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Default="00DC69C7">
      <w:pPr>
        <w:jc w:val="both"/>
        <w:rPr>
          <w:rFonts w:ascii="Arial" w:hAnsi="Arial" w:cs="Arial"/>
        </w:rPr>
      </w:pPr>
    </w:p>
    <w:p w14:paraId="35BC684F" w14:textId="77777777" w:rsidR="00953DF5" w:rsidRDefault="00953DF5">
      <w:pPr>
        <w:jc w:val="both"/>
        <w:rPr>
          <w:rFonts w:ascii="Arial" w:hAnsi="Arial" w:cs="Arial"/>
        </w:rPr>
      </w:pPr>
    </w:p>
    <w:p w14:paraId="7F3F942E" w14:textId="77777777" w:rsidR="00953DF5" w:rsidRDefault="00953DF5">
      <w:pPr>
        <w:jc w:val="both"/>
        <w:rPr>
          <w:rFonts w:ascii="Arial" w:hAnsi="Arial" w:cs="Arial"/>
        </w:rPr>
      </w:pPr>
    </w:p>
    <w:p w14:paraId="5A96A8CD" w14:textId="77777777" w:rsidR="00953DF5" w:rsidRDefault="00953DF5">
      <w:pPr>
        <w:jc w:val="both"/>
        <w:rPr>
          <w:rFonts w:ascii="Arial" w:hAnsi="Arial" w:cs="Arial"/>
        </w:rPr>
      </w:pPr>
    </w:p>
    <w:p w14:paraId="2640A5D6" w14:textId="77777777" w:rsidR="00953DF5" w:rsidRPr="00170B9E" w:rsidRDefault="00953DF5">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214AB7" w:rsidRDefault="00DC69C7">
      <w:pPr>
        <w:jc w:val="both"/>
        <w:rPr>
          <w:rFonts w:ascii="Arial" w:hAnsi="Arial" w:cs="Arial"/>
          <w:sz w:val="28"/>
          <w:szCs w:val="28"/>
        </w:rPr>
      </w:pPr>
    </w:p>
    <w:p w14:paraId="42512ED9" w14:textId="64D401B0" w:rsidR="00DC69C7" w:rsidRPr="007D7263" w:rsidRDefault="007D7263">
      <w:pPr>
        <w:rPr>
          <w:rFonts w:ascii="Arial" w:hAnsi="Arial" w:cs="Arial"/>
          <w:b/>
          <w:sz w:val="36"/>
          <w:szCs w:val="36"/>
        </w:rPr>
      </w:pPr>
      <w:r w:rsidRPr="007D7263">
        <w:rPr>
          <w:rFonts w:ascii="Arial" w:hAnsi="Arial" w:cs="Arial"/>
          <w:b/>
          <w:sz w:val="36"/>
          <w:szCs w:val="36"/>
        </w:rPr>
        <w:t xml:space="preserve">ID 3006 - </w:t>
      </w:r>
      <w:r w:rsidR="00522FB0" w:rsidRPr="007D7263">
        <w:rPr>
          <w:rFonts w:ascii="Arial" w:hAnsi="Arial" w:cs="Arial"/>
          <w:b/>
          <w:sz w:val="36"/>
          <w:szCs w:val="36"/>
        </w:rPr>
        <w:t xml:space="preserve">ACQUISIZIONE DI </w:t>
      </w:r>
      <w:r w:rsidR="00214AB7" w:rsidRPr="007D7263">
        <w:rPr>
          <w:rFonts w:ascii="Arial" w:hAnsi="Arial" w:cs="Arial"/>
          <w:b/>
          <w:sz w:val="36"/>
          <w:szCs w:val="36"/>
        </w:rPr>
        <w:t>SOTTOSCRIZIONI CAST E SERVIZI DI SUPPORTO SPECIALISTICO PER INAIL</w:t>
      </w:r>
    </w:p>
    <w:p w14:paraId="3F7F09E2" w14:textId="77777777" w:rsidR="00DC69C7" w:rsidRPr="007D7263" w:rsidRDefault="00DC69C7">
      <w:pPr>
        <w:rPr>
          <w:rFonts w:ascii="Arial" w:hAnsi="Arial" w:cs="Arial"/>
          <w:b/>
          <w:sz w:val="36"/>
          <w:szCs w:val="36"/>
        </w:rPr>
      </w:pPr>
    </w:p>
    <w:p w14:paraId="07AAEEC8" w14:textId="77777777" w:rsidR="00DC69C7" w:rsidRPr="00214AB7" w:rsidRDefault="00DC69C7">
      <w:pPr>
        <w:rPr>
          <w:rFonts w:ascii="Arial" w:hAnsi="Arial" w:cs="Arial"/>
          <w:b/>
          <w:color w:val="0077CF"/>
          <w:sz w:val="28"/>
          <w:szCs w:val="28"/>
        </w:rPr>
      </w:pPr>
    </w:p>
    <w:p w14:paraId="439733AA" w14:textId="77777777" w:rsidR="00DC69C7" w:rsidRPr="00214AB7" w:rsidRDefault="00DC69C7">
      <w:pPr>
        <w:rPr>
          <w:rFonts w:ascii="Arial" w:hAnsi="Arial" w:cs="Arial"/>
          <w:b/>
          <w:color w:val="0077CF"/>
          <w:sz w:val="28"/>
          <w:szCs w:val="28"/>
        </w:rPr>
      </w:pPr>
    </w:p>
    <w:p w14:paraId="696C3DFB" w14:textId="77777777" w:rsidR="00DC69C7" w:rsidRPr="00214AB7" w:rsidRDefault="00DC69C7">
      <w:pPr>
        <w:rPr>
          <w:rFonts w:ascii="Arial" w:hAnsi="Arial" w:cs="Arial"/>
          <w:b/>
          <w:bCs/>
          <w:color w:val="0070C0"/>
          <w:sz w:val="22"/>
          <w:szCs w:val="22"/>
        </w:rPr>
      </w:pPr>
    </w:p>
    <w:p w14:paraId="7892C5B5" w14:textId="77777777" w:rsidR="00DC69C7" w:rsidRPr="00214AB7" w:rsidRDefault="00DC69C7">
      <w:pPr>
        <w:jc w:val="both"/>
        <w:rPr>
          <w:rFonts w:ascii="Arial" w:hAnsi="Arial" w:cs="Arial"/>
          <w:sz w:val="22"/>
          <w:szCs w:val="22"/>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65F58194" w14:textId="77777777" w:rsidR="00DC69C7" w:rsidRPr="00170B9E" w:rsidRDefault="00DC69C7">
      <w:pPr>
        <w:pStyle w:val="Titolo4"/>
        <w:jc w:val="left"/>
        <w:rPr>
          <w:rFonts w:ascii="Arial" w:hAnsi="Arial" w:cs="Arial"/>
        </w:rPr>
      </w:pPr>
    </w:p>
    <w:p w14:paraId="1678F218" w14:textId="77777777" w:rsidR="00DC69C7" w:rsidRPr="007D7263" w:rsidRDefault="00522FB0" w:rsidP="00214AB7">
      <w:pPr>
        <w:spacing w:line="360" w:lineRule="auto"/>
        <w:rPr>
          <w:rFonts w:ascii="Arial" w:hAnsi="Arial" w:cs="Arial"/>
          <w:b/>
          <w:sz w:val="28"/>
          <w:szCs w:val="28"/>
        </w:rPr>
      </w:pPr>
      <w:r w:rsidRPr="007D7263">
        <w:rPr>
          <w:rFonts w:ascii="Arial" w:hAnsi="Arial" w:cs="Arial"/>
          <w:b/>
          <w:sz w:val="28"/>
          <w:szCs w:val="28"/>
        </w:rPr>
        <w:t>DOCUMENTO DI CONSULTAZIONE DEL MERCATO</w:t>
      </w:r>
    </w:p>
    <w:p w14:paraId="38EC48B4" w14:textId="77777777" w:rsidR="00DC69C7" w:rsidRPr="00170B9E" w:rsidRDefault="00DC69C7">
      <w:pPr>
        <w:jc w:val="both"/>
        <w:rPr>
          <w:rFonts w:ascii="Arial" w:hAnsi="Arial" w:cs="Arial"/>
          <w:sz w:val="20"/>
          <w:szCs w:val="20"/>
        </w:rPr>
      </w:pPr>
    </w:p>
    <w:p w14:paraId="5BADEDE4" w14:textId="77777777" w:rsidR="00DC69C7" w:rsidRPr="00170B9E" w:rsidRDefault="00DC69C7">
      <w:pPr>
        <w:spacing w:line="360" w:lineRule="auto"/>
        <w:rPr>
          <w:rFonts w:ascii="Arial" w:hAnsi="Arial" w:cs="Arial"/>
          <w:sz w:val="20"/>
          <w:szCs w:val="20"/>
        </w:rPr>
      </w:pPr>
    </w:p>
    <w:p w14:paraId="3A8C2F20" w14:textId="77777777" w:rsidR="00DC69C7" w:rsidRPr="00170B9E" w:rsidRDefault="00DC69C7">
      <w:pPr>
        <w:spacing w:line="360" w:lineRule="auto"/>
        <w:rPr>
          <w:rFonts w:ascii="Arial" w:hAnsi="Arial" w:cs="Arial"/>
          <w:sz w:val="20"/>
          <w:szCs w:val="20"/>
        </w:rPr>
      </w:pPr>
    </w:p>
    <w:p w14:paraId="2EF8BCA9" w14:textId="77777777" w:rsidR="00DC69C7" w:rsidRPr="00170B9E" w:rsidRDefault="00DC69C7">
      <w:pPr>
        <w:spacing w:line="360" w:lineRule="auto"/>
        <w:rPr>
          <w:rFonts w:ascii="Arial" w:hAnsi="Arial" w:cs="Arial"/>
          <w:sz w:val="20"/>
          <w:szCs w:val="20"/>
        </w:rPr>
      </w:pPr>
    </w:p>
    <w:p w14:paraId="176A77AA" w14:textId="77777777" w:rsidR="00DC69C7" w:rsidRPr="00170B9E" w:rsidRDefault="00DC69C7">
      <w:pPr>
        <w:spacing w:line="360" w:lineRule="auto"/>
        <w:rPr>
          <w:rFonts w:ascii="Arial" w:hAnsi="Arial" w:cs="Arial"/>
          <w:sz w:val="20"/>
          <w:szCs w:val="20"/>
        </w:rPr>
      </w:pPr>
    </w:p>
    <w:p w14:paraId="6A7D672F" w14:textId="77777777" w:rsidR="00DC69C7" w:rsidRPr="00170B9E" w:rsidRDefault="00DC69C7">
      <w:pPr>
        <w:pStyle w:val="Titolo4"/>
        <w:jc w:val="left"/>
        <w:rPr>
          <w:rFonts w:ascii="Arial" w:hAnsi="Arial" w:cs="Arial"/>
          <w:sz w:val="20"/>
          <w:szCs w:val="20"/>
        </w:rPr>
      </w:pPr>
    </w:p>
    <w:p w14:paraId="67EC5947" w14:textId="77777777" w:rsidR="00DC69C7" w:rsidRPr="00170B9E" w:rsidRDefault="00DC69C7">
      <w:pPr>
        <w:pStyle w:val="Titolo4"/>
        <w:jc w:val="left"/>
        <w:rPr>
          <w:rFonts w:ascii="Arial" w:hAnsi="Arial" w:cs="Arial"/>
          <w:sz w:val="20"/>
          <w:szCs w:val="20"/>
        </w:rPr>
      </w:pPr>
    </w:p>
    <w:p w14:paraId="7129E583" w14:textId="77777777" w:rsidR="00DC69C7" w:rsidRPr="00170B9E" w:rsidRDefault="00DC69C7">
      <w:pPr>
        <w:rPr>
          <w:rFonts w:ascii="Arial" w:hAnsi="Arial" w:cs="Arial"/>
        </w:rPr>
      </w:pPr>
    </w:p>
    <w:p w14:paraId="6F56C1EE" w14:textId="77777777" w:rsidR="00DC69C7" w:rsidRPr="00170B9E" w:rsidRDefault="00522FB0">
      <w:pPr>
        <w:spacing w:line="276" w:lineRule="auto"/>
        <w:jc w:val="both"/>
        <w:rPr>
          <w:rFonts w:ascii="Arial" w:hAnsi="Arial" w:cs="Arial"/>
          <w:b/>
          <w:bCs/>
          <w:i/>
          <w:sz w:val="20"/>
          <w:szCs w:val="20"/>
        </w:rPr>
      </w:pPr>
      <w:r w:rsidRPr="00170B9E">
        <w:rPr>
          <w:rFonts w:ascii="Arial" w:hAnsi="Arial" w:cs="Arial"/>
          <w:b/>
          <w:bCs/>
          <w:i/>
          <w:sz w:val="20"/>
          <w:szCs w:val="20"/>
        </w:rPr>
        <w:t>Da inviare a mezzo mail all’indirizzo:</w:t>
      </w:r>
    </w:p>
    <w:p w14:paraId="6E5AC4AA" w14:textId="77777777" w:rsidR="00DC69C7" w:rsidRPr="00170B9E" w:rsidRDefault="00DC69C7">
      <w:pPr>
        <w:spacing w:line="276" w:lineRule="auto"/>
        <w:jc w:val="both"/>
        <w:rPr>
          <w:rFonts w:ascii="Arial" w:hAnsi="Arial" w:cs="Arial"/>
          <w:bCs/>
          <w:sz w:val="20"/>
          <w:szCs w:val="20"/>
        </w:rPr>
      </w:pPr>
    </w:p>
    <w:p w14:paraId="34038E0E" w14:textId="77777777" w:rsidR="00214AB7" w:rsidRPr="00FF2F8F" w:rsidRDefault="00214AB7" w:rsidP="00214AB7">
      <w:pPr>
        <w:spacing w:line="276" w:lineRule="auto"/>
        <w:jc w:val="both"/>
        <w:rPr>
          <w:rFonts w:ascii="Arial" w:hAnsi="Arial" w:cs="Arial"/>
          <w:sz w:val="20"/>
          <w:szCs w:val="20"/>
        </w:rPr>
      </w:pPr>
      <w:hyperlink r:id="rId11" w:history="1">
        <w:r w:rsidRPr="00FF2F8F">
          <w:rPr>
            <w:rFonts w:ascii="Arial" w:hAnsi="Arial" w:cs="Arial"/>
            <w:color w:val="0000FF"/>
            <w:sz w:val="20"/>
            <w:szCs w:val="20"/>
            <w:u w:val="single"/>
          </w:rPr>
          <w:t>ictconsip@postacert.consip.it</w:t>
        </w:r>
      </w:hyperlink>
    </w:p>
    <w:p w14:paraId="4B8658B4" w14:textId="77777777" w:rsidR="00DC69C7" w:rsidRPr="00170B9E" w:rsidRDefault="00DC69C7">
      <w:pPr>
        <w:spacing w:line="276" w:lineRule="auto"/>
        <w:jc w:val="both"/>
        <w:rPr>
          <w:rFonts w:ascii="Arial" w:hAnsi="Arial" w:cs="Arial"/>
          <w:bCs/>
          <w:color w:val="FF0000"/>
          <w:sz w:val="20"/>
          <w:szCs w:val="20"/>
        </w:rPr>
      </w:pPr>
    </w:p>
    <w:p w14:paraId="7C05BBF1" w14:textId="77777777" w:rsidR="00DC69C7" w:rsidRPr="00170B9E" w:rsidRDefault="00DC69C7">
      <w:pPr>
        <w:spacing w:line="276" w:lineRule="auto"/>
        <w:jc w:val="both"/>
        <w:rPr>
          <w:rFonts w:ascii="Arial" w:hAnsi="Arial" w:cs="Arial"/>
          <w:bCs/>
          <w:color w:val="FF0000"/>
          <w:sz w:val="20"/>
          <w:szCs w:val="20"/>
        </w:rPr>
      </w:pPr>
    </w:p>
    <w:p w14:paraId="0308027E" w14:textId="77777777" w:rsidR="00DC69C7" w:rsidRPr="00170B9E" w:rsidRDefault="00DC69C7">
      <w:pPr>
        <w:spacing w:line="276" w:lineRule="auto"/>
        <w:jc w:val="both"/>
        <w:rPr>
          <w:rFonts w:ascii="Arial" w:hAnsi="Arial" w:cs="Arial"/>
          <w:bCs/>
          <w:color w:val="FF0000"/>
          <w:sz w:val="20"/>
          <w:szCs w:val="20"/>
        </w:rPr>
      </w:pPr>
    </w:p>
    <w:p w14:paraId="65544BA7" w14:textId="3FB55E2B" w:rsidR="00DC69C7" w:rsidRPr="00214AB7" w:rsidRDefault="00522FB0">
      <w:pPr>
        <w:spacing w:line="276" w:lineRule="auto"/>
        <w:jc w:val="both"/>
        <w:rPr>
          <w:rFonts w:ascii="Arial" w:hAnsi="Arial" w:cs="Arial"/>
          <w:bCs/>
          <w:sz w:val="20"/>
          <w:szCs w:val="20"/>
        </w:rPr>
      </w:pPr>
      <w:r w:rsidRPr="00170B9E">
        <w:rPr>
          <w:rFonts w:ascii="Arial" w:hAnsi="Arial" w:cs="Arial"/>
          <w:bCs/>
          <w:sz w:val="20"/>
          <w:szCs w:val="20"/>
        </w:rPr>
        <w:t>Roma</w:t>
      </w:r>
      <w:r w:rsidRPr="006C7D17">
        <w:rPr>
          <w:rFonts w:ascii="Arial" w:hAnsi="Arial" w:cs="Arial"/>
          <w:bCs/>
          <w:sz w:val="20"/>
          <w:szCs w:val="20"/>
        </w:rPr>
        <w:t xml:space="preserve">, </w:t>
      </w:r>
      <w:r w:rsidR="00C81FA6" w:rsidRPr="006C7D17">
        <w:rPr>
          <w:rFonts w:ascii="Arial" w:hAnsi="Arial" w:cs="Arial"/>
          <w:bCs/>
          <w:sz w:val="20"/>
          <w:szCs w:val="20"/>
        </w:rPr>
        <w:t>1</w:t>
      </w:r>
      <w:r w:rsidR="006C7D17" w:rsidRPr="006C7D17">
        <w:rPr>
          <w:rFonts w:ascii="Arial" w:hAnsi="Arial" w:cs="Arial"/>
          <w:bCs/>
          <w:sz w:val="20"/>
          <w:szCs w:val="20"/>
        </w:rPr>
        <w:t>8</w:t>
      </w:r>
      <w:r w:rsidR="00C81FA6" w:rsidRPr="006C7D17">
        <w:rPr>
          <w:rFonts w:ascii="Arial" w:hAnsi="Arial" w:cs="Arial"/>
          <w:bCs/>
          <w:sz w:val="20"/>
          <w:szCs w:val="20"/>
        </w:rPr>
        <w:t>/</w:t>
      </w:r>
      <w:r w:rsidR="00214AB7" w:rsidRPr="006C7D17">
        <w:rPr>
          <w:rFonts w:ascii="Arial" w:hAnsi="Arial" w:cs="Arial"/>
          <w:bCs/>
          <w:sz w:val="20"/>
          <w:szCs w:val="20"/>
        </w:rPr>
        <w:t>03</w:t>
      </w:r>
      <w:r w:rsidRPr="006C7D17">
        <w:rPr>
          <w:rFonts w:ascii="Arial" w:hAnsi="Arial" w:cs="Arial"/>
          <w:bCs/>
          <w:sz w:val="20"/>
          <w:szCs w:val="20"/>
        </w:rPr>
        <w:t>/</w:t>
      </w:r>
      <w:r w:rsidR="00214AB7" w:rsidRPr="006C7D17">
        <w:rPr>
          <w:rFonts w:ascii="Arial" w:hAnsi="Arial" w:cs="Arial"/>
          <w:bCs/>
          <w:sz w:val="20"/>
          <w:szCs w:val="20"/>
        </w:rPr>
        <w:t>2026</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0D2FE177" w:rsidR="00DC69C7" w:rsidRPr="007D7263" w:rsidRDefault="00214AB7">
      <w:pPr>
        <w:spacing w:line="360" w:lineRule="auto"/>
        <w:rPr>
          <w:rFonts w:ascii="Arial" w:hAnsi="Arial" w:cs="Arial"/>
          <w:b/>
          <w:sz w:val="22"/>
          <w:szCs w:val="22"/>
        </w:rPr>
      </w:pPr>
      <w:r w:rsidRPr="007D7263">
        <w:rPr>
          <w:rFonts w:ascii="Arial" w:hAnsi="Arial" w:cs="Arial"/>
          <w:b/>
          <w:sz w:val="22"/>
          <w:szCs w:val="22"/>
        </w:rPr>
        <w:lastRenderedPageBreak/>
        <w:t>PREMESSA</w:t>
      </w:r>
    </w:p>
    <w:p w14:paraId="65A0366A" w14:textId="5CDB03B3"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 xml:space="preserve">La presente consultazione di mercato è relativa all’acquisizione di </w:t>
      </w:r>
      <w:r w:rsidR="00214AB7" w:rsidRPr="007D7263">
        <w:rPr>
          <w:rFonts w:ascii="Arial" w:hAnsi="Arial" w:cs="Arial"/>
          <w:sz w:val="20"/>
          <w:szCs w:val="20"/>
        </w:rPr>
        <w:t xml:space="preserve">sottoscrizioni CAST e </w:t>
      </w:r>
      <w:r w:rsidR="00551155" w:rsidRPr="007D7263">
        <w:rPr>
          <w:rFonts w:ascii="Arial" w:hAnsi="Arial" w:cs="Arial"/>
          <w:sz w:val="20"/>
          <w:szCs w:val="20"/>
        </w:rPr>
        <w:t xml:space="preserve">relativi </w:t>
      </w:r>
      <w:r w:rsidR="00214AB7" w:rsidRPr="007D7263">
        <w:rPr>
          <w:rFonts w:ascii="Arial" w:hAnsi="Arial" w:cs="Arial"/>
          <w:sz w:val="20"/>
          <w:szCs w:val="20"/>
        </w:rPr>
        <w:t>servizi di supporto specialistico per INAIL</w:t>
      </w:r>
      <w:r w:rsidRPr="007D7263">
        <w:rPr>
          <w:rFonts w:ascii="Arial" w:hAnsi="Arial" w:cs="Arial"/>
          <w:sz w:val="20"/>
          <w:szCs w:val="20"/>
        </w:rPr>
        <w:t>.</w:t>
      </w:r>
    </w:p>
    <w:p w14:paraId="4E545CAB" w14:textId="77777777"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I requisiti e le caratteristiche tecniche e/o funzionali sono meglio specificati nel corpo del presente documento.</w:t>
      </w:r>
    </w:p>
    <w:p w14:paraId="1573F5FF" w14:textId="77777777" w:rsidR="00DC69C7" w:rsidRPr="007D7263" w:rsidRDefault="00522FB0" w:rsidP="007D7263">
      <w:pPr>
        <w:pStyle w:val="Corpodeltesto21"/>
        <w:spacing w:after="120" w:line="276" w:lineRule="auto"/>
        <w:rPr>
          <w:rFonts w:ascii="Arial" w:hAnsi="Arial" w:cs="Arial"/>
          <w:sz w:val="20"/>
          <w:szCs w:val="20"/>
        </w:rPr>
      </w:pPr>
      <w:r w:rsidRPr="007D7263">
        <w:rPr>
          <w:rFonts w:ascii="Arial" w:hAnsi="Arial" w:cs="Arial"/>
          <w:sz w:val="20"/>
          <w:szCs w:val="20"/>
        </w:rPr>
        <w:t>Consip S.p.A. informa pertanto il mercato della fornitura circa gli elementi di seguito riportati, con l’obiettivo di:</w:t>
      </w:r>
    </w:p>
    <w:p w14:paraId="1CB1045E" w14:textId="77777777" w:rsidR="00DC69C7" w:rsidRPr="007D7263" w:rsidRDefault="00522FB0" w:rsidP="007D7263">
      <w:pPr>
        <w:pStyle w:val="Corpodeltesto21"/>
        <w:numPr>
          <w:ilvl w:val="0"/>
          <w:numId w:val="2"/>
        </w:numPr>
        <w:tabs>
          <w:tab w:val="clear" w:pos="1440"/>
          <w:tab w:val="num" w:pos="360"/>
        </w:tabs>
        <w:spacing w:after="120" w:line="276" w:lineRule="auto"/>
        <w:ind w:left="360"/>
        <w:rPr>
          <w:rFonts w:ascii="Arial" w:hAnsi="Arial" w:cs="Arial"/>
          <w:sz w:val="20"/>
          <w:szCs w:val="20"/>
        </w:rPr>
      </w:pPr>
      <w:r w:rsidRPr="007D7263">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7D7263" w:rsidRDefault="00522FB0" w:rsidP="007D7263">
      <w:pPr>
        <w:pStyle w:val="Corpodeltesto21"/>
        <w:numPr>
          <w:ilvl w:val="0"/>
          <w:numId w:val="2"/>
        </w:numPr>
        <w:tabs>
          <w:tab w:val="clear" w:pos="1440"/>
          <w:tab w:val="num" w:pos="360"/>
        </w:tabs>
        <w:spacing w:after="120" w:line="276" w:lineRule="auto"/>
        <w:ind w:left="360"/>
        <w:rPr>
          <w:rFonts w:ascii="Arial" w:hAnsi="Arial" w:cs="Arial"/>
          <w:sz w:val="20"/>
          <w:szCs w:val="20"/>
        </w:rPr>
      </w:pPr>
      <w:r w:rsidRPr="007D7263">
        <w:rPr>
          <w:rFonts w:ascii="Arial" w:hAnsi="Arial" w:cs="Arial"/>
          <w:sz w:val="20"/>
          <w:szCs w:val="20"/>
        </w:rPr>
        <w:t>verificare l’effettiva esistenza di più operatori economici potenzialmente interessati;</w:t>
      </w:r>
    </w:p>
    <w:p w14:paraId="20A5F4CD" w14:textId="77777777" w:rsidR="00DC69C7" w:rsidRPr="007D7263" w:rsidRDefault="00522FB0" w:rsidP="007D7263">
      <w:pPr>
        <w:pStyle w:val="Corpodeltesto21"/>
        <w:numPr>
          <w:ilvl w:val="0"/>
          <w:numId w:val="2"/>
        </w:numPr>
        <w:tabs>
          <w:tab w:val="clear" w:pos="1440"/>
          <w:tab w:val="num" w:pos="360"/>
        </w:tabs>
        <w:spacing w:after="120" w:line="276" w:lineRule="auto"/>
        <w:ind w:left="360"/>
        <w:rPr>
          <w:rFonts w:ascii="Arial" w:hAnsi="Arial" w:cs="Arial"/>
          <w:sz w:val="20"/>
          <w:szCs w:val="20"/>
        </w:rPr>
      </w:pPr>
      <w:r w:rsidRPr="007D7263">
        <w:rPr>
          <w:rFonts w:ascii="Arial" w:hAnsi="Arial" w:cs="Arial"/>
          <w:sz w:val="20"/>
          <w:szCs w:val="20"/>
        </w:rPr>
        <w:t>pubblicizzare al meglio le caratteristiche qualitative e tecniche dei beni e servizi oggetto di analisi;</w:t>
      </w:r>
    </w:p>
    <w:p w14:paraId="19AD0F80" w14:textId="77777777" w:rsidR="00DC69C7" w:rsidRPr="007D7263" w:rsidRDefault="00522FB0" w:rsidP="007D7263">
      <w:pPr>
        <w:pStyle w:val="Corpodeltesto21"/>
        <w:numPr>
          <w:ilvl w:val="0"/>
          <w:numId w:val="2"/>
        </w:numPr>
        <w:tabs>
          <w:tab w:val="clear" w:pos="1440"/>
          <w:tab w:val="num" w:pos="360"/>
        </w:tabs>
        <w:spacing w:after="120" w:line="276" w:lineRule="auto"/>
        <w:ind w:left="360"/>
        <w:rPr>
          <w:rFonts w:ascii="Arial" w:hAnsi="Arial" w:cs="Arial"/>
          <w:sz w:val="20"/>
          <w:szCs w:val="20"/>
        </w:rPr>
      </w:pPr>
      <w:r w:rsidRPr="007D7263">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77777777"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 xml:space="preserve">Ciò anche al fine di confermare o meno l’esistenza dei presupposti che consentono ai sensi dell’art. 63 del D.lgs. 50/2016 il ricorso alla procedura negoziata senza pubblicazione del bando. </w:t>
      </w:r>
    </w:p>
    <w:p w14:paraId="00838222" w14:textId="58741E60"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7D7263">
        <w:rPr>
          <w:rFonts w:ascii="Arial" w:hAnsi="Arial" w:cs="Arial"/>
          <w:b/>
          <w:bCs/>
          <w:sz w:val="20"/>
          <w:szCs w:val="20"/>
          <w:u w:val="single"/>
        </w:rPr>
        <w:t>15 giorni solari</w:t>
      </w:r>
      <w:r w:rsidRPr="007D7263">
        <w:rPr>
          <w:rFonts w:ascii="Arial" w:hAnsi="Arial" w:cs="Arial"/>
          <w:bCs/>
          <w:sz w:val="20"/>
          <w:szCs w:val="20"/>
          <w:u w:val="single"/>
        </w:rPr>
        <w:t xml:space="preserve"> </w:t>
      </w:r>
      <w:r w:rsidRPr="00132579">
        <w:rPr>
          <w:rFonts w:ascii="Arial" w:hAnsi="Arial" w:cs="Arial"/>
          <w:b/>
          <w:sz w:val="20"/>
          <w:szCs w:val="20"/>
          <w:u w:val="single"/>
        </w:rPr>
        <w:t>dalla data odierna</w:t>
      </w:r>
      <w:r w:rsidRPr="007D7263">
        <w:rPr>
          <w:rFonts w:ascii="Arial" w:hAnsi="Arial" w:cs="Arial"/>
          <w:bCs/>
          <w:color w:val="FF0000"/>
          <w:sz w:val="20"/>
          <w:szCs w:val="20"/>
        </w:rPr>
        <w:t xml:space="preserve"> </w:t>
      </w:r>
      <w:r w:rsidRPr="007D7263">
        <w:rPr>
          <w:rFonts w:ascii="Arial" w:hAnsi="Arial" w:cs="Arial"/>
          <w:bCs/>
          <w:sz w:val="20"/>
          <w:szCs w:val="20"/>
        </w:rPr>
        <w:t xml:space="preserve">all’indirizzo PEC </w:t>
      </w:r>
      <w:hyperlink r:id="rId12" w:history="1">
        <w:r w:rsidR="00321207" w:rsidRPr="007D7263">
          <w:rPr>
            <w:rStyle w:val="Collegamentoipertestuale"/>
            <w:rFonts w:ascii="Arial" w:hAnsi="Arial" w:cs="Arial"/>
            <w:b/>
            <w:sz w:val="20"/>
            <w:szCs w:val="20"/>
          </w:rPr>
          <w:t>ictconsip@postacert.consip.it</w:t>
        </w:r>
      </w:hyperlink>
      <w:r w:rsidR="00321207" w:rsidRPr="007D7263">
        <w:rPr>
          <w:rFonts w:ascii="Arial" w:hAnsi="Arial" w:cs="Arial"/>
          <w:bCs/>
          <w:sz w:val="20"/>
          <w:szCs w:val="20"/>
        </w:rPr>
        <w:t>, specificando nell’oggetto: “</w:t>
      </w:r>
      <w:r w:rsidR="00321207" w:rsidRPr="007D7263">
        <w:rPr>
          <w:rFonts w:ascii="Arial" w:hAnsi="Arial" w:cs="Arial"/>
          <w:sz w:val="20"/>
          <w:szCs w:val="20"/>
        </w:rPr>
        <w:t xml:space="preserve">Acquisizione di sottoscrizioni CAST e di servizi di supporto specialistico per INAIL </w:t>
      </w:r>
      <w:r w:rsidRPr="007D7263">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7D7263" w:rsidRDefault="00522FB0" w:rsidP="007D7263">
      <w:pPr>
        <w:pStyle w:val="Titolo1"/>
        <w:numPr>
          <w:ilvl w:val="0"/>
          <w:numId w:val="0"/>
        </w:numPr>
        <w:spacing w:before="0" w:line="276" w:lineRule="auto"/>
        <w:rPr>
          <w:rFonts w:cs="Arial"/>
          <w:sz w:val="24"/>
        </w:rPr>
      </w:pPr>
      <w:r w:rsidRPr="007D7263">
        <w:rPr>
          <w:rFonts w:cs="Arial"/>
          <w:sz w:val="20"/>
          <w:szCs w:val="20"/>
        </w:rPr>
        <w:t>L’invio del documento al nostro recapito implica il consenso al trattamento dei dati forniti.</w:t>
      </w:r>
      <w:r w:rsidRPr="004B1B56">
        <w:rPr>
          <w:rFonts w:cs="Arial"/>
          <w:sz w:val="18"/>
          <w:szCs w:val="18"/>
        </w:rPr>
        <w:br w:type="page"/>
      </w:r>
      <w:r w:rsidRPr="007D7263">
        <w:rPr>
          <w:rFonts w:cs="Arial"/>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7D7263" w14:paraId="67B9BABB" w14:textId="77777777">
        <w:tc>
          <w:tcPr>
            <w:tcW w:w="3321" w:type="dxa"/>
            <w:vAlign w:val="center"/>
          </w:tcPr>
          <w:p w14:paraId="55719183"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Azienda</w:t>
            </w:r>
          </w:p>
        </w:tc>
        <w:tc>
          <w:tcPr>
            <w:tcW w:w="5174" w:type="dxa"/>
          </w:tcPr>
          <w:p w14:paraId="00E83805"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3F485B78" w14:textId="77777777">
        <w:tc>
          <w:tcPr>
            <w:tcW w:w="3321" w:type="dxa"/>
            <w:vAlign w:val="center"/>
          </w:tcPr>
          <w:p w14:paraId="5B3D8A80"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 xml:space="preserve">Indirizzo </w:t>
            </w:r>
          </w:p>
        </w:tc>
        <w:tc>
          <w:tcPr>
            <w:tcW w:w="5174" w:type="dxa"/>
          </w:tcPr>
          <w:p w14:paraId="62F72B63"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5952A7E4" w14:textId="77777777">
        <w:tc>
          <w:tcPr>
            <w:tcW w:w="3321" w:type="dxa"/>
            <w:vAlign w:val="center"/>
          </w:tcPr>
          <w:p w14:paraId="55E9D0A7"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Nome e Cognome del referente</w:t>
            </w:r>
          </w:p>
        </w:tc>
        <w:tc>
          <w:tcPr>
            <w:tcW w:w="5174" w:type="dxa"/>
          </w:tcPr>
          <w:p w14:paraId="05F66A24"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73A2F477" w14:textId="77777777">
        <w:tc>
          <w:tcPr>
            <w:tcW w:w="3321" w:type="dxa"/>
            <w:vAlign w:val="center"/>
          </w:tcPr>
          <w:p w14:paraId="52FFB43D"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Ruolo in azienda</w:t>
            </w:r>
          </w:p>
        </w:tc>
        <w:tc>
          <w:tcPr>
            <w:tcW w:w="5174" w:type="dxa"/>
          </w:tcPr>
          <w:p w14:paraId="36B25CE8"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0AADFB7B" w14:textId="77777777">
        <w:tc>
          <w:tcPr>
            <w:tcW w:w="3321" w:type="dxa"/>
            <w:vAlign w:val="center"/>
          </w:tcPr>
          <w:p w14:paraId="4D895E4F"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 xml:space="preserve">Telefono </w:t>
            </w:r>
          </w:p>
        </w:tc>
        <w:tc>
          <w:tcPr>
            <w:tcW w:w="5174" w:type="dxa"/>
          </w:tcPr>
          <w:p w14:paraId="29F3D7E3"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79472000" w14:textId="77777777">
        <w:tc>
          <w:tcPr>
            <w:tcW w:w="3321" w:type="dxa"/>
            <w:vAlign w:val="center"/>
          </w:tcPr>
          <w:p w14:paraId="4F955342"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Fax</w:t>
            </w:r>
          </w:p>
        </w:tc>
        <w:tc>
          <w:tcPr>
            <w:tcW w:w="5174" w:type="dxa"/>
          </w:tcPr>
          <w:p w14:paraId="2EA7DFF2"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303F8558" w14:textId="77777777">
        <w:tc>
          <w:tcPr>
            <w:tcW w:w="3321" w:type="dxa"/>
            <w:vAlign w:val="center"/>
          </w:tcPr>
          <w:p w14:paraId="38A39F14"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Indirizzo e-mail</w:t>
            </w:r>
          </w:p>
        </w:tc>
        <w:tc>
          <w:tcPr>
            <w:tcW w:w="5174" w:type="dxa"/>
          </w:tcPr>
          <w:p w14:paraId="781A9E80"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r w:rsidR="00DC69C7" w:rsidRPr="007D7263" w14:paraId="2C645D55" w14:textId="77777777">
        <w:tc>
          <w:tcPr>
            <w:tcW w:w="3321" w:type="dxa"/>
            <w:vAlign w:val="center"/>
          </w:tcPr>
          <w:p w14:paraId="0FEB49BA" w14:textId="77777777" w:rsidR="00DC69C7" w:rsidRPr="007D7263" w:rsidRDefault="00522FB0"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r w:rsidRPr="007D7263">
              <w:rPr>
                <w:rFonts w:ascii="Arial" w:hAnsi="Arial" w:cs="Arial"/>
                <w:i/>
                <w:sz w:val="20"/>
                <w:szCs w:val="20"/>
              </w:rPr>
              <w:t>Data compilazione</w:t>
            </w:r>
          </w:p>
        </w:tc>
        <w:tc>
          <w:tcPr>
            <w:tcW w:w="5174" w:type="dxa"/>
          </w:tcPr>
          <w:p w14:paraId="5078265B" w14:textId="77777777" w:rsidR="00DC69C7" w:rsidRPr="007D7263" w:rsidRDefault="00DC69C7" w:rsidP="007D7263">
            <w:pPr>
              <w:pStyle w:val="Corpodeltesto31"/>
              <w:pBdr>
                <w:top w:val="none" w:sz="0" w:space="0" w:color="auto"/>
                <w:left w:val="none" w:sz="0" w:space="0" w:color="auto"/>
                <w:bottom w:val="none" w:sz="0" w:space="0" w:color="auto"/>
                <w:right w:val="none" w:sz="0" w:space="0" w:color="auto"/>
              </w:pBdr>
              <w:spacing w:after="120" w:line="276" w:lineRule="auto"/>
              <w:rPr>
                <w:rFonts w:ascii="Arial" w:hAnsi="Arial" w:cs="Arial"/>
                <w:i/>
                <w:sz w:val="20"/>
                <w:szCs w:val="20"/>
              </w:rPr>
            </w:pPr>
          </w:p>
        </w:tc>
      </w:tr>
    </w:tbl>
    <w:p w14:paraId="215D4B6A" w14:textId="77777777" w:rsidR="00DC69C7" w:rsidRPr="007D7263" w:rsidRDefault="00DC69C7" w:rsidP="007D7263">
      <w:pPr>
        <w:pStyle w:val="Titolo1"/>
        <w:numPr>
          <w:ilvl w:val="0"/>
          <w:numId w:val="0"/>
        </w:numPr>
        <w:spacing w:before="0" w:line="276" w:lineRule="auto"/>
        <w:jc w:val="both"/>
        <w:rPr>
          <w:rFonts w:cs="Arial"/>
          <w:i/>
          <w:sz w:val="20"/>
          <w:szCs w:val="20"/>
        </w:rPr>
      </w:pPr>
    </w:p>
    <w:p w14:paraId="1322EA91" w14:textId="77777777" w:rsidR="00DC69C7" w:rsidRPr="007D7263" w:rsidRDefault="00522FB0" w:rsidP="007D7263">
      <w:pPr>
        <w:pStyle w:val="Titolo1"/>
        <w:numPr>
          <w:ilvl w:val="0"/>
          <w:numId w:val="0"/>
        </w:numPr>
        <w:spacing w:before="0" w:line="276" w:lineRule="auto"/>
        <w:jc w:val="both"/>
        <w:rPr>
          <w:rFonts w:cs="Arial"/>
          <w:i/>
          <w:sz w:val="20"/>
          <w:szCs w:val="20"/>
        </w:rPr>
      </w:pPr>
      <w:r w:rsidRPr="007D7263">
        <w:rPr>
          <w:rFonts w:cs="Arial"/>
          <w:i/>
          <w:sz w:val="20"/>
          <w:szCs w:val="20"/>
        </w:rPr>
        <w:t>Informativa sul trattamento dei dati personali</w:t>
      </w:r>
    </w:p>
    <w:p w14:paraId="76A6F33E" w14:textId="5929DD7E"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DCE7EEA" w14:textId="77777777"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5B57776E" w14:textId="36230117"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65713DB1" w14:textId="355FD815"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159D2437" w14:textId="38F1784B"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7CA73E2D" w14:textId="77777777" w:rsidR="007D7263" w:rsidRDefault="007D7263" w:rsidP="007D7263">
      <w:pPr>
        <w:spacing w:after="120" w:line="276" w:lineRule="auto"/>
        <w:jc w:val="both"/>
        <w:rPr>
          <w:rFonts w:ascii="Arial" w:hAnsi="Arial" w:cs="Arial"/>
          <w:sz w:val="20"/>
          <w:szCs w:val="20"/>
        </w:rPr>
      </w:pPr>
    </w:p>
    <w:p w14:paraId="67F90E34" w14:textId="62C6B8AA"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lastRenderedPageBreak/>
        <w:t>L’invio a Consip S.p.A. del Documento di Consultazione del mercato implica il consenso al trattamento dei Dati personali forniti.</w:t>
      </w:r>
    </w:p>
    <w:p w14:paraId="58A2DE3F" w14:textId="77777777" w:rsidR="00DC69C7" w:rsidRPr="007D7263" w:rsidRDefault="00522FB0" w:rsidP="007D7263">
      <w:pPr>
        <w:spacing w:after="120" w:line="276" w:lineRule="auto"/>
        <w:jc w:val="both"/>
        <w:rPr>
          <w:rFonts w:ascii="Arial" w:hAnsi="Arial" w:cs="Arial"/>
          <w:sz w:val="20"/>
          <w:szCs w:val="20"/>
        </w:rPr>
      </w:pPr>
      <w:r w:rsidRPr="007D7263">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esercizio.diritti.privacy@consip.it. </w:t>
      </w:r>
    </w:p>
    <w:p w14:paraId="7B34EC4D" w14:textId="77777777" w:rsidR="00DC69C7" w:rsidRPr="00B875F5" w:rsidRDefault="00522FB0">
      <w:pPr>
        <w:rPr>
          <w:rFonts w:ascii="Arial" w:hAnsi="Arial" w:cs="Arial"/>
          <w:b/>
          <w:sz w:val="18"/>
          <w:szCs w:val="18"/>
        </w:rPr>
      </w:pPr>
      <w:r w:rsidRPr="00B875F5">
        <w:rPr>
          <w:rFonts w:ascii="Arial" w:hAnsi="Arial" w:cs="Arial"/>
          <w:sz w:val="18"/>
          <w:szCs w:val="18"/>
        </w:rPr>
        <w:br w:type="page"/>
      </w:r>
    </w:p>
    <w:p w14:paraId="78A35209" w14:textId="77777777" w:rsidR="007D7263" w:rsidRPr="00170B9E" w:rsidRDefault="007D7263" w:rsidP="007D7263">
      <w:pPr>
        <w:pStyle w:val="Titolo1"/>
        <w:numPr>
          <w:ilvl w:val="0"/>
          <w:numId w:val="0"/>
        </w:numPr>
        <w:rPr>
          <w:rFonts w:cs="Arial"/>
          <w:szCs w:val="22"/>
        </w:rPr>
      </w:pPr>
      <w:bookmarkStart w:id="0" w:name="_Hlk210902508"/>
      <w:bookmarkStart w:id="1" w:name="_Hlk217376919"/>
      <w:r w:rsidRPr="00170B9E">
        <w:rPr>
          <w:rFonts w:cs="Arial"/>
          <w:szCs w:val="22"/>
        </w:rPr>
        <w:lastRenderedPageBreak/>
        <w:t>Oggetto dell’iniziativa</w:t>
      </w:r>
    </w:p>
    <w:p w14:paraId="55CECEC2" w14:textId="26E6FD71" w:rsidR="00FB5D26" w:rsidRPr="00953DF5" w:rsidRDefault="00850F07" w:rsidP="00672171">
      <w:p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 xml:space="preserve">La direzione Centrale per l’Organizzazione Digitale (DCOC) </w:t>
      </w:r>
      <w:r w:rsidR="006C16E7">
        <w:rPr>
          <w:rFonts w:ascii="Arial" w:hAnsi="Arial" w:cs="Arial"/>
          <w:bCs/>
          <w:sz w:val="20"/>
          <w:szCs w:val="20"/>
        </w:rPr>
        <w:t xml:space="preserve">INAIL </w:t>
      </w:r>
      <w:r w:rsidR="00550256" w:rsidRPr="00953DF5">
        <w:rPr>
          <w:rFonts w:ascii="Arial" w:hAnsi="Arial" w:cs="Arial"/>
          <w:bCs/>
          <w:sz w:val="20"/>
          <w:szCs w:val="20"/>
        </w:rPr>
        <w:t xml:space="preserve">è dotata </w:t>
      </w:r>
      <w:r w:rsidR="005E7AB1" w:rsidRPr="00953DF5">
        <w:rPr>
          <w:rFonts w:ascii="Arial" w:hAnsi="Arial" w:cs="Arial"/>
          <w:bCs/>
          <w:sz w:val="20"/>
          <w:szCs w:val="20"/>
        </w:rPr>
        <w:t>di una</w:t>
      </w:r>
      <w:r w:rsidR="00A87D54" w:rsidRPr="00953DF5">
        <w:rPr>
          <w:rFonts w:ascii="Arial" w:hAnsi="Arial" w:cs="Arial"/>
          <w:bCs/>
          <w:sz w:val="20"/>
          <w:szCs w:val="20"/>
        </w:rPr>
        <w:t xml:space="preserve"> piattaforma </w:t>
      </w:r>
      <w:r w:rsidR="00BC5C8C" w:rsidRPr="00953DF5">
        <w:rPr>
          <w:rFonts w:ascii="Arial" w:hAnsi="Arial" w:cs="Arial"/>
          <w:bCs/>
          <w:sz w:val="20"/>
          <w:szCs w:val="20"/>
        </w:rPr>
        <w:t xml:space="preserve">di “Software Intelligence </w:t>
      </w:r>
      <w:r w:rsidR="00A87D54" w:rsidRPr="00953DF5">
        <w:rPr>
          <w:rFonts w:ascii="Arial" w:hAnsi="Arial" w:cs="Arial"/>
          <w:bCs/>
          <w:sz w:val="20"/>
          <w:szCs w:val="20"/>
        </w:rPr>
        <w:t>CAST</w:t>
      </w:r>
      <w:r w:rsidR="00BC5C8C" w:rsidRPr="00953DF5">
        <w:rPr>
          <w:rFonts w:ascii="Arial" w:hAnsi="Arial" w:cs="Arial"/>
          <w:bCs/>
          <w:sz w:val="20"/>
          <w:szCs w:val="20"/>
        </w:rPr>
        <w:t>”, che è in grado di</w:t>
      </w:r>
      <w:r w:rsidR="00FB5D26" w:rsidRPr="00953DF5">
        <w:rPr>
          <w:rFonts w:ascii="Arial" w:hAnsi="Arial" w:cs="Arial"/>
          <w:bCs/>
          <w:sz w:val="20"/>
          <w:szCs w:val="20"/>
        </w:rPr>
        <w:t>:</w:t>
      </w:r>
    </w:p>
    <w:p w14:paraId="5A5067E0" w14:textId="6B33F978" w:rsidR="00BC5C8C" w:rsidRPr="00953DF5" w:rsidRDefault="00BC5C8C" w:rsidP="00672171">
      <w:pPr>
        <w:pStyle w:val="Paragrafoelenco"/>
        <w:numPr>
          <w:ilvl w:val="0"/>
          <w:numId w:val="17"/>
        </w:num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 xml:space="preserve">individuare e valutare i rischi operativi e di business intrinsecamente presenti negli Asset software che fanno parte del portfolio applicativo e di porre in opera i piani operativi di mitigazione che permettono di ridurre gli eventuali rischi, anche sulla base di vincoli di tempo, budget o rischio; </w:t>
      </w:r>
    </w:p>
    <w:p w14:paraId="59ADE92B" w14:textId="77777777" w:rsidR="00BC5C8C" w:rsidRPr="00953DF5" w:rsidRDefault="00BC5C8C" w:rsidP="00672171">
      <w:pPr>
        <w:pStyle w:val="Paragrafoelenco"/>
        <w:numPr>
          <w:ilvl w:val="0"/>
          <w:numId w:val="17"/>
        </w:numPr>
        <w:spacing w:after="120" w:line="276" w:lineRule="auto"/>
        <w:jc w:val="both"/>
        <w:rPr>
          <w:rFonts w:ascii="Arial" w:hAnsi="Arial" w:cs="Arial"/>
          <w:bCs/>
          <w:sz w:val="20"/>
          <w:szCs w:val="20"/>
        </w:rPr>
      </w:pPr>
      <w:r w:rsidRPr="00953DF5">
        <w:rPr>
          <w:rFonts w:ascii="Arial" w:hAnsi="Arial" w:cs="Arial"/>
          <w:bCs/>
          <w:sz w:val="20"/>
          <w:szCs w:val="20"/>
        </w:rPr>
        <w:t xml:space="preserve">misurare automaticamente la dimensione funzionale degli Asset software per controllare la baseline e verificare le attività di evoluzione funzionale; </w:t>
      </w:r>
    </w:p>
    <w:p w14:paraId="7FD70CEE" w14:textId="377A4DA4" w:rsidR="00BC5C8C" w:rsidRPr="00953DF5" w:rsidRDefault="00FB5D26" w:rsidP="00672171">
      <w:pPr>
        <w:pStyle w:val="Paragrafoelenco"/>
        <w:numPr>
          <w:ilvl w:val="0"/>
          <w:numId w:val="17"/>
        </w:numPr>
        <w:spacing w:after="120" w:line="276" w:lineRule="auto"/>
        <w:jc w:val="both"/>
        <w:rPr>
          <w:rFonts w:ascii="Arial" w:hAnsi="Arial" w:cs="Arial"/>
          <w:bCs/>
          <w:sz w:val="20"/>
          <w:szCs w:val="20"/>
        </w:rPr>
      </w:pPr>
      <w:r w:rsidRPr="00953DF5">
        <w:rPr>
          <w:rFonts w:ascii="Arial" w:hAnsi="Arial" w:cs="Arial"/>
          <w:bCs/>
          <w:sz w:val="20"/>
          <w:szCs w:val="20"/>
        </w:rPr>
        <w:t>a</w:t>
      </w:r>
      <w:r w:rsidR="00BC5C8C" w:rsidRPr="00953DF5">
        <w:rPr>
          <w:rFonts w:ascii="Arial" w:hAnsi="Arial" w:cs="Arial"/>
          <w:bCs/>
          <w:sz w:val="20"/>
          <w:szCs w:val="20"/>
        </w:rPr>
        <w:t>nalizzare la sicurezza applicativa tramite analisi dei codici sorgenti per ridurre i percorsi sfruttabili da agenti malevoli</w:t>
      </w:r>
      <w:r w:rsidR="006C16E7">
        <w:rPr>
          <w:rFonts w:ascii="Arial" w:hAnsi="Arial" w:cs="Arial"/>
          <w:bCs/>
          <w:sz w:val="20"/>
          <w:szCs w:val="20"/>
        </w:rPr>
        <w:t>;</w:t>
      </w:r>
    </w:p>
    <w:p w14:paraId="7817FF64" w14:textId="6A015063" w:rsidR="00BC5C8C" w:rsidRPr="00953DF5" w:rsidRDefault="00FB5D26" w:rsidP="00672171">
      <w:pPr>
        <w:pStyle w:val="Paragrafoelenco"/>
        <w:numPr>
          <w:ilvl w:val="0"/>
          <w:numId w:val="17"/>
        </w:numPr>
        <w:spacing w:after="120" w:line="276" w:lineRule="auto"/>
        <w:jc w:val="both"/>
        <w:rPr>
          <w:rFonts w:ascii="Arial" w:hAnsi="Arial" w:cs="Arial"/>
          <w:bCs/>
          <w:sz w:val="20"/>
          <w:szCs w:val="20"/>
        </w:rPr>
      </w:pPr>
      <w:r w:rsidRPr="00953DF5">
        <w:rPr>
          <w:rFonts w:ascii="Arial" w:hAnsi="Arial" w:cs="Arial"/>
          <w:bCs/>
          <w:sz w:val="20"/>
          <w:szCs w:val="20"/>
        </w:rPr>
        <w:t>m</w:t>
      </w:r>
      <w:r w:rsidR="00BC5C8C" w:rsidRPr="00953DF5">
        <w:rPr>
          <w:rFonts w:ascii="Arial" w:hAnsi="Arial" w:cs="Arial"/>
          <w:bCs/>
          <w:sz w:val="20"/>
          <w:szCs w:val="20"/>
        </w:rPr>
        <w:t>isurare automaticamente il profilo architetturale delle applicazioni in termini di relazioni app to app e app to DB</w:t>
      </w:r>
      <w:r w:rsidR="006C16E7">
        <w:rPr>
          <w:rFonts w:ascii="Arial" w:hAnsi="Arial" w:cs="Arial"/>
          <w:bCs/>
          <w:sz w:val="20"/>
          <w:szCs w:val="20"/>
        </w:rPr>
        <w:t>;</w:t>
      </w:r>
    </w:p>
    <w:p w14:paraId="4BADA620" w14:textId="4F75CE90" w:rsidR="00BC5C8C" w:rsidRPr="00953DF5" w:rsidRDefault="00FB5D26" w:rsidP="00672171">
      <w:pPr>
        <w:pStyle w:val="Paragrafoelenco"/>
        <w:numPr>
          <w:ilvl w:val="0"/>
          <w:numId w:val="17"/>
        </w:numPr>
        <w:spacing w:after="120" w:line="276" w:lineRule="auto"/>
        <w:jc w:val="both"/>
        <w:rPr>
          <w:rFonts w:ascii="Arial" w:hAnsi="Arial" w:cs="Arial"/>
          <w:bCs/>
          <w:sz w:val="20"/>
          <w:szCs w:val="20"/>
        </w:rPr>
      </w:pPr>
      <w:r w:rsidRPr="00953DF5">
        <w:rPr>
          <w:rFonts w:ascii="Arial" w:hAnsi="Arial" w:cs="Arial"/>
          <w:bCs/>
          <w:sz w:val="20"/>
          <w:szCs w:val="20"/>
        </w:rPr>
        <w:t>v</w:t>
      </w:r>
      <w:r w:rsidR="00BC5C8C" w:rsidRPr="00953DF5">
        <w:rPr>
          <w:rFonts w:ascii="Arial" w:hAnsi="Arial" w:cs="Arial"/>
          <w:bCs/>
          <w:sz w:val="20"/>
          <w:szCs w:val="20"/>
        </w:rPr>
        <w:t>alutare i rischi connessi con le vulnerabilità di sicurezza, licensing e obsolescenza delle software di terze parti</w:t>
      </w:r>
      <w:r w:rsidR="006C16E7">
        <w:rPr>
          <w:rFonts w:ascii="Arial" w:hAnsi="Arial" w:cs="Arial"/>
          <w:bCs/>
          <w:sz w:val="20"/>
          <w:szCs w:val="20"/>
        </w:rPr>
        <w:t>;</w:t>
      </w:r>
    </w:p>
    <w:p w14:paraId="2A9A73D3" w14:textId="6714FF76" w:rsidR="002D5B4F" w:rsidRPr="00953DF5" w:rsidRDefault="00FB5D26" w:rsidP="00953DF5">
      <w:pPr>
        <w:pStyle w:val="Paragrafoelenco"/>
        <w:numPr>
          <w:ilvl w:val="0"/>
          <w:numId w:val="17"/>
        </w:numPr>
        <w:spacing w:after="120" w:line="276" w:lineRule="auto"/>
        <w:jc w:val="both"/>
        <w:rPr>
          <w:rFonts w:ascii="Arial" w:hAnsi="Arial" w:cs="Arial"/>
          <w:bCs/>
          <w:sz w:val="20"/>
          <w:szCs w:val="20"/>
        </w:rPr>
      </w:pPr>
      <w:r w:rsidRPr="00953DF5">
        <w:rPr>
          <w:rFonts w:ascii="Arial" w:hAnsi="Arial" w:cs="Arial"/>
          <w:bCs/>
          <w:sz w:val="20"/>
          <w:szCs w:val="20"/>
        </w:rPr>
        <w:t>i</w:t>
      </w:r>
      <w:r w:rsidR="00BC5C8C" w:rsidRPr="00953DF5">
        <w:rPr>
          <w:rFonts w:ascii="Arial" w:hAnsi="Arial" w:cs="Arial"/>
          <w:bCs/>
          <w:sz w:val="20"/>
          <w:szCs w:val="20"/>
        </w:rPr>
        <w:t>ndividuare le applicazioni su cui – grazie allo standard ASCRSM - interventi di green software possano ridurre i consumi e le infrastrutture necessarie.</w:t>
      </w:r>
    </w:p>
    <w:p w14:paraId="1E80C799" w14:textId="2E0F60FF" w:rsidR="005E7AB1" w:rsidRPr="00953DF5" w:rsidRDefault="00EF3295" w:rsidP="00672171">
      <w:p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La piattaforma CAST</w:t>
      </w:r>
      <w:r w:rsidR="00FB5D26" w:rsidRPr="00953DF5">
        <w:rPr>
          <w:rFonts w:ascii="Arial" w:hAnsi="Arial" w:cs="Arial"/>
          <w:bCs/>
          <w:sz w:val="20"/>
          <w:szCs w:val="20"/>
        </w:rPr>
        <w:t xml:space="preserve"> </w:t>
      </w:r>
      <w:r w:rsidR="005E7AB1" w:rsidRPr="00953DF5">
        <w:rPr>
          <w:rFonts w:ascii="Arial" w:hAnsi="Arial" w:cs="Arial"/>
          <w:bCs/>
          <w:sz w:val="20"/>
          <w:szCs w:val="20"/>
        </w:rPr>
        <w:t xml:space="preserve">è </w:t>
      </w:r>
      <w:r w:rsidRPr="00953DF5">
        <w:rPr>
          <w:rFonts w:ascii="Arial" w:hAnsi="Arial" w:cs="Arial"/>
          <w:bCs/>
          <w:sz w:val="20"/>
          <w:szCs w:val="20"/>
        </w:rPr>
        <w:t xml:space="preserve">attualmente </w:t>
      </w:r>
      <w:r w:rsidR="00BC5C8C" w:rsidRPr="00953DF5">
        <w:rPr>
          <w:rFonts w:ascii="Arial" w:hAnsi="Arial" w:cs="Arial"/>
          <w:bCs/>
          <w:sz w:val="20"/>
          <w:szCs w:val="20"/>
        </w:rPr>
        <w:t xml:space="preserve">integrata all’interno delle </w:t>
      </w:r>
      <w:proofErr w:type="gramStart"/>
      <w:r w:rsidR="00BC5C8C" w:rsidRPr="00953DF5">
        <w:rPr>
          <w:rFonts w:ascii="Arial" w:hAnsi="Arial" w:cs="Arial"/>
          <w:bCs/>
          <w:sz w:val="20"/>
          <w:szCs w:val="20"/>
        </w:rPr>
        <w:t>2</w:t>
      </w:r>
      <w:proofErr w:type="gramEnd"/>
      <w:r w:rsidR="00BC5C8C" w:rsidRPr="00953DF5">
        <w:rPr>
          <w:rFonts w:ascii="Arial" w:hAnsi="Arial" w:cs="Arial"/>
          <w:bCs/>
          <w:sz w:val="20"/>
          <w:szCs w:val="20"/>
        </w:rPr>
        <w:t xml:space="preserve"> attuali </w:t>
      </w:r>
      <w:proofErr w:type="spellStart"/>
      <w:r w:rsidR="00BC5C8C" w:rsidRPr="00953DF5">
        <w:rPr>
          <w:rFonts w:ascii="Arial" w:hAnsi="Arial" w:cs="Arial"/>
          <w:bCs/>
          <w:i/>
          <w:iCs/>
          <w:sz w:val="20"/>
          <w:szCs w:val="20"/>
        </w:rPr>
        <w:t>toolchain</w:t>
      </w:r>
      <w:proofErr w:type="spellEnd"/>
      <w:r w:rsidR="00BC5C8C" w:rsidRPr="00953DF5">
        <w:rPr>
          <w:rFonts w:ascii="Arial" w:hAnsi="Arial" w:cs="Arial"/>
          <w:bCs/>
          <w:sz w:val="20"/>
          <w:szCs w:val="20"/>
        </w:rPr>
        <w:t xml:space="preserve"> </w:t>
      </w:r>
      <w:r w:rsidR="005E7AB1" w:rsidRPr="00953DF5">
        <w:rPr>
          <w:rFonts w:ascii="Arial" w:hAnsi="Arial" w:cs="Arial"/>
          <w:bCs/>
          <w:sz w:val="20"/>
          <w:szCs w:val="20"/>
        </w:rPr>
        <w:t xml:space="preserve">utilizzate </w:t>
      </w:r>
      <w:r w:rsidR="00BC5C8C" w:rsidRPr="00953DF5">
        <w:rPr>
          <w:rFonts w:ascii="Arial" w:hAnsi="Arial" w:cs="Arial"/>
          <w:bCs/>
          <w:sz w:val="20"/>
          <w:szCs w:val="20"/>
        </w:rPr>
        <w:t>per gestire l’intero rilascio software verso la produzione</w:t>
      </w:r>
      <w:r w:rsidR="00E472B7" w:rsidRPr="00953DF5">
        <w:rPr>
          <w:rFonts w:ascii="Arial" w:hAnsi="Arial" w:cs="Arial"/>
          <w:bCs/>
          <w:sz w:val="20"/>
          <w:szCs w:val="20"/>
        </w:rPr>
        <w:t xml:space="preserve"> ed è inoltre </w:t>
      </w:r>
      <w:r w:rsidR="005E7AB1" w:rsidRPr="00953DF5">
        <w:rPr>
          <w:rFonts w:ascii="Arial" w:hAnsi="Arial" w:cs="Arial"/>
          <w:bCs/>
          <w:sz w:val="20"/>
          <w:szCs w:val="20"/>
        </w:rPr>
        <w:t xml:space="preserve">integrata con i prodotti esterni e Orchestratori di automazione (es. Jenkins, </w:t>
      </w:r>
      <w:proofErr w:type="spellStart"/>
      <w:r w:rsidR="005E7AB1" w:rsidRPr="00953DF5">
        <w:rPr>
          <w:rFonts w:ascii="Arial" w:hAnsi="Arial" w:cs="Arial"/>
          <w:bCs/>
          <w:sz w:val="20"/>
          <w:szCs w:val="20"/>
        </w:rPr>
        <w:t>UrbanCode</w:t>
      </w:r>
      <w:proofErr w:type="spellEnd"/>
      <w:r w:rsidR="005E7AB1" w:rsidRPr="00953DF5">
        <w:rPr>
          <w:rFonts w:ascii="Arial" w:hAnsi="Arial" w:cs="Arial"/>
          <w:bCs/>
          <w:sz w:val="20"/>
          <w:szCs w:val="20"/>
        </w:rPr>
        <w:t>, EA).</w:t>
      </w:r>
    </w:p>
    <w:p w14:paraId="7B594411" w14:textId="257B8774" w:rsidR="00E472B7" w:rsidRPr="00953DF5" w:rsidRDefault="00E472B7" w:rsidP="00672171">
      <w:p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Rispetto all’attuale soluzione, è necessario potenziare l’utilizzo della piattaforma al fine di raggiungere i prossimi obiettivi quali:</w:t>
      </w:r>
    </w:p>
    <w:p w14:paraId="745A2F85" w14:textId="6C1FF26C" w:rsidR="00E472B7" w:rsidRPr="00953DF5" w:rsidRDefault="00E472B7" w:rsidP="00672171">
      <w:pPr>
        <w:pStyle w:val="Paragrafoelenco"/>
        <w:numPr>
          <w:ilvl w:val="0"/>
          <w:numId w:val="20"/>
        </w:num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completamento della copertura di misurazione del parco applicativo di esercizio con calcolo AFP dati Architetturali KPI ISO 5055 e ASCRSM;</w:t>
      </w:r>
    </w:p>
    <w:p w14:paraId="42DE0078" w14:textId="14BF8869" w:rsidR="00E472B7" w:rsidRPr="00953DF5" w:rsidRDefault="00E472B7" w:rsidP="00672171">
      <w:pPr>
        <w:pStyle w:val="Paragrafoelenco"/>
        <w:numPr>
          <w:ilvl w:val="0"/>
          <w:numId w:val="20"/>
        </w:num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 xml:space="preserve">analisi di impatto automatica sull'analisi del codice di terze parti (CVE </w:t>
      </w:r>
      <w:proofErr w:type="spellStart"/>
      <w:r w:rsidRPr="00953DF5">
        <w:rPr>
          <w:rFonts w:ascii="Arial" w:hAnsi="Arial" w:cs="Arial"/>
          <w:bCs/>
          <w:sz w:val="20"/>
          <w:szCs w:val="20"/>
        </w:rPr>
        <w:t>Distiller</w:t>
      </w:r>
      <w:proofErr w:type="spellEnd"/>
      <w:r w:rsidRPr="00953DF5">
        <w:rPr>
          <w:rFonts w:ascii="Arial" w:hAnsi="Arial" w:cs="Arial"/>
          <w:bCs/>
          <w:sz w:val="20"/>
          <w:szCs w:val="20"/>
        </w:rPr>
        <w:t>);</w:t>
      </w:r>
    </w:p>
    <w:p w14:paraId="59C4DEDF" w14:textId="12E0CF3B" w:rsidR="00E472B7" w:rsidRPr="00953DF5" w:rsidRDefault="00E472B7" w:rsidP="00672171">
      <w:pPr>
        <w:pStyle w:val="Paragrafoelenco"/>
        <w:numPr>
          <w:ilvl w:val="0"/>
          <w:numId w:val="20"/>
        </w:num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evoluzione reportistica resa disponibile agli utilizzatori;</w:t>
      </w:r>
    </w:p>
    <w:p w14:paraId="70A704B3" w14:textId="24C4B814" w:rsidR="00E472B7" w:rsidRPr="00953DF5" w:rsidRDefault="006C16E7" w:rsidP="00672171">
      <w:pPr>
        <w:pStyle w:val="Paragrafoelenco"/>
        <w:numPr>
          <w:ilvl w:val="0"/>
          <w:numId w:val="20"/>
        </w:numPr>
        <w:autoSpaceDE w:val="0"/>
        <w:autoSpaceDN w:val="0"/>
        <w:adjustRightInd w:val="0"/>
        <w:spacing w:after="120" w:line="276" w:lineRule="auto"/>
        <w:jc w:val="both"/>
        <w:rPr>
          <w:rFonts w:ascii="Arial" w:hAnsi="Arial" w:cs="Arial"/>
          <w:bCs/>
          <w:sz w:val="20"/>
          <w:szCs w:val="20"/>
        </w:rPr>
      </w:pPr>
      <w:r>
        <w:rPr>
          <w:rFonts w:ascii="Arial" w:hAnsi="Arial" w:cs="Arial"/>
          <w:bCs/>
          <w:sz w:val="20"/>
          <w:szCs w:val="20"/>
        </w:rPr>
        <w:t>i</w:t>
      </w:r>
      <w:r w:rsidR="00E472B7" w:rsidRPr="00953DF5">
        <w:rPr>
          <w:rFonts w:ascii="Arial" w:hAnsi="Arial" w:cs="Arial"/>
          <w:bCs/>
          <w:sz w:val="20"/>
          <w:szCs w:val="20"/>
        </w:rPr>
        <w:t>ntroduzione AI per:</w:t>
      </w:r>
    </w:p>
    <w:p w14:paraId="526C3240" w14:textId="609098C7" w:rsidR="00E472B7" w:rsidRPr="00953DF5" w:rsidRDefault="00E472B7" w:rsidP="00672171">
      <w:pPr>
        <w:pStyle w:val="Paragrafoelenco"/>
        <w:numPr>
          <w:ilvl w:val="1"/>
          <w:numId w:val="15"/>
        </w:numPr>
        <w:spacing w:after="120" w:line="276" w:lineRule="auto"/>
        <w:rPr>
          <w:rFonts w:ascii="Arial" w:hAnsi="Arial" w:cs="Arial"/>
          <w:bCs/>
          <w:sz w:val="20"/>
          <w:szCs w:val="20"/>
        </w:rPr>
      </w:pPr>
      <w:r w:rsidRPr="00953DF5">
        <w:rPr>
          <w:rFonts w:ascii="Arial" w:hAnsi="Arial" w:cs="Arial"/>
          <w:bCs/>
          <w:sz w:val="20"/>
          <w:szCs w:val="20"/>
        </w:rPr>
        <w:t>assistenza alla risoluzione delle violazioni (CWE Fixer)</w:t>
      </w:r>
      <w:r w:rsidR="00132579">
        <w:rPr>
          <w:rFonts w:ascii="Arial" w:hAnsi="Arial" w:cs="Arial"/>
          <w:bCs/>
          <w:sz w:val="20"/>
          <w:szCs w:val="20"/>
        </w:rPr>
        <w:t>;</w:t>
      </w:r>
    </w:p>
    <w:p w14:paraId="1BD09865" w14:textId="2641FB10" w:rsidR="00E472B7" w:rsidRPr="00953DF5" w:rsidRDefault="00E472B7" w:rsidP="00672171">
      <w:pPr>
        <w:pStyle w:val="Paragrafoelenco"/>
        <w:numPr>
          <w:ilvl w:val="1"/>
          <w:numId w:val="15"/>
        </w:numPr>
        <w:spacing w:after="120" w:line="276" w:lineRule="auto"/>
        <w:rPr>
          <w:rFonts w:ascii="Arial" w:hAnsi="Arial" w:cs="Arial"/>
          <w:bCs/>
          <w:sz w:val="20"/>
          <w:szCs w:val="20"/>
        </w:rPr>
      </w:pPr>
      <w:r w:rsidRPr="00953DF5">
        <w:rPr>
          <w:rFonts w:ascii="Arial" w:hAnsi="Arial" w:cs="Arial"/>
          <w:bCs/>
          <w:sz w:val="20"/>
          <w:szCs w:val="20"/>
        </w:rPr>
        <w:t xml:space="preserve">ottimizzazione della security dei componenti: CVE </w:t>
      </w:r>
      <w:proofErr w:type="spellStart"/>
      <w:r w:rsidRPr="00953DF5">
        <w:rPr>
          <w:rFonts w:ascii="Arial" w:hAnsi="Arial" w:cs="Arial"/>
          <w:bCs/>
          <w:sz w:val="20"/>
          <w:szCs w:val="20"/>
        </w:rPr>
        <w:t>Distiller</w:t>
      </w:r>
      <w:proofErr w:type="spellEnd"/>
      <w:r w:rsidR="00132579">
        <w:rPr>
          <w:rFonts w:ascii="Arial" w:hAnsi="Arial" w:cs="Arial"/>
          <w:bCs/>
          <w:sz w:val="20"/>
          <w:szCs w:val="20"/>
        </w:rPr>
        <w:t>;</w:t>
      </w:r>
    </w:p>
    <w:p w14:paraId="2C7317AF" w14:textId="77777777" w:rsidR="00E472B7" w:rsidRPr="00953DF5" w:rsidRDefault="00E472B7" w:rsidP="00672171">
      <w:pPr>
        <w:pStyle w:val="Paragrafoelenco"/>
        <w:numPr>
          <w:ilvl w:val="1"/>
          <w:numId w:val="15"/>
        </w:numPr>
        <w:spacing w:after="120" w:line="276" w:lineRule="auto"/>
        <w:rPr>
          <w:rFonts w:ascii="Arial" w:hAnsi="Arial" w:cs="Arial"/>
          <w:bCs/>
          <w:sz w:val="20"/>
          <w:szCs w:val="20"/>
        </w:rPr>
      </w:pPr>
      <w:r w:rsidRPr="00953DF5">
        <w:rPr>
          <w:rFonts w:ascii="Arial" w:hAnsi="Arial" w:cs="Arial"/>
          <w:bCs/>
          <w:sz w:val="20"/>
          <w:szCs w:val="20"/>
        </w:rPr>
        <w:t>generazione automatica Action Plan ottimizzati;</w:t>
      </w:r>
    </w:p>
    <w:p w14:paraId="566068DE" w14:textId="2A2D4350" w:rsidR="00E472B7" w:rsidRPr="00953DF5" w:rsidRDefault="006C16E7" w:rsidP="00672171">
      <w:pPr>
        <w:pStyle w:val="Paragrafoelenco"/>
        <w:numPr>
          <w:ilvl w:val="0"/>
          <w:numId w:val="20"/>
        </w:numPr>
        <w:spacing w:after="120" w:line="276" w:lineRule="auto"/>
        <w:rPr>
          <w:rFonts w:ascii="Arial" w:hAnsi="Arial" w:cs="Arial"/>
          <w:bCs/>
          <w:sz w:val="20"/>
          <w:szCs w:val="20"/>
        </w:rPr>
      </w:pPr>
      <w:r>
        <w:rPr>
          <w:rFonts w:ascii="Arial" w:hAnsi="Arial" w:cs="Arial"/>
          <w:bCs/>
          <w:sz w:val="20"/>
          <w:szCs w:val="20"/>
        </w:rPr>
        <w:t>e</w:t>
      </w:r>
      <w:r w:rsidR="00E472B7" w:rsidRPr="00953DF5">
        <w:rPr>
          <w:rFonts w:ascii="Arial" w:hAnsi="Arial" w:cs="Arial"/>
          <w:bCs/>
          <w:sz w:val="20"/>
          <w:szCs w:val="20"/>
        </w:rPr>
        <w:t>stensione delle integrazioni in termini di nuovi sistemi coinvolti e nuove funzionalità e miglioramenti delle integrazioni esistenti;</w:t>
      </w:r>
    </w:p>
    <w:p w14:paraId="4BA3F3C0" w14:textId="25C0A233" w:rsidR="00E472B7" w:rsidRPr="00953DF5" w:rsidRDefault="006C16E7" w:rsidP="00672171">
      <w:pPr>
        <w:pStyle w:val="Paragrafoelenco"/>
        <w:numPr>
          <w:ilvl w:val="0"/>
          <w:numId w:val="20"/>
        </w:numPr>
        <w:spacing w:after="120" w:line="276" w:lineRule="auto"/>
        <w:rPr>
          <w:rFonts w:ascii="Arial" w:hAnsi="Arial" w:cs="Arial"/>
          <w:bCs/>
          <w:sz w:val="20"/>
          <w:szCs w:val="20"/>
        </w:rPr>
      </w:pPr>
      <w:r>
        <w:rPr>
          <w:rFonts w:ascii="Arial" w:hAnsi="Arial" w:cs="Arial"/>
          <w:bCs/>
          <w:sz w:val="20"/>
          <w:szCs w:val="20"/>
        </w:rPr>
        <w:t>p</w:t>
      </w:r>
      <w:r w:rsidR="00E472B7" w:rsidRPr="00953DF5">
        <w:rPr>
          <w:rFonts w:ascii="Arial" w:hAnsi="Arial" w:cs="Arial"/>
          <w:bCs/>
          <w:sz w:val="20"/>
          <w:szCs w:val="20"/>
        </w:rPr>
        <w:t>ortfolio Governance;</w:t>
      </w:r>
    </w:p>
    <w:p w14:paraId="6BCAE430" w14:textId="31D590F7" w:rsidR="00E472B7" w:rsidRPr="00953DF5" w:rsidRDefault="006C16E7" w:rsidP="00672171">
      <w:pPr>
        <w:pStyle w:val="Paragrafoelenco"/>
        <w:numPr>
          <w:ilvl w:val="0"/>
          <w:numId w:val="20"/>
        </w:numPr>
        <w:spacing w:after="120" w:line="276" w:lineRule="auto"/>
        <w:rPr>
          <w:rFonts w:ascii="Arial" w:hAnsi="Arial" w:cs="Arial"/>
          <w:bCs/>
          <w:sz w:val="20"/>
          <w:szCs w:val="20"/>
        </w:rPr>
      </w:pPr>
      <w:proofErr w:type="spellStart"/>
      <w:r>
        <w:rPr>
          <w:rFonts w:ascii="Arial" w:hAnsi="Arial" w:cs="Arial"/>
          <w:bCs/>
          <w:sz w:val="20"/>
          <w:szCs w:val="20"/>
        </w:rPr>
        <w:t>i</w:t>
      </w:r>
      <w:r w:rsidR="00E472B7" w:rsidRPr="00953DF5">
        <w:rPr>
          <w:rFonts w:ascii="Arial" w:hAnsi="Arial" w:cs="Arial"/>
          <w:bCs/>
          <w:sz w:val="20"/>
          <w:szCs w:val="20"/>
        </w:rPr>
        <w:t>ncident</w:t>
      </w:r>
      <w:proofErr w:type="spellEnd"/>
      <w:r w:rsidR="00E472B7" w:rsidRPr="00953DF5">
        <w:rPr>
          <w:rFonts w:ascii="Arial" w:hAnsi="Arial" w:cs="Arial"/>
          <w:bCs/>
          <w:sz w:val="20"/>
          <w:szCs w:val="20"/>
        </w:rPr>
        <w:t>/</w:t>
      </w:r>
      <w:proofErr w:type="spellStart"/>
      <w:r w:rsidR="00E472B7" w:rsidRPr="00953DF5">
        <w:rPr>
          <w:rFonts w:ascii="Arial" w:hAnsi="Arial" w:cs="Arial"/>
          <w:bCs/>
          <w:sz w:val="20"/>
          <w:szCs w:val="20"/>
        </w:rPr>
        <w:t>Problem</w:t>
      </w:r>
      <w:proofErr w:type="spellEnd"/>
      <w:r w:rsidR="00E472B7" w:rsidRPr="00953DF5">
        <w:rPr>
          <w:rFonts w:ascii="Arial" w:hAnsi="Arial" w:cs="Arial"/>
          <w:bCs/>
          <w:sz w:val="20"/>
          <w:szCs w:val="20"/>
        </w:rPr>
        <w:t xml:space="preserve"> </w:t>
      </w:r>
      <w:proofErr w:type="spellStart"/>
      <w:r w:rsidR="00E472B7" w:rsidRPr="00953DF5">
        <w:rPr>
          <w:rFonts w:ascii="Arial" w:hAnsi="Arial" w:cs="Arial"/>
          <w:bCs/>
          <w:sz w:val="20"/>
          <w:szCs w:val="20"/>
        </w:rPr>
        <w:t>determination</w:t>
      </w:r>
      <w:proofErr w:type="spellEnd"/>
      <w:r w:rsidR="00E472B7" w:rsidRPr="00953DF5">
        <w:rPr>
          <w:rFonts w:ascii="Arial" w:hAnsi="Arial" w:cs="Arial"/>
          <w:bCs/>
          <w:sz w:val="20"/>
          <w:szCs w:val="20"/>
        </w:rPr>
        <w:t xml:space="preserve"> support;</w:t>
      </w:r>
    </w:p>
    <w:p w14:paraId="074DCB63" w14:textId="1DF25863" w:rsidR="00850F07" w:rsidRPr="00953DF5" w:rsidRDefault="006C16E7" w:rsidP="00672171">
      <w:pPr>
        <w:pStyle w:val="Paragrafoelenco"/>
        <w:numPr>
          <w:ilvl w:val="0"/>
          <w:numId w:val="20"/>
        </w:numPr>
        <w:spacing w:after="120" w:line="276" w:lineRule="auto"/>
        <w:rPr>
          <w:rFonts w:ascii="Arial" w:hAnsi="Arial" w:cs="Arial"/>
          <w:bCs/>
          <w:sz w:val="20"/>
          <w:szCs w:val="20"/>
        </w:rPr>
      </w:pPr>
      <w:r>
        <w:rPr>
          <w:rFonts w:ascii="Arial" w:hAnsi="Arial" w:cs="Arial"/>
          <w:bCs/>
          <w:sz w:val="20"/>
          <w:szCs w:val="20"/>
        </w:rPr>
        <w:t>m</w:t>
      </w:r>
      <w:r w:rsidR="00E472B7" w:rsidRPr="00953DF5">
        <w:rPr>
          <w:rFonts w:ascii="Arial" w:hAnsi="Arial" w:cs="Arial"/>
          <w:bCs/>
          <w:sz w:val="20"/>
          <w:szCs w:val="20"/>
        </w:rPr>
        <w:t>isura dimensionale e Service Level Agreement su qualità SW.</w:t>
      </w:r>
      <w:bookmarkEnd w:id="0"/>
      <w:bookmarkEnd w:id="1"/>
    </w:p>
    <w:p w14:paraId="789D5CA1" w14:textId="60C57F9C" w:rsidR="00EA1F99" w:rsidRPr="00953DF5" w:rsidRDefault="00850F07" w:rsidP="00672171">
      <w:p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Per assicurare la piena operatività e il corretto funzionamento delle componenti software, oltre all’acquisizione delle licenze CAST, è necessario procedere anche con l’attivazione del relativo supporto specialistico.</w:t>
      </w:r>
    </w:p>
    <w:p w14:paraId="3C54E246" w14:textId="77777777" w:rsidR="002D5B4F" w:rsidRPr="00953DF5" w:rsidRDefault="00EA1F99" w:rsidP="00672171">
      <w:pPr>
        <w:autoSpaceDE w:val="0"/>
        <w:autoSpaceDN w:val="0"/>
        <w:adjustRightInd w:val="0"/>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 xml:space="preserve">La </w:t>
      </w:r>
      <w:r w:rsidR="002D5B4F" w:rsidRPr="00953DF5">
        <w:rPr>
          <w:rFonts w:ascii="Arial" w:eastAsia="Tahoma" w:hAnsi="Arial" w:cs="Arial"/>
          <w:color w:val="000000"/>
          <w:sz w:val="20"/>
          <w:szCs w:val="20"/>
        </w:rPr>
        <w:t>piattaforma CAST</w:t>
      </w:r>
      <w:r w:rsidRPr="00953DF5">
        <w:rPr>
          <w:rFonts w:ascii="Arial" w:eastAsia="Tahoma" w:hAnsi="Arial" w:cs="Arial"/>
          <w:color w:val="000000"/>
          <w:sz w:val="20"/>
          <w:szCs w:val="20"/>
        </w:rPr>
        <w:t xml:space="preserve"> è ritenuta da INAIL infungibile, in quanto</w:t>
      </w:r>
      <w:r w:rsidR="002D5B4F" w:rsidRPr="00953DF5">
        <w:rPr>
          <w:rFonts w:ascii="Arial" w:eastAsia="Tahoma" w:hAnsi="Arial" w:cs="Arial"/>
          <w:color w:val="000000"/>
          <w:sz w:val="20"/>
          <w:szCs w:val="20"/>
        </w:rPr>
        <w:t xml:space="preserve">, </w:t>
      </w:r>
      <w:r w:rsidR="002D5B4F" w:rsidRPr="00953DF5">
        <w:rPr>
          <w:rFonts w:ascii="Arial" w:hAnsi="Arial" w:cs="Arial"/>
          <w:sz w:val="20"/>
          <w:szCs w:val="20"/>
        </w:rPr>
        <w:t>con l’insieme dei moduli che la compongono, rappresenta la soluzione più adeguata alle esigenze della DCOD</w:t>
      </w:r>
      <w:r w:rsidR="002D5B4F" w:rsidRPr="00953DF5">
        <w:rPr>
          <w:rFonts w:ascii="Arial" w:eastAsia="Tahoma" w:hAnsi="Arial" w:cs="Arial"/>
          <w:color w:val="000000"/>
          <w:sz w:val="20"/>
          <w:szCs w:val="20"/>
        </w:rPr>
        <w:t>.</w:t>
      </w:r>
    </w:p>
    <w:p w14:paraId="5D3891A1" w14:textId="5E37B2F1" w:rsidR="00551155" w:rsidRPr="00953DF5" w:rsidRDefault="002D5B4F" w:rsidP="00672171">
      <w:pPr>
        <w:autoSpaceDE w:val="0"/>
        <w:autoSpaceDN w:val="0"/>
        <w:adjustRightInd w:val="0"/>
        <w:spacing w:after="120" w:line="276" w:lineRule="auto"/>
        <w:jc w:val="both"/>
        <w:rPr>
          <w:rFonts w:ascii="Arial" w:hAnsi="Arial" w:cs="Arial"/>
          <w:sz w:val="20"/>
          <w:szCs w:val="20"/>
        </w:rPr>
      </w:pPr>
      <w:r w:rsidRPr="00953DF5">
        <w:rPr>
          <w:rFonts w:ascii="Arial" w:eastAsia="Tahoma" w:hAnsi="Arial" w:cs="Arial"/>
          <w:color w:val="000000"/>
          <w:sz w:val="20"/>
          <w:szCs w:val="20"/>
        </w:rPr>
        <w:t xml:space="preserve">La soluzione CAST </w:t>
      </w:r>
      <w:r w:rsidR="00EA1F99" w:rsidRPr="00953DF5">
        <w:rPr>
          <w:rFonts w:ascii="Arial" w:eastAsia="Tahoma" w:hAnsi="Arial" w:cs="Arial"/>
          <w:color w:val="000000"/>
          <w:sz w:val="20"/>
          <w:szCs w:val="20"/>
        </w:rPr>
        <w:t xml:space="preserve">ha caratteristiche di unicità </w:t>
      </w:r>
      <w:r w:rsidRPr="00953DF5">
        <w:rPr>
          <w:rFonts w:ascii="Arial" w:eastAsia="Tahoma" w:hAnsi="Arial" w:cs="Arial"/>
          <w:color w:val="000000"/>
          <w:sz w:val="20"/>
          <w:szCs w:val="20"/>
        </w:rPr>
        <w:t>per quanto riguarda la possibilità di</w:t>
      </w:r>
      <w:r w:rsidR="00EA1F99" w:rsidRPr="00953DF5">
        <w:rPr>
          <w:rFonts w:ascii="Arial" w:eastAsia="Tahoma" w:hAnsi="Arial" w:cs="Arial"/>
          <w:color w:val="000000"/>
          <w:sz w:val="20"/>
          <w:szCs w:val="20"/>
        </w:rPr>
        <w:t xml:space="preserve"> garantire la</w:t>
      </w:r>
      <w:r w:rsidRPr="00953DF5">
        <w:rPr>
          <w:rFonts w:ascii="Arial" w:eastAsia="Tahoma" w:hAnsi="Arial" w:cs="Arial"/>
          <w:color w:val="000000"/>
          <w:sz w:val="20"/>
          <w:szCs w:val="20"/>
        </w:rPr>
        <w:t xml:space="preserve"> conformità </w:t>
      </w:r>
      <w:r w:rsidR="00EA1F99" w:rsidRPr="00953DF5">
        <w:rPr>
          <w:rFonts w:ascii="Arial" w:eastAsia="Tahoma" w:hAnsi="Arial" w:cs="Arial"/>
          <w:color w:val="000000"/>
          <w:sz w:val="20"/>
          <w:szCs w:val="20"/>
        </w:rPr>
        <w:t>secondo quanto previsto dallo standard ISO 5055, e secondo quanto previsto dallo standard ISO 19515.</w:t>
      </w:r>
      <w:r w:rsidRPr="00953DF5">
        <w:rPr>
          <w:rFonts w:ascii="Arial" w:eastAsia="Tahoma" w:hAnsi="Arial" w:cs="Arial"/>
          <w:color w:val="000000"/>
          <w:sz w:val="20"/>
          <w:szCs w:val="20"/>
        </w:rPr>
        <w:t xml:space="preserve"> In particolare, il </w:t>
      </w:r>
      <w:r w:rsidRPr="00953DF5">
        <w:rPr>
          <w:rFonts w:ascii="Arial" w:hAnsi="Arial" w:cs="Arial"/>
          <w:sz w:val="20"/>
          <w:szCs w:val="20"/>
        </w:rPr>
        <w:t xml:space="preserve">Modulo </w:t>
      </w:r>
      <w:proofErr w:type="spellStart"/>
      <w:r w:rsidRPr="00953DF5">
        <w:rPr>
          <w:rFonts w:ascii="Arial" w:hAnsi="Arial" w:cs="Arial"/>
          <w:sz w:val="20"/>
          <w:szCs w:val="20"/>
          <w:u w:val="single"/>
        </w:rPr>
        <w:t>Gatekeeper</w:t>
      </w:r>
      <w:proofErr w:type="spellEnd"/>
      <w:r w:rsidRPr="00953DF5">
        <w:rPr>
          <w:rFonts w:ascii="Arial" w:hAnsi="Arial" w:cs="Arial"/>
          <w:sz w:val="20"/>
          <w:szCs w:val="20"/>
        </w:rPr>
        <w:t xml:space="preserve"> rappresenta l’unico strumento di analisi statica in grado di misurare la dimensione funzionale delle applicazioni attraverso la metrica dei Punti Funzione AFP secondo standard ISO 19515:2019 ed ha la più ampia copertura delle regole indicate dalla norma ISO/IEC 5055:2021 per la misurazione della qualità strutturale e del codice </w:t>
      </w:r>
      <w:r w:rsidRPr="00953DF5">
        <w:rPr>
          <w:rFonts w:ascii="Arial" w:hAnsi="Arial" w:cs="Arial"/>
          <w:sz w:val="20"/>
          <w:szCs w:val="20"/>
        </w:rPr>
        <w:lastRenderedPageBreak/>
        <w:t xml:space="preserve">delle applicazioni, ed allo stesso tempo implementa OWASP 2012-2021. Inoltre, il Modulo </w:t>
      </w:r>
      <w:r w:rsidRPr="006C16E7">
        <w:rPr>
          <w:rFonts w:ascii="Arial" w:hAnsi="Arial" w:cs="Arial"/>
          <w:sz w:val="20"/>
          <w:szCs w:val="20"/>
          <w:u w:val="single"/>
        </w:rPr>
        <w:t>Imaging Viewer</w:t>
      </w:r>
      <w:r w:rsidRPr="00953DF5">
        <w:rPr>
          <w:rFonts w:ascii="Arial" w:hAnsi="Arial" w:cs="Arial"/>
          <w:sz w:val="20"/>
          <w:szCs w:val="20"/>
        </w:rPr>
        <w:t xml:space="preserve"> consente la ricostruzione dell’architettura applicativa reale a partire dal codice, generando un modello end</w:t>
      </w:r>
      <w:r w:rsidRPr="00953DF5">
        <w:rPr>
          <w:rFonts w:ascii="Cambria Math" w:hAnsi="Cambria Math" w:cs="Cambria Math"/>
          <w:sz w:val="20"/>
          <w:szCs w:val="20"/>
        </w:rPr>
        <w:t>‑</w:t>
      </w:r>
      <w:r w:rsidRPr="00953DF5">
        <w:rPr>
          <w:rFonts w:ascii="Arial" w:hAnsi="Arial" w:cs="Arial"/>
          <w:sz w:val="20"/>
          <w:szCs w:val="20"/>
        </w:rPr>
        <w:t>to</w:t>
      </w:r>
      <w:r w:rsidRPr="00953DF5">
        <w:rPr>
          <w:rFonts w:ascii="Cambria Math" w:hAnsi="Cambria Math" w:cs="Cambria Math"/>
          <w:sz w:val="20"/>
          <w:szCs w:val="20"/>
        </w:rPr>
        <w:t>‑</w:t>
      </w:r>
      <w:r w:rsidRPr="00953DF5">
        <w:rPr>
          <w:rFonts w:ascii="Arial" w:hAnsi="Arial" w:cs="Arial"/>
          <w:sz w:val="20"/>
          <w:szCs w:val="20"/>
        </w:rPr>
        <w:t>end navigabile a diversi livelli di astrazione</w:t>
      </w:r>
      <w:r w:rsidR="00F8465C" w:rsidRPr="00953DF5">
        <w:rPr>
          <w:rFonts w:ascii="Arial" w:hAnsi="Arial" w:cs="Arial"/>
          <w:sz w:val="20"/>
          <w:szCs w:val="20"/>
        </w:rPr>
        <w:t xml:space="preserve">, </w:t>
      </w:r>
      <w:r w:rsidRPr="00953DF5">
        <w:rPr>
          <w:rFonts w:ascii="Arial" w:hAnsi="Arial" w:cs="Arial"/>
          <w:sz w:val="20"/>
          <w:szCs w:val="20"/>
        </w:rPr>
        <w:t>permette</w:t>
      </w:r>
      <w:r w:rsidR="00F8465C" w:rsidRPr="00953DF5">
        <w:rPr>
          <w:rFonts w:ascii="Arial" w:hAnsi="Arial" w:cs="Arial"/>
          <w:sz w:val="20"/>
          <w:szCs w:val="20"/>
        </w:rPr>
        <w:t>ndo</w:t>
      </w:r>
      <w:r w:rsidRPr="00953DF5">
        <w:rPr>
          <w:rFonts w:ascii="Arial" w:hAnsi="Arial" w:cs="Arial"/>
          <w:sz w:val="20"/>
          <w:szCs w:val="20"/>
        </w:rPr>
        <w:t xml:space="preserve"> di identificare con precisione collegamenti interni ed esterni alle applicazioni. </w:t>
      </w:r>
      <w:r w:rsidR="00F8465C" w:rsidRPr="00953DF5">
        <w:rPr>
          <w:rFonts w:ascii="Arial" w:hAnsi="Arial" w:cs="Arial"/>
          <w:sz w:val="20"/>
          <w:szCs w:val="20"/>
        </w:rPr>
        <w:t>Il Modulo</w:t>
      </w:r>
      <w:r w:rsidRPr="00953DF5">
        <w:rPr>
          <w:rFonts w:ascii="Arial" w:hAnsi="Arial" w:cs="Arial"/>
          <w:sz w:val="20"/>
          <w:szCs w:val="20"/>
        </w:rPr>
        <w:t xml:space="preserve"> </w:t>
      </w:r>
      <w:r w:rsidRPr="00953DF5">
        <w:rPr>
          <w:rFonts w:ascii="Arial" w:hAnsi="Arial" w:cs="Arial"/>
          <w:sz w:val="20"/>
          <w:szCs w:val="20"/>
          <w:u w:val="single"/>
        </w:rPr>
        <w:t>Highlight</w:t>
      </w:r>
      <w:r w:rsidRPr="00953DF5">
        <w:rPr>
          <w:rFonts w:ascii="Arial" w:hAnsi="Arial" w:cs="Arial"/>
          <w:sz w:val="20"/>
          <w:szCs w:val="20"/>
        </w:rPr>
        <w:t xml:space="preserve"> è in grado di scansionare il codice di più di 40 linguaggi, per i componenti open source</w:t>
      </w:r>
      <w:r w:rsidR="00F8465C" w:rsidRPr="00953DF5">
        <w:rPr>
          <w:rFonts w:ascii="Arial" w:hAnsi="Arial" w:cs="Arial"/>
          <w:sz w:val="20"/>
          <w:szCs w:val="20"/>
        </w:rPr>
        <w:t>.</w:t>
      </w:r>
    </w:p>
    <w:p w14:paraId="52004941" w14:textId="5963832C" w:rsidR="00EA1F99" w:rsidRPr="00953DF5" w:rsidRDefault="00EA1F99" w:rsidP="00672171">
      <w:pPr>
        <w:autoSpaceDE w:val="0"/>
        <w:autoSpaceDN w:val="0"/>
        <w:adjustRightInd w:val="0"/>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 xml:space="preserve">Tali caratteristiche sono per </w:t>
      </w:r>
      <w:r w:rsidR="002D5B4F" w:rsidRPr="00953DF5">
        <w:rPr>
          <w:rFonts w:ascii="Arial" w:eastAsia="Tahoma" w:hAnsi="Arial" w:cs="Arial"/>
          <w:color w:val="000000"/>
          <w:sz w:val="20"/>
          <w:szCs w:val="20"/>
        </w:rPr>
        <w:t>INAIL</w:t>
      </w:r>
      <w:r w:rsidRPr="00953DF5">
        <w:rPr>
          <w:rFonts w:ascii="Arial" w:eastAsia="Tahoma" w:hAnsi="Arial" w:cs="Arial"/>
          <w:color w:val="000000"/>
          <w:sz w:val="20"/>
          <w:szCs w:val="20"/>
        </w:rPr>
        <w:t xml:space="preserve"> indispensabili al fine di garantire la continuità dei servizi critici erogati dai Dipartimenti che utilizzano le licenze da acquisire. </w:t>
      </w:r>
    </w:p>
    <w:p w14:paraId="70071675" w14:textId="1E5EF214" w:rsidR="00EA1F99" w:rsidRPr="00953DF5" w:rsidRDefault="00EA1F99" w:rsidP="00672171">
      <w:pPr>
        <w:autoSpaceDE w:val="0"/>
        <w:autoSpaceDN w:val="0"/>
        <w:adjustRightInd w:val="0"/>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 xml:space="preserve">In particolare, da un’analisi dei competitor svolta da </w:t>
      </w:r>
      <w:r w:rsidR="00F8465C" w:rsidRPr="00953DF5">
        <w:rPr>
          <w:rFonts w:ascii="Arial" w:eastAsia="Tahoma" w:hAnsi="Arial" w:cs="Arial"/>
          <w:color w:val="000000"/>
          <w:sz w:val="20"/>
          <w:szCs w:val="20"/>
        </w:rPr>
        <w:t>INAIL</w:t>
      </w:r>
      <w:r w:rsidRPr="00953DF5">
        <w:rPr>
          <w:rFonts w:ascii="Arial" w:eastAsia="Tahoma" w:hAnsi="Arial" w:cs="Arial"/>
          <w:color w:val="000000"/>
          <w:sz w:val="20"/>
          <w:szCs w:val="20"/>
        </w:rPr>
        <w:t xml:space="preserve"> è emerso che ad oggi non esistono soluzioni altrettanto complete e modulabili per la software intelligence e la conformità agli standard internazionali di qualità strutturale del software.</w:t>
      </w:r>
    </w:p>
    <w:p w14:paraId="5AF56A28" w14:textId="2FE0730F" w:rsidR="00EA1F99" w:rsidRDefault="00EA1F99" w:rsidP="00672171">
      <w:pPr>
        <w:autoSpaceDE w:val="0"/>
        <w:autoSpaceDN w:val="0"/>
        <w:adjustRightInd w:val="0"/>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 xml:space="preserve">Infine, CAST è ad oggi integrata con le altre tecnologie e piattaforme di gestione software esistenti presso il </w:t>
      </w:r>
      <w:r w:rsidR="00F8465C" w:rsidRPr="00953DF5">
        <w:rPr>
          <w:rFonts w:ascii="Arial" w:eastAsia="Tahoma" w:hAnsi="Arial" w:cs="Arial"/>
          <w:color w:val="000000"/>
          <w:sz w:val="20"/>
          <w:szCs w:val="20"/>
        </w:rPr>
        <w:t>INAIL</w:t>
      </w:r>
      <w:r w:rsidRPr="00953DF5">
        <w:rPr>
          <w:rFonts w:ascii="Arial" w:eastAsia="Tahoma" w:hAnsi="Arial" w:cs="Arial"/>
          <w:color w:val="000000"/>
          <w:sz w:val="20"/>
          <w:szCs w:val="20"/>
        </w:rPr>
        <w:t>, rendendo tale prodotto adatto a scenari complessi in cui è richiesta interoperabilità con altre soluzioni IT.</w:t>
      </w:r>
    </w:p>
    <w:p w14:paraId="1E1634EA" w14:textId="013C881C" w:rsidR="006C16E7" w:rsidRPr="006C16E7" w:rsidRDefault="006C16E7" w:rsidP="006C16E7">
      <w:pPr>
        <w:spacing w:after="120" w:line="276" w:lineRule="auto"/>
        <w:jc w:val="both"/>
        <w:rPr>
          <w:rFonts w:ascii="Arial" w:eastAsia="Tahoma" w:hAnsi="Arial" w:cs="Arial"/>
          <w:color w:val="000000"/>
          <w:sz w:val="20"/>
          <w:szCs w:val="20"/>
          <w:u w:val="single"/>
        </w:rPr>
      </w:pPr>
      <w:r w:rsidRPr="00E707DB">
        <w:rPr>
          <w:rFonts w:ascii="Arial" w:eastAsia="Tahoma" w:hAnsi="Arial" w:cs="Arial"/>
          <w:color w:val="000000"/>
          <w:sz w:val="20"/>
          <w:szCs w:val="20"/>
          <w:u w:val="single"/>
        </w:rPr>
        <w:t>Si premette che i dati e i volumi sotto riportati rappresentano una stima del fabbisogno</w:t>
      </w:r>
      <w:r>
        <w:rPr>
          <w:rFonts w:ascii="Arial" w:eastAsia="Tahoma" w:hAnsi="Arial" w:cs="Arial"/>
          <w:color w:val="000000"/>
          <w:sz w:val="20"/>
          <w:szCs w:val="20"/>
          <w:u w:val="single"/>
        </w:rPr>
        <w:t>,</w:t>
      </w:r>
      <w:r w:rsidRPr="00E707DB">
        <w:rPr>
          <w:rFonts w:ascii="Arial" w:eastAsia="Tahoma" w:hAnsi="Arial" w:cs="Arial"/>
          <w:color w:val="000000"/>
          <w:sz w:val="20"/>
          <w:szCs w:val="20"/>
          <w:u w:val="single"/>
        </w:rPr>
        <w:t xml:space="preserve"> e che in corso di procedura – anche a seguito degli esiti di questa consultazione – gli stessi potranno essere modificati senza alternarne il perimetro sostanziale</w:t>
      </w:r>
      <w:r w:rsidRPr="00E707DB">
        <w:rPr>
          <w:rFonts w:ascii="Arial" w:eastAsia="Tahoma" w:hAnsi="Arial" w:cs="Arial"/>
          <w:color w:val="000000"/>
          <w:sz w:val="20"/>
          <w:szCs w:val="20"/>
        </w:rPr>
        <w:t>.</w:t>
      </w:r>
    </w:p>
    <w:p w14:paraId="32FE4CC0" w14:textId="0A9DB7CE" w:rsidR="007D7263" w:rsidRPr="00953DF5" w:rsidRDefault="007D7263" w:rsidP="007D7263">
      <w:pPr>
        <w:spacing w:after="120" w:line="276" w:lineRule="auto"/>
        <w:jc w:val="both"/>
        <w:rPr>
          <w:rFonts w:ascii="Arial" w:eastAsia="Tahoma" w:hAnsi="Arial" w:cs="Arial"/>
          <w:color w:val="000000"/>
          <w:sz w:val="20"/>
          <w:szCs w:val="20"/>
        </w:rPr>
      </w:pPr>
      <w:bookmarkStart w:id="2" w:name="_Hlk217375522"/>
      <w:r w:rsidRPr="00953DF5">
        <w:rPr>
          <w:rFonts w:ascii="Arial" w:eastAsia="Tahoma" w:hAnsi="Arial" w:cs="Arial"/>
          <w:color w:val="000000"/>
          <w:sz w:val="20"/>
          <w:szCs w:val="20"/>
        </w:rPr>
        <w:t>La richiesta oggetto della presente iniziativa è la seguente:</w:t>
      </w:r>
    </w:p>
    <w:p w14:paraId="3C08D0C5" w14:textId="27D77CD5" w:rsidR="00C91254" w:rsidRPr="00C91254" w:rsidRDefault="007D7263" w:rsidP="00C91254">
      <w:pPr>
        <w:pStyle w:val="Paragrafoelenco"/>
        <w:numPr>
          <w:ilvl w:val="0"/>
          <w:numId w:val="20"/>
        </w:numPr>
        <w:spacing w:after="120" w:line="276" w:lineRule="auto"/>
        <w:jc w:val="both"/>
        <w:rPr>
          <w:rFonts w:ascii="Arial" w:eastAsia="Tahoma" w:hAnsi="Arial" w:cs="Arial"/>
          <w:color w:val="000000"/>
          <w:sz w:val="20"/>
          <w:szCs w:val="20"/>
        </w:rPr>
      </w:pPr>
      <w:r w:rsidRPr="00C91254">
        <w:rPr>
          <w:rFonts w:ascii="Arial" w:eastAsia="Tahoma" w:hAnsi="Arial" w:cs="Arial"/>
          <w:b/>
          <w:bCs/>
          <w:color w:val="000000"/>
          <w:sz w:val="20"/>
          <w:szCs w:val="20"/>
        </w:rPr>
        <w:t xml:space="preserve">sottoscrizioni annuali </w:t>
      </w:r>
      <w:r w:rsidR="006C16E7">
        <w:rPr>
          <w:rFonts w:ascii="Arial" w:eastAsia="Tahoma" w:hAnsi="Arial" w:cs="Arial"/>
          <w:b/>
          <w:bCs/>
          <w:color w:val="000000"/>
          <w:sz w:val="20"/>
          <w:szCs w:val="20"/>
        </w:rPr>
        <w:t xml:space="preserve">perimetro base e opzionale </w:t>
      </w:r>
      <w:r w:rsidRPr="00C91254">
        <w:rPr>
          <w:rFonts w:ascii="Arial" w:eastAsia="Tahoma" w:hAnsi="Arial" w:cs="Arial"/>
          <w:b/>
          <w:bCs/>
          <w:color w:val="000000"/>
          <w:sz w:val="20"/>
          <w:szCs w:val="20"/>
        </w:rPr>
        <w:t>del prodotto CAST</w:t>
      </w:r>
      <w:r w:rsidR="006C16E7">
        <w:rPr>
          <w:rFonts w:ascii="Arial" w:eastAsia="Tahoma" w:hAnsi="Arial" w:cs="Arial"/>
          <w:b/>
          <w:bCs/>
          <w:color w:val="000000"/>
          <w:sz w:val="20"/>
          <w:szCs w:val="20"/>
        </w:rPr>
        <w:t xml:space="preserve"> </w:t>
      </w:r>
    </w:p>
    <w:p w14:paraId="04247981" w14:textId="673132FF" w:rsidR="00C91254" w:rsidRDefault="007D7263" w:rsidP="00C91254">
      <w:pPr>
        <w:pStyle w:val="Paragrafoelenco"/>
        <w:numPr>
          <w:ilvl w:val="0"/>
          <w:numId w:val="30"/>
        </w:numPr>
        <w:spacing w:after="120" w:line="276" w:lineRule="auto"/>
        <w:jc w:val="both"/>
        <w:rPr>
          <w:rFonts w:ascii="Arial" w:eastAsia="Tahoma" w:hAnsi="Arial" w:cs="Arial"/>
          <w:color w:val="000000"/>
          <w:sz w:val="20"/>
          <w:szCs w:val="20"/>
          <w:lang w:val="en-US"/>
        </w:rPr>
      </w:pPr>
      <w:r w:rsidRPr="00C91254">
        <w:rPr>
          <w:rFonts w:ascii="Arial" w:eastAsia="Tahoma" w:hAnsi="Arial" w:cs="Arial"/>
          <w:color w:val="000000"/>
          <w:sz w:val="20"/>
          <w:szCs w:val="20"/>
          <w:lang w:val="en-US"/>
        </w:rPr>
        <w:t xml:space="preserve">Modulo </w:t>
      </w:r>
      <w:proofErr w:type="gramStart"/>
      <w:r w:rsidRPr="00C91254">
        <w:rPr>
          <w:rFonts w:ascii="Arial" w:eastAsia="Tahoma" w:hAnsi="Arial" w:cs="Arial"/>
          <w:color w:val="000000"/>
          <w:sz w:val="20"/>
          <w:szCs w:val="20"/>
          <w:lang w:val="en-US"/>
        </w:rPr>
        <w:t>Gatekeeper</w:t>
      </w:r>
      <w:r w:rsidR="00C91254">
        <w:rPr>
          <w:rFonts w:ascii="Arial" w:eastAsia="Tahoma" w:hAnsi="Arial" w:cs="Arial"/>
          <w:color w:val="000000"/>
          <w:sz w:val="20"/>
          <w:szCs w:val="20"/>
          <w:lang w:val="en-US"/>
        </w:rPr>
        <w:t>;</w:t>
      </w:r>
      <w:proofErr w:type="gramEnd"/>
    </w:p>
    <w:p w14:paraId="54E21EAA" w14:textId="11A7D9A3" w:rsidR="00C91254" w:rsidRDefault="00C91254" w:rsidP="006C16E7">
      <w:pPr>
        <w:pStyle w:val="Paragrafoelenco"/>
        <w:numPr>
          <w:ilvl w:val="0"/>
          <w:numId w:val="30"/>
        </w:numPr>
        <w:spacing w:after="120" w:line="276" w:lineRule="auto"/>
        <w:jc w:val="both"/>
        <w:rPr>
          <w:rFonts w:ascii="Arial" w:eastAsia="Tahoma" w:hAnsi="Arial" w:cs="Arial"/>
          <w:color w:val="000000"/>
          <w:sz w:val="20"/>
          <w:szCs w:val="20"/>
          <w:lang w:val="en-US"/>
        </w:rPr>
      </w:pPr>
      <w:r w:rsidRPr="00C91254">
        <w:rPr>
          <w:rFonts w:ascii="Arial" w:eastAsia="Tahoma" w:hAnsi="Arial" w:cs="Arial"/>
          <w:color w:val="000000"/>
          <w:sz w:val="20"/>
          <w:szCs w:val="20"/>
          <w:lang w:val="en-US"/>
        </w:rPr>
        <w:t>Modulo Imaging Viewer</w:t>
      </w:r>
      <w:r>
        <w:rPr>
          <w:rFonts w:ascii="Arial" w:eastAsia="Tahoma" w:hAnsi="Arial" w:cs="Arial"/>
          <w:color w:val="000000"/>
          <w:sz w:val="20"/>
          <w:szCs w:val="20"/>
          <w:lang w:val="en-US"/>
        </w:rPr>
        <w:t>.</w:t>
      </w:r>
    </w:p>
    <w:p w14:paraId="00567AB9" w14:textId="77777777" w:rsidR="006C16E7" w:rsidRPr="006C16E7" w:rsidRDefault="006C16E7" w:rsidP="006C16E7">
      <w:pPr>
        <w:pStyle w:val="Paragrafoelenco"/>
        <w:spacing w:after="120" w:line="276" w:lineRule="auto"/>
        <w:ind w:left="1440"/>
        <w:jc w:val="both"/>
        <w:rPr>
          <w:rFonts w:ascii="Arial" w:eastAsia="Tahoma" w:hAnsi="Arial" w:cs="Arial"/>
          <w:color w:val="000000"/>
          <w:sz w:val="20"/>
          <w:szCs w:val="20"/>
          <w:lang w:val="en-US"/>
        </w:rPr>
      </w:pPr>
    </w:p>
    <w:p w14:paraId="4182C9E4" w14:textId="77777777" w:rsidR="006C16E7" w:rsidRDefault="007D7263" w:rsidP="006C16E7">
      <w:pPr>
        <w:pStyle w:val="Paragrafoelenco"/>
        <w:numPr>
          <w:ilvl w:val="0"/>
          <w:numId w:val="21"/>
        </w:numPr>
        <w:spacing w:after="120" w:line="276" w:lineRule="auto"/>
        <w:jc w:val="both"/>
        <w:rPr>
          <w:rFonts w:ascii="Arial" w:eastAsia="Tahoma" w:hAnsi="Arial" w:cs="Arial"/>
          <w:color w:val="000000"/>
          <w:sz w:val="20"/>
          <w:szCs w:val="20"/>
        </w:rPr>
      </w:pPr>
      <w:r w:rsidRPr="006C16E7">
        <w:rPr>
          <w:rFonts w:ascii="Arial" w:eastAsia="Tahoma" w:hAnsi="Arial" w:cs="Arial"/>
          <w:b/>
          <w:bCs/>
          <w:color w:val="000000"/>
          <w:sz w:val="20"/>
          <w:szCs w:val="20"/>
        </w:rPr>
        <w:t xml:space="preserve">sottoscrizioni annuali del prodotto </w:t>
      </w:r>
      <w:r w:rsidR="00C91254" w:rsidRPr="006C16E7">
        <w:rPr>
          <w:rFonts w:ascii="Arial" w:eastAsia="Tahoma" w:hAnsi="Arial" w:cs="Arial"/>
          <w:b/>
          <w:bCs/>
          <w:color w:val="000000"/>
          <w:sz w:val="20"/>
          <w:szCs w:val="20"/>
        </w:rPr>
        <w:t xml:space="preserve">CAST </w:t>
      </w:r>
      <w:r w:rsidRPr="006C16E7">
        <w:rPr>
          <w:rFonts w:ascii="Arial" w:eastAsia="Tahoma" w:hAnsi="Arial" w:cs="Arial"/>
          <w:b/>
          <w:bCs/>
          <w:color w:val="000000"/>
          <w:sz w:val="20"/>
          <w:szCs w:val="20"/>
        </w:rPr>
        <w:t xml:space="preserve">Highlight </w:t>
      </w:r>
      <w:r w:rsidR="006C16E7" w:rsidRPr="006C16E7">
        <w:rPr>
          <w:rFonts w:ascii="Arial" w:eastAsia="Tahoma" w:hAnsi="Arial" w:cs="Arial"/>
          <w:color w:val="000000"/>
          <w:sz w:val="20"/>
          <w:szCs w:val="20"/>
        </w:rPr>
        <w:t>complete senza limite al numero</w:t>
      </w:r>
      <w:r w:rsidR="006C16E7">
        <w:rPr>
          <w:rFonts w:ascii="Arial" w:eastAsia="Tahoma" w:hAnsi="Arial" w:cs="Arial"/>
          <w:color w:val="000000"/>
          <w:sz w:val="20"/>
          <w:szCs w:val="20"/>
        </w:rPr>
        <w:t xml:space="preserve"> di applicazioni per i Moduli:</w:t>
      </w:r>
    </w:p>
    <w:p w14:paraId="4DC265F3" w14:textId="77777777" w:rsidR="006C16E7" w:rsidRDefault="007D7263" w:rsidP="006C16E7">
      <w:pPr>
        <w:pStyle w:val="Paragrafoelenco"/>
        <w:numPr>
          <w:ilvl w:val="0"/>
          <w:numId w:val="31"/>
        </w:numPr>
        <w:spacing w:after="120" w:line="276" w:lineRule="auto"/>
        <w:jc w:val="both"/>
        <w:rPr>
          <w:rFonts w:ascii="Arial" w:eastAsia="Tahoma" w:hAnsi="Arial" w:cs="Arial"/>
          <w:color w:val="000000"/>
          <w:sz w:val="20"/>
          <w:lang w:val="en-US"/>
        </w:rPr>
      </w:pPr>
      <w:proofErr w:type="gramStart"/>
      <w:r w:rsidRPr="006C16E7">
        <w:rPr>
          <w:rFonts w:ascii="Arial" w:eastAsia="Tahoma" w:hAnsi="Arial" w:cs="Arial"/>
          <w:color w:val="000000"/>
          <w:sz w:val="20"/>
          <w:lang w:val="en-US"/>
        </w:rPr>
        <w:t>Open source</w:t>
      </w:r>
      <w:proofErr w:type="gramEnd"/>
      <w:r w:rsidRPr="006C16E7">
        <w:rPr>
          <w:rFonts w:ascii="Arial" w:eastAsia="Tahoma" w:hAnsi="Arial" w:cs="Arial"/>
          <w:color w:val="000000"/>
          <w:sz w:val="20"/>
          <w:lang w:val="en-US"/>
        </w:rPr>
        <w:t xml:space="preserve"> safety (SCA</w:t>
      </w:r>
      <w:proofErr w:type="gramStart"/>
      <w:r w:rsidRPr="006C16E7">
        <w:rPr>
          <w:rFonts w:ascii="Arial" w:eastAsia="Tahoma" w:hAnsi="Arial" w:cs="Arial"/>
          <w:color w:val="000000"/>
          <w:sz w:val="20"/>
          <w:lang w:val="en-US"/>
        </w:rPr>
        <w:t>);</w:t>
      </w:r>
      <w:proofErr w:type="gramEnd"/>
    </w:p>
    <w:p w14:paraId="47361F4A" w14:textId="77777777" w:rsidR="006C16E7" w:rsidRDefault="007D7263" w:rsidP="006C16E7">
      <w:pPr>
        <w:pStyle w:val="Paragrafoelenco"/>
        <w:numPr>
          <w:ilvl w:val="0"/>
          <w:numId w:val="31"/>
        </w:numPr>
        <w:spacing w:after="120" w:line="276" w:lineRule="auto"/>
        <w:jc w:val="both"/>
        <w:rPr>
          <w:rFonts w:ascii="Arial" w:eastAsia="Tahoma" w:hAnsi="Arial" w:cs="Arial"/>
          <w:color w:val="000000"/>
          <w:sz w:val="20"/>
          <w:lang w:val="en-US"/>
        </w:rPr>
      </w:pPr>
      <w:r w:rsidRPr="006C16E7">
        <w:rPr>
          <w:rFonts w:ascii="Arial" w:eastAsia="Tahoma" w:hAnsi="Arial" w:cs="Arial"/>
          <w:color w:val="000000"/>
          <w:sz w:val="20"/>
          <w:lang w:val="en-US"/>
        </w:rPr>
        <w:t xml:space="preserve">Cloud </w:t>
      </w:r>
      <w:proofErr w:type="spellStart"/>
      <w:proofErr w:type="gramStart"/>
      <w:r w:rsidRPr="006C16E7">
        <w:rPr>
          <w:rFonts w:ascii="Arial" w:eastAsia="Tahoma" w:hAnsi="Arial" w:cs="Arial"/>
          <w:color w:val="000000"/>
          <w:sz w:val="20"/>
          <w:lang w:val="en-US"/>
        </w:rPr>
        <w:t>Matutity</w:t>
      </w:r>
      <w:proofErr w:type="spellEnd"/>
      <w:r w:rsidRPr="006C16E7">
        <w:rPr>
          <w:rFonts w:ascii="Arial" w:eastAsia="Tahoma" w:hAnsi="Arial" w:cs="Arial"/>
          <w:color w:val="000000"/>
          <w:sz w:val="20"/>
          <w:lang w:val="en-US"/>
        </w:rPr>
        <w:t>;</w:t>
      </w:r>
      <w:proofErr w:type="gramEnd"/>
    </w:p>
    <w:p w14:paraId="7D2A30EA" w14:textId="77777777" w:rsidR="006C16E7" w:rsidRDefault="007D7263" w:rsidP="006C16E7">
      <w:pPr>
        <w:pStyle w:val="Paragrafoelenco"/>
        <w:numPr>
          <w:ilvl w:val="0"/>
          <w:numId w:val="31"/>
        </w:numPr>
        <w:spacing w:after="120" w:line="276" w:lineRule="auto"/>
        <w:jc w:val="both"/>
        <w:rPr>
          <w:rFonts w:ascii="Arial" w:eastAsia="Tahoma" w:hAnsi="Arial" w:cs="Arial"/>
          <w:color w:val="000000"/>
          <w:sz w:val="20"/>
          <w:lang w:val="en-US"/>
        </w:rPr>
      </w:pPr>
      <w:proofErr w:type="spellStart"/>
      <w:r w:rsidRPr="006C16E7">
        <w:rPr>
          <w:rFonts w:ascii="Arial" w:eastAsia="Tahoma" w:hAnsi="Arial" w:cs="Arial"/>
          <w:color w:val="000000"/>
          <w:sz w:val="20"/>
          <w:lang w:val="en-US"/>
        </w:rPr>
        <w:t>Sofware</w:t>
      </w:r>
      <w:proofErr w:type="spellEnd"/>
      <w:r w:rsidRPr="006C16E7">
        <w:rPr>
          <w:rFonts w:ascii="Arial" w:eastAsia="Tahoma" w:hAnsi="Arial" w:cs="Arial"/>
          <w:color w:val="000000"/>
          <w:sz w:val="20"/>
          <w:lang w:val="en-US"/>
        </w:rPr>
        <w:t xml:space="preserve"> </w:t>
      </w:r>
      <w:proofErr w:type="spellStart"/>
      <w:proofErr w:type="gramStart"/>
      <w:r w:rsidRPr="006C16E7">
        <w:rPr>
          <w:rFonts w:ascii="Arial" w:eastAsia="Tahoma" w:hAnsi="Arial" w:cs="Arial"/>
          <w:color w:val="000000"/>
          <w:sz w:val="20"/>
          <w:lang w:val="en-US"/>
        </w:rPr>
        <w:t>Healt</w:t>
      </w:r>
      <w:proofErr w:type="spellEnd"/>
      <w:r w:rsidRPr="006C16E7">
        <w:rPr>
          <w:rFonts w:ascii="Arial" w:eastAsia="Tahoma" w:hAnsi="Arial" w:cs="Arial"/>
          <w:color w:val="000000"/>
          <w:sz w:val="20"/>
          <w:lang w:val="en-US"/>
        </w:rPr>
        <w:t>;</w:t>
      </w:r>
      <w:proofErr w:type="gramEnd"/>
      <w:r w:rsidR="006C16E7" w:rsidRPr="006C16E7">
        <w:rPr>
          <w:rFonts w:ascii="Arial" w:eastAsia="Tahoma" w:hAnsi="Arial" w:cs="Arial"/>
          <w:color w:val="000000"/>
          <w:sz w:val="20"/>
          <w:lang w:val="en-US"/>
        </w:rPr>
        <w:t xml:space="preserve"> </w:t>
      </w:r>
    </w:p>
    <w:p w14:paraId="0A4E6C55" w14:textId="025B21BE" w:rsidR="007D7263" w:rsidRPr="006C16E7" w:rsidRDefault="007D7263" w:rsidP="006C16E7">
      <w:pPr>
        <w:pStyle w:val="Paragrafoelenco"/>
        <w:numPr>
          <w:ilvl w:val="0"/>
          <w:numId w:val="31"/>
        </w:numPr>
        <w:spacing w:after="120" w:line="276" w:lineRule="auto"/>
        <w:jc w:val="both"/>
        <w:rPr>
          <w:rFonts w:ascii="Arial" w:eastAsia="Tahoma" w:hAnsi="Arial" w:cs="Arial"/>
          <w:color w:val="000000"/>
          <w:sz w:val="20"/>
          <w:szCs w:val="20"/>
          <w:lang w:val="en-US"/>
        </w:rPr>
      </w:pPr>
      <w:r w:rsidRPr="006C16E7">
        <w:rPr>
          <w:rFonts w:ascii="Arial" w:eastAsia="Tahoma" w:hAnsi="Arial" w:cs="Arial"/>
          <w:color w:val="000000"/>
          <w:sz w:val="20"/>
          <w:lang w:val="en-US"/>
        </w:rPr>
        <w:t>Green Impact.</w:t>
      </w:r>
    </w:p>
    <w:p w14:paraId="68391901" w14:textId="77777777" w:rsidR="006C16E7" w:rsidRPr="006C16E7" w:rsidRDefault="006C16E7" w:rsidP="006C16E7">
      <w:pPr>
        <w:pStyle w:val="Paragrafoelenco"/>
        <w:spacing w:after="120" w:line="276" w:lineRule="auto"/>
        <w:jc w:val="both"/>
        <w:rPr>
          <w:rFonts w:ascii="Arial" w:eastAsia="Tahoma" w:hAnsi="Arial" w:cs="Arial"/>
          <w:color w:val="000000"/>
          <w:sz w:val="20"/>
          <w:szCs w:val="20"/>
          <w:lang w:val="en-US"/>
        </w:rPr>
      </w:pPr>
    </w:p>
    <w:p w14:paraId="1DBEBA70" w14:textId="722A0DA5" w:rsidR="00F8465C" w:rsidRPr="00953DF5" w:rsidRDefault="007D7263" w:rsidP="007D7263">
      <w:pPr>
        <w:pStyle w:val="Paragrafoelenco"/>
        <w:numPr>
          <w:ilvl w:val="0"/>
          <w:numId w:val="21"/>
        </w:numPr>
        <w:spacing w:after="120" w:line="276" w:lineRule="auto"/>
        <w:jc w:val="both"/>
        <w:rPr>
          <w:rFonts w:ascii="Arial" w:eastAsia="Tahoma" w:hAnsi="Arial" w:cs="Arial"/>
          <w:color w:val="000000"/>
          <w:sz w:val="20"/>
          <w:szCs w:val="20"/>
        </w:rPr>
      </w:pPr>
      <w:r w:rsidRPr="00953DF5">
        <w:rPr>
          <w:rFonts w:ascii="Arial" w:eastAsia="Tahoma" w:hAnsi="Arial" w:cs="Arial"/>
          <w:b/>
          <w:bCs/>
          <w:color w:val="000000"/>
          <w:sz w:val="20"/>
          <w:szCs w:val="20"/>
        </w:rPr>
        <w:t>servizio di supporto specialistico</w:t>
      </w:r>
      <w:r w:rsidRPr="00953DF5">
        <w:rPr>
          <w:rFonts w:ascii="Arial" w:eastAsia="Tahoma" w:hAnsi="Arial" w:cs="Arial"/>
          <w:color w:val="000000"/>
          <w:sz w:val="20"/>
          <w:szCs w:val="20"/>
        </w:rPr>
        <w:t>.</w:t>
      </w:r>
      <w:bookmarkEnd w:id="2"/>
    </w:p>
    <w:p w14:paraId="51979111" w14:textId="441A2C7D" w:rsidR="005B1DDC" w:rsidRPr="00F47B28" w:rsidRDefault="00EA1F99" w:rsidP="00EA1F99">
      <w:pPr>
        <w:spacing w:after="120" w:line="276" w:lineRule="auto"/>
        <w:jc w:val="both"/>
        <w:rPr>
          <w:rFonts w:ascii="Arial" w:eastAsia="Trebuchet MS" w:hAnsi="Arial" w:cs="Arial"/>
          <w:sz w:val="20"/>
          <w:szCs w:val="20"/>
        </w:rPr>
      </w:pPr>
      <w:r w:rsidRPr="00953DF5">
        <w:rPr>
          <w:rFonts w:ascii="Arial" w:eastAsia="Tahoma" w:hAnsi="Arial" w:cs="Arial"/>
          <w:color w:val="000000"/>
          <w:sz w:val="20"/>
          <w:szCs w:val="20"/>
        </w:rPr>
        <w:t xml:space="preserve">La stima del fabbisogno di sottoscrizioni </w:t>
      </w:r>
      <w:r w:rsidR="00F47B28">
        <w:rPr>
          <w:rFonts w:ascii="Arial" w:eastAsia="Tahoma" w:hAnsi="Arial" w:cs="Arial"/>
          <w:color w:val="000000"/>
          <w:sz w:val="20"/>
          <w:szCs w:val="20"/>
        </w:rPr>
        <w:t xml:space="preserve">(nel perimetro base ed opzionale) </w:t>
      </w:r>
      <w:r w:rsidRPr="00953DF5">
        <w:rPr>
          <w:rFonts w:ascii="Arial" w:eastAsia="Tahoma" w:hAnsi="Arial" w:cs="Arial"/>
          <w:color w:val="000000"/>
          <w:sz w:val="20"/>
          <w:szCs w:val="20"/>
        </w:rPr>
        <w:t>nei 36 mesi è riportato</w:t>
      </w:r>
      <w:r w:rsidRPr="00953DF5">
        <w:rPr>
          <w:rFonts w:ascii="Arial" w:eastAsia="Trebuchet MS" w:hAnsi="Arial" w:cs="Arial"/>
          <w:sz w:val="20"/>
          <w:szCs w:val="20"/>
        </w:rPr>
        <w:t xml:space="preserve"> nell</w:t>
      </w:r>
      <w:r w:rsidR="00D569FB" w:rsidRPr="00953DF5">
        <w:rPr>
          <w:rFonts w:ascii="Arial" w:eastAsia="Trebuchet MS" w:hAnsi="Arial" w:cs="Arial"/>
          <w:sz w:val="20"/>
          <w:szCs w:val="20"/>
        </w:rPr>
        <w:t>a</w:t>
      </w:r>
      <w:r w:rsidRPr="00953DF5">
        <w:rPr>
          <w:rFonts w:ascii="Arial" w:eastAsia="Trebuchet MS" w:hAnsi="Arial" w:cs="Arial"/>
          <w:sz w:val="20"/>
          <w:szCs w:val="20"/>
        </w:rPr>
        <w:t xml:space="preserve"> seguent</w:t>
      </w:r>
      <w:r w:rsidR="00B875F5" w:rsidRPr="00953DF5">
        <w:rPr>
          <w:rFonts w:ascii="Arial" w:eastAsia="Trebuchet MS" w:hAnsi="Arial" w:cs="Arial"/>
          <w:sz w:val="20"/>
          <w:szCs w:val="20"/>
        </w:rPr>
        <w:t xml:space="preserve">e </w:t>
      </w:r>
      <w:r w:rsidRPr="00953DF5">
        <w:rPr>
          <w:rFonts w:ascii="Arial" w:eastAsia="Trebuchet MS" w:hAnsi="Arial" w:cs="Arial"/>
          <w:sz w:val="20"/>
          <w:szCs w:val="20"/>
        </w:rPr>
        <w:t>tabell</w:t>
      </w:r>
      <w:r w:rsidR="00B85DC0" w:rsidRPr="00953DF5">
        <w:rPr>
          <w:rFonts w:ascii="Arial" w:eastAsia="Trebuchet MS" w:hAnsi="Arial" w:cs="Arial"/>
          <w:sz w:val="20"/>
          <w:szCs w:val="20"/>
        </w:rPr>
        <w:t>a</w:t>
      </w:r>
      <w:r w:rsidRPr="00953DF5">
        <w:rPr>
          <w:rFonts w:ascii="Arial" w:eastAsia="Trebuchet MS" w:hAnsi="Arial" w:cs="Arial"/>
          <w:sz w:val="20"/>
          <w:szCs w:val="20"/>
        </w:rPr>
        <w:t>:</w:t>
      </w:r>
    </w:p>
    <w:tbl>
      <w:tblPr>
        <w:tblW w:w="4839" w:type="pct"/>
        <w:jc w:val="center"/>
        <w:tblLayout w:type="fixed"/>
        <w:tblCellMar>
          <w:left w:w="70" w:type="dxa"/>
          <w:right w:w="70" w:type="dxa"/>
        </w:tblCellMar>
        <w:tblLook w:val="04A0" w:firstRow="1" w:lastRow="0" w:firstColumn="1" w:lastColumn="0" w:noHBand="0" w:noVBand="1"/>
      </w:tblPr>
      <w:tblGrid>
        <w:gridCol w:w="3122"/>
        <w:gridCol w:w="1274"/>
        <w:gridCol w:w="1703"/>
        <w:gridCol w:w="850"/>
        <w:gridCol w:w="1271"/>
      </w:tblGrid>
      <w:tr w:rsidR="00C91254" w:rsidRPr="00DF46F5" w14:paraId="71D740AA" w14:textId="1E3E3684" w:rsidTr="006C16E7">
        <w:trPr>
          <w:trHeight w:val="300"/>
          <w:jc w:val="center"/>
        </w:trPr>
        <w:tc>
          <w:tcPr>
            <w:tcW w:w="1899" w:type="pct"/>
            <w:tcBorders>
              <w:top w:val="single" w:sz="4" w:space="0" w:color="auto"/>
              <w:left w:val="single" w:sz="4" w:space="0" w:color="auto"/>
              <w:bottom w:val="single" w:sz="4" w:space="0" w:color="auto"/>
              <w:right w:val="single" w:sz="4" w:space="0" w:color="auto"/>
            </w:tcBorders>
            <w:noWrap/>
            <w:hideMark/>
          </w:tcPr>
          <w:p w14:paraId="709483EF" w14:textId="77777777" w:rsidR="00C91254" w:rsidRPr="00DF46F5" w:rsidRDefault="00C91254" w:rsidP="000462B9">
            <w:pPr>
              <w:jc w:val="center"/>
              <w:rPr>
                <w:rFonts w:ascii="Arial" w:hAnsi="Arial" w:cs="Arial"/>
                <w:b/>
                <w:bCs/>
                <w:color w:val="000000"/>
                <w:sz w:val="18"/>
                <w:szCs w:val="18"/>
              </w:rPr>
            </w:pPr>
            <w:r w:rsidRPr="00DF46F5">
              <w:rPr>
                <w:rFonts w:ascii="Arial" w:hAnsi="Arial" w:cs="Arial"/>
                <w:b/>
                <w:bCs/>
                <w:color w:val="000000"/>
                <w:sz w:val="18"/>
                <w:szCs w:val="18"/>
              </w:rPr>
              <w:t>Prodotti</w:t>
            </w:r>
          </w:p>
        </w:tc>
        <w:tc>
          <w:tcPr>
            <w:tcW w:w="775" w:type="pct"/>
            <w:tcBorders>
              <w:top w:val="single" w:sz="4" w:space="0" w:color="auto"/>
              <w:left w:val="nil"/>
              <w:bottom w:val="single" w:sz="4" w:space="0" w:color="auto"/>
              <w:right w:val="single" w:sz="4" w:space="0" w:color="auto"/>
            </w:tcBorders>
            <w:noWrap/>
            <w:vAlign w:val="center"/>
            <w:hideMark/>
          </w:tcPr>
          <w:p w14:paraId="0C964FC1" w14:textId="77777777" w:rsidR="00C91254" w:rsidRPr="00DF46F5" w:rsidRDefault="00C91254" w:rsidP="000462B9">
            <w:pPr>
              <w:jc w:val="center"/>
              <w:rPr>
                <w:rFonts w:ascii="Arial" w:hAnsi="Arial" w:cs="Arial"/>
                <w:b/>
                <w:bCs/>
                <w:color w:val="000000"/>
                <w:sz w:val="18"/>
                <w:szCs w:val="18"/>
              </w:rPr>
            </w:pPr>
            <w:r w:rsidRPr="00DF46F5">
              <w:rPr>
                <w:rFonts w:ascii="Arial" w:hAnsi="Arial" w:cs="Arial"/>
                <w:b/>
                <w:bCs/>
                <w:color w:val="000000"/>
                <w:sz w:val="18"/>
                <w:szCs w:val="18"/>
              </w:rPr>
              <w:t>Volume</w:t>
            </w:r>
          </w:p>
        </w:tc>
        <w:tc>
          <w:tcPr>
            <w:tcW w:w="1035" w:type="pct"/>
            <w:tcBorders>
              <w:top w:val="single" w:sz="4" w:space="0" w:color="auto"/>
              <w:left w:val="nil"/>
              <w:bottom w:val="single" w:sz="4" w:space="0" w:color="auto"/>
              <w:right w:val="single" w:sz="4" w:space="0" w:color="auto"/>
            </w:tcBorders>
            <w:vAlign w:val="center"/>
          </w:tcPr>
          <w:p w14:paraId="3AA3347E" w14:textId="50754C3C" w:rsidR="00C91254" w:rsidRPr="00DF46F5" w:rsidRDefault="00C91254" w:rsidP="000462B9">
            <w:pPr>
              <w:jc w:val="center"/>
              <w:rPr>
                <w:rFonts w:ascii="Arial" w:hAnsi="Arial" w:cs="Arial"/>
                <w:b/>
                <w:bCs/>
                <w:color w:val="000000"/>
                <w:sz w:val="18"/>
                <w:szCs w:val="18"/>
              </w:rPr>
            </w:pPr>
            <w:r w:rsidRPr="00DF46F5">
              <w:rPr>
                <w:rFonts w:ascii="Arial" w:hAnsi="Arial" w:cs="Arial"/>
                <w:b/>
                <w:bCs/>
                <w:color w:val="000000"/>
                <w:sz w:val="18"/>
                <w:szCs w:val="18"/>
              </w:rPr>
              <w:t>Unità di Misura</w:t>
            </w:r>
          </w:p>
        </w:tc>
        <w:tc>
          <w:tcPr>
            <w:tcW w:w="517" w:type="pct"/>
            <w:tcBorders>
              <w:top w:val="single" w:sz="4" w:space="0" w:color="auto"/>
              <w:left w:val="single" w:sz="4" w:space="0" w:color="auto"/>
              <w:bottom w:val="single" w:sz="4" w:space="0" w:color="auto"/>
              <w:right w:val="single" w:sz="4" w:space="0" w:color="auto"/>
            </w:tcBorders>
            <w:vAlign w:val="center"/>
          </w:tcPr>
          <w:p w14:paraId="79A08914" w14:textId="394EFC61" w:rsidR="00C91254" w:rsidRPr="00DF46F5" w:rsidRDefault="00C91254" w:rsidP="000462B9">
            <w:pPr>
              <w:jc w:val="center"/>
              <w:rPr>
                <w:rFonts w:ascii="Arial" w:hAnsi="Arial" w:cs="Arial"/>
                <w:b/>
                <w:bCs/>
                <w:color w:val="000000"/>
                <w:sz w:val="18"/>
                <w:szCs w:val="18"/>
              </w:rPr>
            </w:pPr>
            <w:r>
              <w:rPr>
                <w:rFonts w:ascii="Arial" w:hAnsi="Arial" w:cs="Arial"/>
                <w:b/>
                <w:bCs/>
                <w:color w:val="000000"/>
                <w:sz w:val="18"/>
                <w:szCs w:val="18"/>
              </w:rPr>
              <w:t>Anni</w:t>
            </w:r>
          </w:p>
        </w:tc>
        <w:tc>
          <w:tcPr>
            <w:tcW w:w="774" w:type="pct"/>
            <w:tcBorders>
              <w:top w:val="single" w:sz="4" w:space="0" w:color="auto"/>
              <w:bottom w:val="single" w:sz="4" w:space="0" w:color="auto"/>
              <w:right w:val="single" w:sz="4" w:space="0" w:color="auto"/>
            </w:tcBorders>
          </w:tcPr>
          <w:p w14:paraId="53BE3A65" w14:textId="19C56CC7" w:rsidR="00C91254" w:rsidRPr="00DF46F5" w:rsidRDefault="00C91254" w:rsidP="000462B9">
            <w:pPr>
              <w:jc w:val="center"/>
              <w:rPr>
                <w:rFonts w:ascii="Arial" w:hAnsi="Arial" w:cs="Arial"/>
                <w:b/>
                <w:bCs/>
                <w:color w:val="000000"/>
                <w:sz w:val="18"/>
                <w:szCs w:val="18"/>
              </w:rPr>
            </w:pPr>
            <w:r>
              <w:rPr>
                <w:rFonts w:ascii="Arial" w:hAnsi="Arial" w:cs="Arial"/>
                <w:b/>
                <w:bCs/>
                <w:color w:val="000000"/>
                <w:sz w:val="18"/>
                <w:szCs w:val="18"/>
              </w:rPr>
              <w:t>Perimetro</w:t>
            </w:r>
          </w:p>
        </w:tc>
      </w:tr>
      <w:tr w:rsidR="00C91254" w:rsidRPr="00DF46F5" w14:paraId="31ADFC17" w14:textId="43D329BB" w:rsidTr="006C16E7">
        <w:trPr>
          <w:trHeight w:val="639"/>
          <w:jc w:val="center"/>
        </w:trPr>
        <w:tc>
          <w:tcPr>
            <w:tcW w:w="1899" w:type="pct"/>
            <w:tcBorders>
              <w:top w:val="single" w:sz="4" w:space="0" w:color="auto"/>
              <w:left w:val="single" w:sz="4" w:space="0" w:color="auto"/>
              <w:bottom w:val="single" w:sz="4" w:space="0" w:color="auto"/>
              <w:right w:val="single" w:sz="4" w:space="0" w:color="auto"/>
            </w:tcBorders>
            <w:noWrap/>
            <w:hideMark/>
          </w:tcPr>
          <w:p w14:paraId="06BDFFED" w14:textId="77777777" w:rsidR="00C91254" w:rsidRDefault="00C91254" w:rsidP="00F47B28">
            <w:pPr>
              <w:rPr>
                <w:rFonts w:ascii="Arial" w:eastAsia="Tahoma" w:hAnsi="Arial" w:cs="Arial"/>
                <w:color w:val="000000"/>
                <w:sz w:val="18"/>
                <w:szCs w:val="18"/>
              </w:rPr>
            </w:pPr>
          </w:p>
          <w:p w14:paraId="64C6336E" w14:textId="665284D0" w:rsidR="00C91254" w:rsidRPr="00C91254" w:rsidRDefault="00C91254" w:rsidP="00F47B28">
            <w:pPr>
              <w:rPr>
                <w:rFonts w:ascii="Arial" w:eastAsia="Tahoma" w:hAnsi="Arial" w:cs="Arial"/>
                <w:color w:val="000000"/>
                <w:sz w:val="18"/>
                <w:szCs w:val="18"/>
              </w:rPr>
            </w:pPr>
            <w:r w:rsidRPr="00C91254">
              <w:rPr>
                <w:rFonts w:ascii="Arial" w:eastAsia="Tahoma" w:hAnsi="Arial" w:cs="Arial"/>
                <w:color w:val="000000"/>
                <w:sz w:val="18"/>
                <w:szCs w:val="18"/>
              </w:rPr>
              <w:t xml:space="preserve">Sottoscrizione annuali CAST </w:t>
            </w:r>
          </w:p>
          <w:p w14:paraId="72E5663B" w14:textId="77777777" w:rsidR="00C91254" w:rsidRDefault="00C91254" w:rsidP="00F47B28">
            <w:pPr>
              <w:rPr>
                <w:rFonts w:ascii="Arial" w:eastAsia="Tahoma" w:hAnsi="Arial" w:cs="Arial"/>
                <w:color w:val="000000"/>
                <w:sz w:val="18"/>
                <w:szCs w:val="18"/>
                <w:lang w:val="en-US"/>
              </w:rPr>
            </w:pPr>
            <w:r w:rsidRPr="00C91254">
              <w:rPr>
                <w:rFonts w:ascii="Arial" w:eastAsia="Tahoma" w:hAnsi="Arial" w:cs="Arial"/>
                <w:color w:val="000000"/>
                <w:sz w:val="18"/>
                <w:szCs w:val="18"/>
                <w:lang w:val="en-US"/>
              </w:rPr>
              <w:t xml:space="preserve">(Modulo Gatekeeper e Imaging Viewer) </w:t>
            </w:r>
          </w:p>
          <w:p w14:paraId="69D8A414" w14:textId="111BB7CA" w:rsidR="00C91254" w:rsidRPr="00C91254" w:rsidRDefault="00C91254" w:rsidP="00F47B28">
            <w:pPr>
              <w:rPr>
                <w:rFonts w:ascii="Arial" w:eastAsia="Tahoma" w:hAnsi="Arial" w:cs="Arial"/>
                <w:color w:val="000000"/>
                <w:sz w:val="18"/>
                <w:szCs w:val="18"/>
                <w:lang w:val="en-US"/>
              </w:rPr>
            </w:pPr>
          </w:p>
        </w:tc>
        <w:tc>
          <w:tcPr>
            <w:tcW w:w="775" w:type="pct"/>
            <w:tcBorders>
              <w:top w:val="single" w:sz="4" w:space="0" w:color="auto"/>
              <w:left w:val="nil"/>
              <w:bottom w:val="single" w:sz="4" w:space="0" w:color="auto"/>
              <w:right w:val="single" w:sz="4" w:space="0" w:color="auto"/>
            </w:tcBorders>
            <w:noWrap/>
            <w:vAlign w:val="center"/>
            <w:hideMark/>
          </w:tcPr>
          <w:p w14:paraId="371B89E1" w14:textId="1AFC87A6" w:rsidR="00C91254" w:rsidRPr="00DF46F5" w:rsidRDefault="00C91254" w:rsidP="00D569FB">
            <w:pPr>
              <w:jc w:val="center"/>
              <w:rPr>
                <w:rFonts w:ascii="Arial" w:hAnsi="Arial" w:cs="Arial"/>
                <w:color w:val="000000"/>
                <w:sz w:val="18"/>
                <w:szCs w:val="18"/>
              </w:rPr>
            </w:pPr>
            <w:r w:rsidRPr="00DF46F5">
              <w:rPr>
                <w:rFonts w:ascii="Arial" w:hAnsi="Arial" w:cs="Arial"/>
                <w:color w:val="000000"/>
                <w:sz w:val="18"/>
                <w:szCs w:val="18"/>
              </w:rPr>
              <w:t>500</w:t>
            </w:r>
          </w:p>
        </w:tc>
        <w:tc>
          <w:tcPr>
            <w:tcW w:w="1035" w:type="pct"/>
            <w:tcBorders>
              <w:top w:val="single" w:sz="4" w:space="0" w:color="auto"/>
              <w:left w:val="nil"/>
              <w:bottom w:val="single" w:sz="4" w:space="0" w:color="auto"/>
              <w:right w:val="single" w:sz="4" w:space="0" w:color="auto"/>
            </w:tcBorders>
            <w:vAlign w:val="center"/>
          </w:tcPr>
          <w:p w14:paraId="7F1D59E5" w14:textId="0622899B" w:rsidR="00C91254" w:rsidRPr="00DF46F5" w:rsidRDefault="00C91254" w:rsidP="00D569FB">
            <w:pPr>
              <w:jc w:val="center"/>
              <w:rPr>
                <w:rFonts w:ascii="Arial" w:hAnsi="Arial" w:cs="Arial"/>
                <w:color w:val="000000"/>
                <w:sz w:val="18"/>
                <w:szCs w:val="18"/>
              </w:rPr>
            </w:pPr>
            <w:r w:rsidRPr="00DF46F5">
              <w:rPr>
                <w:rFonts w:ascii="Arial" w:hAnsi="Arial" w:cs="Arial"/>
                <w:color w:val="000000"/>
                <w:sz w:val="18"/>
                <w:szCs w:val="18"/>
              </w:rPr>
              <w:t>FTE</w:t>
            </w:r>
          </w:p>
        </w:tc>
        <w:tc>
          <w:tcPr>
            <w:tcW w:w="517" w:type="pct"/>
            <w:tcBorders>
              <w:top w:val="single" w:sz="4" w:space="0" w:color="auto"/>
              <w:left w:val="single" w:sz="4" w:space="0" w:color="auto"/>
              <w:bottom w:val="single" w:sz="4" w:space="0" w:color="auto"/>
              <w:right w:val="single" w:sz="4" w:space="0" w:color="auto"/>
            </w:tcBorders>
          </w:tcPr>
          <w:p w14:paraId="0E978742" w14:textId="39DD7A22" w:rsidR="00C91254" w:rsidRPr="00DF46F5" w:rsidRDefault="00C91254" w:rsidP="00D569FB">
            <w:pPr>
              <w:jc w:val="center"/>
              <w:rPr>
                <w:rFonts w:ascii="Arial" w:hAnsi="Arial" w:cs="Arial"/>
                <w:color w:val="000000"/>
                <w:sz w:val="18"/>
                <w:szCs w:val="18"/>
              </w:rPr>
            </w:pPr>
          </w:p>
          <w:p w14:paraId="509F4BAB" w14:textId="77777777" w:rsidR="00C91254" w:rsidRPr="00DF46F5" w:rsidRDefault="00C91254" w:rsidP="00D569FB">
            <w:pPr>
              <w:jc w:val="center"/>
              <w:rPr>
                <w:rFonts w:ascii="Arial" w:hAnsi="Arial" w:cs="Arial"/>
                <w:color w:val="000000"/>
                <w:sz w:val="18"/>
                <w:szCs w:val="18"/>
              </w:rPr>
            </w:pPr>
          </w:p>
          <w:p w14:paraId="07F0E443" w14:textId="3125B4D8" w:rsidR="00C91254" w:rsidRPr="00DF46F5" w:rsidRDefault="00C91254" w:rsidP="00D569FB">
            <w:pPr>
              <w:jc w:val="center"/>
              <w:rPr>
                <w:rFonts w:ascii="Arial" w:hAnsi="Arial" w:cs="Arial"/>
                <w:color w:val="000000"/>
                <w:sz w:val="18"/>
                <w:szCs w:val="18"/>
              </w:rPr>
            </w:pPr>
            <w:r w:rsidRPr="00DF46F5">
              <w:rPr>
                <w:rFonts w:ascii="Arial" w:hAnsi="Arial" w:cs="Arial"/>
                <w:color w:val="000000"/>
                <w:sz w:val="18"/>
                <w:szCs w:val="18"/>
              </w:rPr>
              <w:t>3</w:t>
            </w:r>
          </w:p>
        </w:tc>
        <w:tc>
          <w:tcPr>
            <w:tcW w:w="774" w:type="pct"/>
            <w:tcBorders>
              <w:top w:val="single" w:sz="4" w:space="0" w:color="auto"/>
              <w:bottom w:val="single" w:sz="4" w:space="0" w:color="auto"/>
              <w:right w:val="single" w:sz="4" w:space="0" w:color="auto"/>
            </w:tcBorders>
          </w:tcPr>
          <w:p w14:paraId="55133008" w14:textId="77777777" w:rsidR="00C91254" w:rsidRDefault="00C91254" w:rsidP="00D569FB">
            <w:pPr>
              <w:jc w:val="center"/>
              <w:rPr>
                <w:rFonts w:ascii="Arial" w:hAnsi="Arial" w:cs="Arial"/>
                <w:color w:val="000000"/>
                <w:sz w:val="18"/>
                <w:szCs w:val="18"/>
              </w:rPr>
            </w:pPr>
          </w:p>
          <w:p w14:paraId="16F4BA23" w14:textId="17B35010" w:rsidR="00C91254" w:rsidRPr="00DF46F5" w:rsidRDefault="00C91254" w:rsidP="00D569FB">
            <w:pPr>
              <w:jc w:val="center"/>
              <w:rPr>
                <w:rFonts w:ascii="Arial" w:hAnsi="Arial" w:cs="Arial"/>
                <w:color w:val="000000"/>
                <w:sz w:val="18"/>
                <w:szCs w:val="18"/>
              </w:rPr>
            </w:pPr>
            <w:r>
              <w:rPr>
                <w:rFonts w:ascii="Arial" w:hAnsi="Arial" w:cs="Arial"/>
                <w:color w:val="000000"/>
                <w:sz w:val="18"/>
                <w:szCs w:val="18"/>
              </w:rPr>
              <w:t>BASE</w:t>
            </w:r>
          </w:p>
        </w:tc>
      </w:tr>
      <w:tr w:rsidR="00C91254" w:rsidRPr="00DF46F5" w14:paraId="014FA7A4" w14:textId="459583F7" w:rsidTr="006C16E7">
        <w:trPr>
          <w:trHeight w:val="300"/>
          <w:jc w:val="center"/>
        </w:trPr>
        <w:tc>
          <w:tcPr>
            <w:tcW w:w="1899" w:type="pct"/>
            <w:tcBorders>
              <w:top w:val="single" w:sz="4" w:space="0" w:color="auto"/>
              <w:left w:val="single" w:sz="4" w:space="0" w:color="auto"/>
              <w:bottom w:val="single" w:sz="4" w:space="0" w:color="auto"/>
              <w:right w:val="single" w:sz="4" w:space="0" w:color="auto"/>
            </w:tcBorders>
            <w:hideMark/>
          </w:tcPr>
          <w:p w14:paraId="59CE8DF7" w14:textId="77777777" w:rsidR="00C91254" w:rsidRDefault="00C91254" w:rsidP="00F47B28">
            <w:pPr>
              <w:rPr>
                <w:rFonts w:ascii="Arial" w:hAnsi="Arial" w:cs="Arial"/>
                <w:color w:val="000000"/>
                <w:sz w:val="18"/>
                <w:szCs w:val="18"/>
              </w:rPr>
            </w:pPr>
          </w:p>
          <w:p w14:paraId="2C7F9413" w14:textId="658FD440" w:rsidR="00C91254" w:rsidRPr="00C91254" w:rsidRDefault="00C91254" w:rsidP="00F47B28">
            <w:pPr>
              <w:rPr>
                <w:rFonts w:ascii="Arial" w:eastAsia="Tahoma" w:hAnsi="Arial" w:cs="Arial"/>
                <w:color w:val="000000"/>
                <w:sz w:val="18"/>
                <w:szCs w:val="18"/>
                <w:lang w:val="en-US"/>
              </w:rPr>
            </w:pPr>
            <w:r w:rsidRPr="00C91254">
              <w:rPr>
                <w:rFonts w:ascii="Arial" w:hAnsi="Arial" w:cs="Arial"/>
                <w:color w:val="000000"/>
                <w:sz w:val="18"/>
                <w:szCs w:val="18"/>
              </w:rPr>
              <w:t xml:space="preserve">CAST </w:t>
            </w:r>
            <w:r w:rsidRPr="00C91254">
              <w:rPr>
                <w:rFonts w:ascii="Arial" w:eastAsia="Tahoma" w:hAnsi="Arial" w:cs="Arial"/>
                <w:color w:val="000000"/>
                <w:sz w:val="18"/>
                <w:szCs w:val="18"/>
                <w:lang w:val="en-US"/>
              </w:rPr>
              <w:t xml:space="preserve">Highlight </w:t>
            </w:r>
            <w:r w:rsidRPr="00C91254">
              <w:rPr>
                <w:rFonts w:ascii="Arial" w:eastAsia="Tahoma" w:hAnsi="Arial" w:cs="Arial"/>
                <w:color w:val="000000"/>
                <w:sz w:val="18"/>
                <w:szCs w:val="18"/>
              </w:rPr>
              <w:t>completo</w:t>
            </w:r>
            <w:r w:rsidRPr="00C91254">
              <w:rPr>
                <w:rFonts w:ascii="Arial" w:eastAsia="Tahoma" w:hAnsi="Arial" w:cs="Arial"/>
                <w:color w:val="000000"/>
                <w:sz w:val="18"/>
                <w:szCs w:val="18"/>
                <w:lang w:val="en-US"/>
              </w:rPr>
              <w:t xml:space="preserve"> </w:t>
            </w:r>
          </w:p>
          <w:p w14:paraId="40D77BE1" w14:textId="4F483940" w:rsidR="00C91254" w:rsidRDefault="00C91254" w:rsidP="00F47B28">
            <w:pPr>
              <w:rPr>
                <w:rFonts w:ascii="Arial" w:eastAsia="Tahoma" w:hAnsi="Arial" w:cs="Arial"/>
                <w:color w:val="000000"/>
                <w:sz w:val="18"/>
                <w:szCs w:val="18"/>
                <w:lang w:val="en-US"/>
              </w:rPr>
            </w:pPr>
            <w:r w:rsidRPr="00C91254">
              <w:rPr>
                <w:rFonts w:ascii="Arial" w:eastAsia="Tahoma" w:hAnsi="Arial" w:cs="Arial"/>
                <w:color w:val="000000"/>
                <w:sz w:val="18"/>
                <w:szCs w:val="18"/>
                <w:lang w:val="en-US"/>
              </w:rPr>
              <w:t>ELA</w:t>
            </w:r>
          </w:p>
          <w:p w14:paraId="17DACAA3" w14:textId="77777777" w:rsidR="00C91254" w:rsidRPr="00C91254" w:rsidRDefault="00C91254" w:rsidP="00F47B28">
            <w:pPr>
              <w:rPr>
                <w:rFonts w:ascii="Arial" w:eastAsia="Tahoma" w:hAnsi="Arial" w:cs="Arial"/>
                <w:color w:val="000000"/>
                <w:sz w:val="18"/>
                <w:szCs w:val="18"/>
                <w:lang w:val="en-US"/>
              </w:rPr>
            </w:pPr>
          </w:p>
          <w:p w14:paraId="2EF0831C" w14:textId="6E86B0D7" w:rsidR="00C91254" w:rsidRPr="00C91254" w:rsidRDefault="00C91254" w:rsidP="00F47B28">
            <w:pPr>
              <w:rPr>
                <w:rFonts w:ascii="Arial" w:hAnsi="Arial" w:cs="Arial"/>
                <w:color w:val="000000"/>
                <w:sz w:val="18"/>
                <w:szCs w:val="18"/>
              </w:rPr>
            </w:pPr>
          </w:p>
        </w:tc>
        <w:tc>
          <w:tcPr>
            <w:tcW w:w="1811" w:type="pct"/>
            <w:gridSpan w:val="2"/>
            <w:tcBorders>
              <w:top w:val="single" w:sz="4" w:space="0" w:color="auto"/>
              <w:left w:val="nil"/>
              <w:bottom w:val="single" w:sz="4" w:space="0" w:color="auto"/>
              <w:right w:val="single" w:sz="4" w:space="0" w:color="auto"/>
            </w:tcBorders>
          </w:tcPr>
          <w:p w14:paraId="77FB5AEB" w14:textId="77777777" w:rsidR="00C91254" w:rsidRDefault="00C91254" w:rsidP="00D569FB">
            <w:pPr>
              <w:jc w:val="center"/>
              <w:rPr>
                <w:rFonts w:ascii="Arial" w:eastAsia="Tahoma" w:hAnsi="Arial" w:cs="Arial"/>
                <w:color w:val="000000"/>
                <w:sz w:val="18"/>
                <w:szCs w:val="18"/>
              </w:rPr>
            </w:pPr>
          </w:p>
          <w:p w14:paraId="5E1B6494" w14:textId="00DBE395" w:rsidR="00C91254" w:rsidRPr="00DF46F5" w:rsidRDefault="00C91254" w:rsidP="00C91254">
            <w:pPr>
              <w:jc w:val="center"/>
              <w:rPr>
                <w:rFonts w:ascii="Arial" w:hAnsi="Arial" w:cs="Arial"/>
                <w:color w:val="000000"/>
                <w:sz w:val="18"/>
                <w:szCs w:val="18"/>
              </w:rPr>
            </w:pPr>
            <w:r w:rsidRPr="00DF46F5">
              <w:rPr>
                <w:rFonts w:ascii="Arial" w:eastAsia="Tahoma" w:hAnsi="Arial" w:cs="Arial"/>
                <w:color w:val="000000"/>
                <w:sz w:val="18"/>
                <w:szCs w:val="18"/>
              </w:rPr>
              <w:t>nessun limite nr. applicazioni</w:t>
            </w:r>
          </w:p>
        </w:tc>
        <w:tc>
          <w:tcPr>
            <w:tcW w:w="517" w:type="pct"/>
            <w:tcBorders>
              <w:top w:val="single" w:sz="4" w:space="0" w:color="auto"/>
              <w:left w:val="single" w:sz="4" w:space="0" w:color="auto"/>
              <w:bottom w:val="single" w:sz="4" w:space="0" w:color="auto"/>
              <w:right w:val="single" w:sz="4" w:space="0" w:color="auto"/>
            </w:tcBorders>
            <w:noWrap/>
            <w:vAlign w:val="center"/>
            <w:hideMark/>
          </w:tcPr>
          <w:p w14:paraId="20553E9C" w14:textId="11062E4A" w:rsidR="00C91254" w:rsidRPr="00DF46F5" w:rsidRDefault="00C91254" w:rsidP="00D569FB">
            <w:pPr>
              <w:jc w:val="center"/>
              <w:rPr>
                <w:rFonts w:ascii="Arial" w:hAnsi="Arial" w:cs="Arial"/>
                <w:color w:val="000000"/>
                <w:sz w:val="18"/>
                <w:szCs w:val="18"/>
              </w:rPr>
            </w:pPr>
            <w:r w:rsidRPr="00DF46F5">
              <w:rPr>
                <w:rFonts w:ascii="Arial" w:hAnsi="Arial" w:cs="Arial"/>
                <w:color w:val="000000"/>
                <w:sz w:val="18"/>
                <w:szCs w:val="18"/>
              </w:rPr>
              <w:t>3</w:t>
            </w:r>
          </w:p>
        </w:tc>
        <w:tc>
          <w:tcPr>
            <w:tcW w:w="774" w:type="pct"/>
            <w:tcBorders>
              <w:top w:val="single" w:sz="4" w:space="0" w:color="auto"/>
              <w:bottom w:val="single" w:sz="4" w:space="0" w:color="auto"/>
              <w:right w:val="single" w:sz="4" w:space="0" w:color="auto"/>
            </w:tcBorders>
          </w:tcPr>
          <w:p w14:paraId="778A08A4" w14:textId="77777777" w:rsidR="00C91254" w:rsidRDefault="00C91254" w:rsidP="00D569FB">
            <w:pPr>
              <w:jc w:val="center"/>
              <w:rPr>
                <w:rFonts w:ascii="Arial" w:hAnsi="Arial" w:cs="Arial"/>
                <w:color w:val="000000"/>
                <w:sz w:val="18"/>
                <w:szCs w:val="18"/>
              </w:rPr>
            </w:pPr>
          </w:p>
          <w:p w14:paraId="13F47DDD" w14:textId="0B9F40EA" w:rsidR="00C91254" w:rsidRPr="00DF46F5" w:rsidRDefault="00C91254" w:rsidP="00D569FB">
            <w:pPr>
              <w:jc w:val="center"/>
              <w:rPr>
                <w:rFonts w:ascii="Arial" w:hAnsi="Arial" w:cs="Arial"/>
                <w:color w:val="000000"/>
                <w:sz w:val="18"/>
                <w:szCs w:val="18"/>
              </w:rPr>
            </w:pPr>
            <w:r>
              <w:rPr>
                <w:rFonts w:ascii="Arial" w:hAnsi="Arial" w:cs="Arial"/>
                <w:color w:val="000000"/>
                <w:sz w:val="18"/>
                <w:szCs w:val="18"/>
              </w:rPr>
              <w:t>BASE</w:t>
            </w:r>
          </w:p>
        </w:tc>
      </w:tr>
      <w:tr w:rsidR="00C91254" w:rsidRPr="00DF46F5" w14:paraId="4BE5AC6E" w14:textId="258D46AD" w:rsidTr="006C16E7">
        <w:trPr>
          <w:trHeight w:val="956"/>
          <w:jc w:val="center"/>
        </w:trPr>
        <w:tc>
          <w:tcPr>
            <w:tcW w:w="1899" w:type="pct"/>
            <w:tcBorders>
              <w:top w:val="single" w:sz="4" w:space="0" w:color="auto"/>
              <w:left w:val="single" w:sz="4" w:space="0" w:color="auto"/>
              <w:bottom w:val="single" w:sz="4" w:space="0" w:color="auto"/>
              <w:right w:val="single" w:sz="4" w:space="0" w:color="auto"/>
            </w:tcBorders>
          </w:tcPr>
          <w:p w14:paraId="71F575FB" w14:textId="77777777" w:rsidR="00C91254" w:rsidRDefault="00C91254" w:rsidP="00F47B28">
            <w:pPr>
              <w:rPr>
                <w:rFonts w:ascii="Arial" w:eastAsia="Tahoma" w:hAnsi="Arial" w:cs="Arial"/>
                <w:color w:val="000000"/>
                <w:sz w:val="18"/>
                <w:szCs w:val="18"/>
              </w:rPr>
            </w:pPr>
          </w:p>
          <w:p w14:paraId="08E15CCA" w14:textId="3F9C805E" w:rsidR="00C91254" w:rsidRPr="00C91254" w:rsidRDefault="00C91254" w:rsidP="00F47B28">
            <w:pPr>
              <w:rPr>
                <w:rFonts w:ascii="Arial" w:eastAsia="Tahoma" w:hAnsi="Arial" w:cs="Arial"/>
                <w:color w:val="000000"/>
                <w:sz w:val="18"/>
                <w:szCs w:val="18"/>
              </w:rPr>
            </w:pPr>
            <w:r w:rsidRPr="00C91254">
              <w:rPr>
                <w:rFonts w:ascii="Arial" w:eastAsia="Tahoma" w:hAnsi="Arial" w:cs="Arial"/>
                <w:color w:val="000000"/>
                <w:sz w:val="18"/>
                <w:szCs w:val="18"/>
              </w:rPr>
              <w:t xml:space="preserve">Sottoscrizione annuali CAST </w:t>
            </w:r>
          </w:p>
          <w:p w14:paraId="67DEDE32" w14:textId="593849D3" w:rsidR="00C91254" w:rsidRPr="00C91254" w:rsidRDefault="00C91254" w:rsidP="00F47B28">
            <w:pPr>
              <w:rPr>
                <w:rFonts w:ascii="Arial" w:eastAsia="Tahoma" w:hAnsi="Arial" w:cs="Arial"/>
                <w:color w:val="000000"/>
                <w:sz w:val="18"/>
                <w:szCs w:val="18"/>
              </w:rPr>
            </w:pPr>
            <w:r w:rsidRPr="00C91254">
              <w:rPr>
                <w:rFonts w:ascii="Arial" w:eastAsia="Tahoma" w:hAnsi="Arial" w:cs="Arial"/>
                <w:color w:val="000000"/>
                <w:sz w:val="18"/>
                <w:szCs w:val="18"/>
              </w:rPr>
              <w:t>(</w:t>
            </w:r>
            <w:r w:rsidRPr="00C91254">
              <w:rPr>
                <w:rFonts w:ascii="Arial" w:eastAsia="Tahoma" w:hAnsi="Arial" w:cs="Arial"/>
                <w:color w:val="000000"/>
                <w:sz w:val="18"/>
                <w:szCs w:val="18"/>
                <w:lang w:val="en-US"/>
              </w:rPr>
              <w:t>Modulo Gatekeeper e Imaging Viewer)</w:t>
            </w:r>
          </w:p>
        </w:tc>
        <w:tc>
          <w:tcPr>
            <w:tcW w:w="775" w:type="pct"/>
            <w:tcBorders>
              <w:top w:val="single" w:sz="4" w:space="0" w:color="auto"/>
              <w:left w:val="nil"/>
              <w:bottom w:val="single" w:sz="4" w:space="0" w:color="auto"/>
              <w:right w:val="single" w:sz="4" w:space="0" w:color="auto"/>
            </w:tcBorders>
            <w:noWrap/>
            <w:vAlign w:val="center"/>
          </w:tcPr>
          <w:p w14:paraId="6BFF1707" w14:textId="5DEFF024" w:rsidR="00C91254" w:rsidRPr="00DF46F5" w:rsidRDefault="00C91254" w:rsidP="00D569FB">
            <w:pPr>
              <w:jc w:val="center"/>
              <w:rPr>
                <w:rFonts w:ascii="Arial" w:hAnsi="Arial" w:cs="Arial"/>
                <w:color w:val="000000"/>
                <w:sz w:val="18"/>
                <w:szCs w:val="18"/>
              </w:rPr>
            </w:pPr>
            <w:r w:rsidRPr="00DF46F5">
              <w:rPr>
                <w:rFonts w:ascii="Arial" w:hAnsi="Arial" w:cs="Arial"/>
                <w:color w:val="000000"/>
                <w:sz w:val="18"/>
                <w:szCs w:val="18"/>
              </w:rPr>
              <w:t>100</w:t>
            </w:r>
          </w:p>
        </w:tc>
        <w:tc>
          <w:tcPr>
            <w:tcW w:w="1035" w:type="pct"/>
            <w:tcBorders>
              <w:top w:val="single" w:sz="4" w:space="0" w:color="auto"/>
              <w:left w:val="nil"/>
              <w:bottom w:val="single" w:sz="4" w:space="0" w:color="auto"/>
              <w:right w:val="single" w:sz="4" w:space="0" w:color="auto"/>
            </w:tcBorders>
            <w:vAlign w:val="center"/>
          </w:tcPr>
          <w:p w14:paraId="654817EE" w14:textId="4CF11BA1" w:rsidR="00C91254" w:rsidRPr="00DF46F5" w:rsidRDefault="00C91254" w:rsidP="00D569FB">
            <w:pPr>
              <w:jc w:val="center"/>
              <w:rPr>
                <w:rFonts w:ascii="Arial" w:hAnsi="Arial" w:cs="Arial"/>
                <w:color w:val="000000"/>
                <w:sz w:val="18"/>
                <w:szCs w:val="18"/>
              </w:rPr>
            </w:pPr>
            <w:r>
              <w:rPr>
                <w:rFonts w:ascii="Arial" w:hAnsi="Arial" w:cs="Arial"/>
                <w:color w:val="000000"/>
                <w:sz w:val="18"/>
                <w:szCs w:val="18"/>
              </w:rPr>
              <w:t>FTE</w:t>
            </w:r>
          </w:p>
        </w:tc>
        <w:tc>
          <w:tcPr>
            <w:tcW w:w="517" w:type="pct"/>
            <w:tcBorders>
              <w:top w:val="single" w:sz="4" w:space="0" w:color="auto"/>
              <w:left w:val="single" w:sz="4" w:space="0" w:color="auto"/>
              <w:bottom w:val="single" w:sz="4" w:space="0" w:color="auto"/>
              <w:right w:val="single" w:sz="4" w:space="0" w:color="auto"/>
            </w:tcBorders>
          </w:tcPr>
          <w:p w14:paraId="5B6A06BA" w14:textId="77777777" w:rsidR="00C91254" w:rsidRDefault="00C91254" w:rsidP="00D569FB">
            <w:pPr>
              <w:jc w:val="center"/>
              <w:rPr>
                <w:rFonts w:ascii="Arial" w:hAnsi="Arial" w:cs="Arial"/>
                <w:color w:val="000000"/>
                <w:sz w:val="18"/>
                <w:szCs w:val="18"/>
              </w:rPr>
            </w:pPr>
          </w:p>
          <w:p w14:paraId="0E7A113F" w14:textId="77777777" w:rsidR="00C91254" w:rsidRDefault="00C91254" w:rsidP="00D569FB">
            <w:pPr>
              <w:jc w:val="center"/>
              <w:rPr>
                <w:rFonts w:ascii="Arial" w:hAnsi="Arial" w:cs="Arial"/>
                <w:color w:val="000000"/>
                <w:sz w:val="18"/>
                <w:szCs w:val="18"/>
              </w:rPr>
            </w:pPr>
          </w:p>
          <w:p w14:paraId="1433C0B6" w14:textId="0D90FE57" w:rsidR="00C91254" w:rsidRPr="00DF46F5" w:rsidRDefault="00C91254" w:rsidP="00D569FB">
            <w:pPr>
              <w:jc w:val="center"/>
              <w:rPr>
                <w:rFonts w:ascii="Arial" w:hAnsi="Arial" w:cs="Arial"/>
                <w:color w:val="000000"/>
                <w:sz w:val="18"/>
                <w:szCs w:val="18"/>
              </w:rPr>
            </w:pPr>
            <w:r>
              <w:rPr>
                <w:rFonts w:ascii="Arial" w:hAnsi="Arial" w:cs="Arial"/>
                <w:color w:val="000000"/>
                <w:sz w:val="18"/>
                <w:szCs w:val="18"/>
              </w:rPr>
              <w:t>2</w:t>
            </w:r>
          </w:p>
        </w:tc>
        <w:tc>
          <w:tcPr>
            <w:tcW w:w="774" w:type="pct"/>
            <w:tcBorders>
              <w:top w:val="single" w:sz="4" w:space="0" w:color="auto"/>
              <w:bottom w:val="single" w:sz="4" w:space="0" w:color="auto"/>
              <w:right w:val="single" w:sz="4" w:space="0" w:color="auto"/>
            </w:tcBorders>
          </w:tcPr>
          <w:p w14:paraId="352113DC" w14:textId="77777777" w:rsidR="00C91254" w:rsidRDefault="00C91254" w:rsidP="00D569FB">
            <w:pPr>
              <w:jc w:val="center"/>
              <w:rPr>
                <w:rFonts w:ascii="Arial" w:eastAsia="Tahoma" w:hAnsi="Arial" w:cs="Arial"/>
                <w:color w:val="000000"/>
                <w:sz w:val="18"/>
                <w:szCs w:val="18"/>
              </w:rPr>
            </w:pPr>
          </w:p>
          <w:p w14:paraId="4C52D422" w14:textId="77777777" w:rsidR="00C91254" w:rsidRDefault="00C91254" w:rsidP="00D569FB">
            <w:pPr>
              <w:jc w:val="center"/>
              <w:rPr>
                <w:rFonts w:ascii="Arial" w:eastAsia="Tahoma" w:hAnsi="Arial" w:cs="Arial"/>
                <w:color w:val="000000"/>
                <w:sz w:val="18"/>
                <w:szCs w:val="18"/>
              </w:rPr>
            </w:pPr>
          </w:p>
          <w:p w14:paraId="37DD27F3" w14:textId="5C2681EA" w:rsidR="00C91254" w:rsidRPr="00DF46F5" w:rsidRDefault="00C91254" w:rsidP="00D569FB">
            <w:pPr>
              <w:jc w:val="center"/>
              <w:rPr>
                <w:rFonts w:ascii="Arial" w:hAnsi="Arial" w:cs="Arial"/>
                <w:color w:val="000000"/>
                <w:sz w:val="18"/>
                <w:szCs w:val="18"/>
              </w:rPr>
            </w:pPr>
            <w:r w:rsidRPr="00F47B28">
              <w:rPr>
                <w:rFonts w:ascii="Arial" w:eastAsia="Tahoma" w:hAnsi="Arial" w:cs="Arial"/>
                <w:color w:val="000000"/>
                <w:sz w:val="18"/>
                <w:szCs w:val="18"/>
              </w:rPr>
              <w:t>OPZION</w:t>
            </w:r>
            <w:r>
              <w:rPr>
                <w:rFonts w:ascii="Arial" w:eastAsia="Tahoma" w:hAnsi="Arial" w:cs="Arial"/>
                <w:color w:val="000000"/>
                <w:sz w:val="18"/>
                <w:szCs w:val="18"/>
              </w:rPr>
              <w:t>ALE</w:t>
            </w:r>
          </w:p>
        </w:tc>
      </w:tr>
    </w:tbl>
    <w:p w14:paraId="48C25D90" w14:textId="77777777" w:rsidR="00EF3295" w:rsidRPr="00953DF5" w:rsidRDefault="00EF3295" w:rsidP="00EF3295">
      <w:pPr>
        <w:pStyle w:val="Corpotesto"/>
        <w:jc w:val="both"/>
        <w:rPr>
          <w:rFonts w:asciiTheme="minorHAnsi" w:hAnsiTheme="minorHAnsi" w:cstheme="minorHAnsi"/>
          <w:i w:val="0"/>
          <w:sz w:val="20"/>
        </w:rPr>
      </w:pPr>
    </w:p>
    <w:p w14:paraId="6C8C712D" w14:textId="2376102E" w:rsidR="006C16E7" w:rsidRPr="00F47B28" w:rsidRDefault="00F47B28" w:rsidP="00594CC6">
      <w:pPr>
        <w:pStyle w:val="Corpotesto"/>
        <w:spacing w:after="120" w:line="276" w:lineRule="auto"/>
        <w:jc w:val="both"/>
        <w:rPr>
          <w:rFonts w:ascii="Arial" w:hAnsi="Arial" w:cs="Arial"/>
          <w:i w:val="0"/>
          <w:sz w:val="20"/>
        </w:rPr>
      </w:pPr>
      <w:r w:rsidRPr="00F47B28">
        <w:rPr>
          <w:rFonts w:ascii="Arial" w:hAnsi="Arial" w:cs="Arial"/>
          <w:i w:val="0"/>
          <w:sz w:val="20"/>
        </w:rPr>
        <w:lastRenderedPageBreak/>
        <w:t xml:space="preserve">Per quanto riguarda il perimetro opzionale della fornitura, l’attivazione, su richiesta dell’Istituto, potrà avvenire a partire dal secondo anno di contratto, per una durata massima di 24 mesi, comprensiva dei servizi di manutenzione. </w:t>
      </w:r>
    </w:p>
    <w:p w14:paraId="25341940" w14:textId="7E5F76FB" w:rsidR="00747444" w:rsidRPr="00953DF5" w:rsidRDefault="00EF3295" w:rsidP="00594CC6">
      <w:pPr>
        <w:pStyle w:val="Corpotesto"/>
        <w:spacing w:after="120" w:line="276" w:lineRule="auto"/>
        <w:jc w:val="both"/>
        <w:rPr>
          <w:rFonts w:ascii="Arial" w:hAnsi="Arial" w:cs="Arial"/>
          <w:i w:val="0"/>
          <w:sz w:val="20"/>
        </w:rPr>
      </w:pPr>
      <w:r w:rsidRPr="00953DF5">
        <w:rPr>
          <w:rFonts w:ascii="Arial" w:hAnsi="Arial" w:cs="Arial"/>
          <w:i w:val="0"/>
          <w:sz w:val="20"/>
        </w:rPr>
        <w:t xml:space="preserve">Il </w:t>
      </w:r>
      <w:r w:rsidRPr="00C91254">
        <w:rPr>
          <w:rFonts w:ascii="Arial" w:hAnsi="Arial" w:cs="Arial"/>
          <w:i w:val="0"/>
          <w:sz w:val="20"/>
          <w:u w:val="single"/>
        </w:rPr>
        <w:t>Servizio di Supporto Specialistico</w:t>
      </w:r>
      <w:r w:rsidRPr="00953DF5">
        <w:rPr>
          <w:rFonts w:ascii="Arial" w:hAnsi="Arial" w:cs="Arial"/>
          <w:i w:val="0"/>
          <w:sz w:val="20"/>
        </w:rPr>
        <w:t xml:space="preserve"> comprende un insieme integrato di attività per garantire supporto a INAIL nelle fasi di utilizzo, diffusione e gestione della soluzione CAST</w:t>
      </w:r>
      <w:r w:rsidR="00594CC6">
        <w:rPr>
          <w:rFonts w:ascii="Arial" w:hAnsi="Arial" w:cs="Arial"/>
          <w:i w:val="0"/>
          <w:sz w:val="20"/>
        </w:rPr>
        <w:t>.</w:t>
      </w:r>
    </w:p>
    <w:p w14:paraId="1B509B4F" w14:textId="0E9FBB31" w:rsidR="00EA1F99" w:rsidRPr="00953DF5" w:rsidRDefault="00EF3295" w:rsidP="00594CC6">
      <w:pPr>
        <w:autoSpaceDE w:val="0"/>
        <w:autoSpaceDN w:val="0"/>
        <w:adjustRightInd w:val="0"/>
        <w:spacing w:after="120" w:line="276" w:lineRule="auto"/>
        <w:jc w:val="both"/>
        <w:rPr>
          <w:rFonts w:ascii="Arial" w:hAnsi="Arial" w:cs="Arial"/>
          <w:sz w:val="20"/>
          <w:szCs w:val="20"/>
        </w:rPr>
      </w:pPr>
      <w:r w:rsidRPr="00953DF5">
        <w:rPr>
          <w:rFonts w:ascii="Arial" w:hAnsi="Arial" w:cs="Arial"/>
          <w:sz w:val="20"/>
          <w:szCs w:val="20"/>
        </w:rPr>
        <w:t xml:space="preserve">La figura professionale richiesta è Senior Consultant CAST, certificato come Professional AIP </w:t>
      </w:r>
      <w:proofErr w:type="spellStart"/>
      <w:r w:rsidRPr="00953DF5">
        <w:rPr>
          <w:rFonts w:ascii="Arial" w:hAnsi="Arial" w:cs="Arial"/>
          <w:sz w:val="20"/>
          <w:szCs w:val="20"/>
        </w:rPr>
        <w:t>Administrators</w:t>
      </w:r>
      <w:proofErr w:type="spellEnd"/>
      <w:r w:rsidRPr="00953DF5">
        <w:rPr>
          <w:rFonts w:ascii="Arial" w:hAnsi="Arial" w:cs="Arial"/>
          <w:sz w:val="20"/>
          <w:szCs w:val="20"/>
        </w:rPr>
        <w:t xml:space="preserve"> CAST Console - Advance Level (Version 2)</w:t>
      </w:r>
      <w:r w:rsidR="009418F8" w:rsidRPr="00953DF5">
        <w:rPr>
          <w:rFonts w:ascii="Arial" w:hAnsi="Arial" w:cs="Arial"/>
          <w:sz w:val="20"/>
          <w:szCs w:val="20"/>
        </w:rPr>
        <w:t xml:space="preserve">. </w:t>
      </w:r>
      <w:r w:rsidRPr="00953DF5">
        <w:rPr>
          <w:rFonts w:ascii="Arial" w:hAnsi="Arial" w:cs="Arial"/>
          <w:sz w:val="20"/>
          <w:szCs w:val="20"/>
        </w:rPr>
        <w:t>Egli deve quindi essere in possesso di una certificazione “Professional” sui prodotti CAST, estesa alle tecnologie J2EE e .NET o equivalentemente una comprovata esperienza di 5 anni su progetti CAST</w:t>
      </w:r>
      <w:r w:rsidR="009418F8" w:rsidRPr="00953DF5">
        <w:rPr>
          <w:rFonts w:ascii="Arial" w:hAnsi="Arial" w:cs="Arial"/>
          <w:sz w:val="20"/>
          <w:szCs w:val="20"/>
        </w:rPr>
        <w:t>.</w:t>
      </w:r>
    </w:p>
    <w:p w14:paraId="64431D91" w14:textId="32A4BD82" w:rsidR="003B7150" w:rsidRPr="00953DF5" w:rsidRDefault="00D569FB" w:rsidP="00594CC6">
      <w:pPr>
        <w:autoSpaceDE w:val="0"/>
        <w:autoSpaceDN w:val="0"/>
        <w:adjustRightInd w:val="0"/>
        <w:spacing w:after="120" w:line="276" w:lineRule="auto"/>
        <w:jc w:val="both"/>
        <w:rPr>
          <w:rFonts w:ascii="Arial" w:hAnsi="Arial" w:cs="Arial"/>
          <w:bCs/>
          <w:sz w:val="20"/>
          <w:szCs w:val="20"/>
        </w:rPr>
      </w:pPr>
      <w:r w:rsidRPr="00953DF5">
        <w:rPr>
          <w:rFonts w:ascii="Arial" w:hAnsi="Arial" w:cs="Arial"/>
          <w:bCs/>
          <w:sz w:val="20"/>
          <w:szCs w:val="20"/>
        </w:rPr>
        <w:t>La stima di fabbisogno di supporto specialistico nel triennio è il seguente:</w:t>
      </w:r>
    </w:p>
    <w:tbl>
      <w:tblPr>
        <w:tblStyle w:val="Grigliatabella"/>
        <w:tblW w:w="8500" w:type="dxa"/>
        <w:tblLook w:val="04A0" w:firstRow="1" w:lastRow="0" w:firstColumn="1" w:lastColumn="0" w:noHBand="0" w:noVBand="1"/>
      </w:tblPr>
      <w:tblGrid>
        <w:gridCol w:w="4106"/>
        <w:gridCol w:w="1701"/>
        <w:gridCol w:w="2693"/>
      </w:tblGrid>
      <w:tr w:rsidR="00D569FB" w:rsidRPr="00D569FB" w14:paraId="56358C75" w14:textId="77777777" w:rsidTr="00D569FB">
        <w:tc>
          <w:tcPr>
            <w:tcW w:w="4106" w:type="dxa"/>
          </w:tcPr>
          <w:p w14:paraId="06D9E4F0" w14:textId="440968EF" w:rsidR="00D569FB" w:rsidRPr="00D569FB" w:rsidRDefault="00594CC6" w:rsidP="00D569FB">
            <w:pPr>
              <w:rPr>
                <w:rFonts w:ascii="Arial" w:hAnsi="Arial" w:cs="Arial"/>
                <w:b/>
                <w:bCs/>
                <w:color w:val="000000"/>
                <w:sz w:val="18"/>
                <w:szCs w:val="18"/>
              </w:rPr>
            </w:pPr>
            <w:r>
              <w:rPr>
                <w:rFonts w:ascii="Arial" w:hAnsi="Arial" w:cs="Arial"/>
                <w:b/>
                <w:bCs/>
                <w:color w:val="000000"/>
                <w:sz w:val="18"/>
                <w:szCs w:val="18"/>
              </w:rPr>
              <w:t xml:space="preserve">                     Servizio </w:t>
            </w:r>
          </w:p>
        </w:tc>
        <w:tc>
          <w:tcPr>
            <w:tcW w:w="1701" w:type="dxa"/>
          </w:tcPr>
          <w:p w14:paraId="70308AA6" w14:textId="14236EAC" w:rsidR="00D569FB" w:rsidRPr="00D569FB" w:rsidRDefault="00D569FB" w:rsidP="00B85DC0">
            <w:pPr>
              <w:jc w:val="center"/>
              <w:rPr>
                <w:rFonts w:ascii="Arial" w:hAnsi="Arial" w:cs="Arial"/>
                <w:b/>
                <w:bCs/>
                <w:color w:val="000000"/>
                <w:sz w:val="18"/>
                <w:szCs w:val="18"/>
              </w:rPr>
            </w:pPr>
            <w:r w:rsidRPr="00D569FB">
              <w:rPr>
                <w:rFonts w:ascii="Arial" w:hAnsi="Arial" w:cs="Arial"/>
                <w:b/>
                <w:bCs/>
                <w:color w:val="000000"/>
                <w:sz w:val="18"/>
                <w:szCs w:val="18"/>
              </w:rPr>
              <w:t>Volume</w:t>
            </w:r>
          </w:p>
        </w:tc>
        <w:tc>
          <w:tcPr>
            <w:tcW w:w="2693" w:type="dxa"/>
          </w:tcPr>
          <w:p w14:paraId="1143FCBE" w14:textId="5A3BDB68" w:rsidR="00D569FB" w:rsidRPr="00D569FB" w:rsidRDefault="00D569FB" w:rsidP="00B85DC0">
            <w:pPr>
              <w:jc w:val="center"/>
              <w:rPr>
                <w:rFonts w:ascii="Arial" w:hAnsi="Arial" w:cs="Arial"/>
                <w:b/>
                <w:bCs/>
                <w:color w:val="000000"/>
                <w:sz w:val="18"/>
                <w:szCs w:val="18"/>
              </w:rPr>
            </w:pPr>
            <w:r w:rsidRPr="00D569FB">
              <w:rPr>
                <w:rFonts w:ascii="Arial" w:hAnsi="Arial" w:cs="Arial"/>
                <w:b/>
                <w:bCs/>
                <w:color w:val="000000"/>
                <w:sz w:val="18"/>
                <w:szCs w:val="18"/>
              </w:rPr>
              <w:t>Unità di misura</w:t>
            </w:r>
          </w:p>
        </w:tc>
      </w:tr>
      <w:tr w:rsidR="00D569FB" w14:paraId="4AAD8973" w14:textId="77777777" w:rsidTr="00D569FB">
        <w:tc>
          <w:tcPr>
            <w:tcW w:w="4106" w:type="dxa"/>
          </w:tcPr>
          <w:p w14:paraId="5F5A4190" w14:textId="36D7DEF1" w:rsidR="00D569FB" w:rsidRPr="00B85DC0" w:rsidRDefault="00A17398" w:rsidP="00EF3295">
            <w:pPr>
              <w:pStyle w:val="Corpotesto"/>
              <w:suppressAutoHyphens/>
              <w:spacing w:after="120" w:line="276" w:lineRule="auto"/>
              <w:jc w:val="both"/>
              <w:rPr>
                <w:rFonts w:asciiTheme="minorHAnsi" w:hAnsiTheme="minorHAnsi" w:cstheme="minorHAnsi"/>
                <w:i w:val="0"/>
                <w:iCs/>
                <w:sz w:val="24"/>
                <w:szCs w:val="24"/>
              </w:rPr>
            </w:pPr>
            <w:r w:rsidRPr="00B85DC0">
              <w:rPr>
                <w:rFonts w:ascii="Arial" w:hAnsi="Arial" w:cs="Arial"/>
                <w:i w:val="0"/>
                <w:iCs/>
                <w:color w:val="000000"/>
                <w:sz w:val="18"/>
                <w:szCs w:val="18"/>
              </w:rPr>
              <w:t>Supporto specialistico CAST a consumo</w:t>
            </w:r>
            <w:r w:rsidRPr="00B85DC0">
              <w:rPr>
                <w:rFonts w:asciiTheme="minorHAnsi" w:hAnsiTheme="minorHAnsi" w:cstheme="minorHAnsi"/>
                <w:i w:val="0"/>
                <w:iCs/>
                <w:sz w:val="24"/>
                <w:szCs w:val="24"/>
              </w:rPr>
              <w:t xml:space="preserve"> </w:t>
            </w:r>
          </w:p>
        </w:tc>
        <w:tc>
          <w:tcPr>
            <w:tcW w:w="1701" w:type="dxa"/>
          </w:tcPr>
          <w:p w14:paraId="24922215" w14:textId="12B37A46" w:rsidR="00D569FB" w:rsidRDefault="00A17398" w:rsidP="00B85DC0">
            <w:pPr>
              <w:autoSpaceDE w:val="0"/>
              <w:autoSpaceDN w:val="0"/>
              <w:adjustRightInd w:val="0"/>
              <w:spacing w:line="360" w:lineRule="auto"/>
              <w:jc w:val="center"/>
              <w:rPr>
                <w:rFonts w:ascii="Arial" w:hAnsi="Arial" w:cs="Arial"/>
                <w:bCs/>
                <w:sz w:val="20"/>
                <w:szCs w:val="20"/>
              </w:rPr>
            </w:pPr>
            <w:r>
              <w:rPr>
                <w:rFonts w:ascii="Arial" w:hAnsi="Arial" w:cs="Arial"/>
                <w:bCs/>
                <w:sz w:val="20"/>
                <w:szCs w:val="20"/>
              </w:rPr>
              <w:t>990</w:t>
            </w:r>
          </w:p>
        </w:tc>
        <w:tc>
          <w:tcPr>
            <w:tcW w:w="2693" w:type="dxa"/>
          </w:tcPr>
          <w:p w14:paraId="15324145" w14:textId="4CEFF0F0" w:rsidR="00D569FB" w:rsidRDefault="00A17398" w:rsidP="00B85DC0">
            <w:pPr>
              <w:autoSpaceDE w:val="0"/>
              <w:autoSpaceDN w:val="0"/>
              <w:adjustRightInd w:val="0"/>
              <w:spacing w:line="360" w:lineRule="auto"/>
              <w:jc w:val="center"/>
              <w:rPr>
                <w:rFonts w:ascii="Arial" w:hAnsi="Arial" w:cs="Arial"/>
                <w:bCs/>
                <w:sz w:val="20"/>
                <w:szCs w:val="20"/>
              </w:rPr>
            </w:pPr>
            <w:r>
              <w:rPr>
                <w:rFonts w:ascii="Arial" w:hAnsi="Arial" w:cs="Arial"/>
                <w:bCs/>
                <w:sz w:val="20"/>
                <w:szCs w:val="20"/>
              </w:rPr>
              <w:t>GG/P</w:t>
            </w:r>
          </w:p>
        </w:tc>
      </w:tr>
      <w:tr w:rsidR="00D569FB" w14:paraId="753185CD" w14:textId="77777777" w:rsidTr="00D569FB">
        <w:tc>
          <w:tcPr>
            <w:tcW w:w="4106" w:type="dxa"/>
          </w:tcPr>
          <w:p w14:paraId="008ED4E1" w14:textId="4FCACB55" w:rsidR="00B875F5" w:rsidRDefault="00A17398" w:rsidP="00B875F5">
            <w:pPr>
              <w:autoSpaceDE w:val="0"/>
              <w:autoSpaceDN w:val="0"/>
              <w:adjustRightInd w:val="0"/>
              <w:spacing w:line="240" w:lineRule="atLeast"/>
              <w:jc w:val="both"/>
              <w:rPr>
                <w:rFonts w:ascii="Arial" w:hAnsi="Arial" w:cs="Arial"/>
                <w:color w:val="000000"/>
                <w:sz w:val="18"/>
                <w:szCs w:val="18"/>
              </w:rPr>
            </w:pPr>
            <w:r w:rsidRPr="00A17398">
              <w:rPr>
                <w:rFonts w:ascii="Arial" w:hAnsi="Arial" w:cs="Arial"/>
                <w:color w:val="000000"/>
                <w:sz w:val="18"/>
                <w:szCs w:val="18"/>
              </w:rPr>
              <w:t>Supporto specialistico CAST</w:t>
            </w:r>
            <w:r w:rsidR="00B875F5">
              <w:rPr>
                <w:rFonts w:ascii="Arial" w:hAnsi="Arial" w:cs="Arial"/>
                <w:color w:val="000000"/>
                <w:sz w:val="18"/>
                <w:szCs w:val="18"/>
              </w:rPr>
              <w:t xml:space="preserve"> a canone</w:t>
            </w:r>
          </w:p>
          <w:p w14:paraId="21ACA1BA" w14:textId="55F56FC9" w:rsidR="00D569FB" w:rsidRPr="00B875F5" w:rsidRDefault="00B875F5" w:rsidP="00B875F5">
            <w:pPr>
              <w:autoSpaceDE w:val="0"/>
              <w:autoSpaceDN w:val="0"/>
              <w:adjustRightInd w:val="0"/>
              <w:spacing w:line="240" w:lineRule="atLeast"/>
              <w:jc w:val="both"/>
              <w:rPr>
                <w:rFonts w:ascii="Arial" w:hAnsi="Arial" w:cs="Arial"/>
                <w:i/>
                <w:iCs/>
                <w:sz w:val="20"/>
                <w:szCs w:val="20"/>
              </w:rPr>
            </w:pPr>
            <w:r w:rsidRPr="00B875F5">
              <w:rPr>
                <w:rFonts w:ascii="Arial" w:hAnsi="Arial" w:cs="Arial"/>
                <w:i/>
                <w:iCs/>
                <w:color w:val="000000"/>
                <w:sz w:val="18"/>
                <w:szCs w:val="18"/>
              </w:rPr>
              <w:t>Servizio</w:t>
            </w:r>
            <w:r w:rsidR="00A17398" w:rsidRPr="00B875F5">
              <w:rPr>
                <w:rFonts w:ascii="Arial" w:hAnsi="Arial" w:cs="Arial"/>
                <w:i/>
                <w:iCs/>
                <w:color w:val="000000"/>
                <w:sz w:val="18"/>
                <w:szCs w:val="18"/>
              </w:rPr>
              <w:t xml:space="preserve"> </w:t>
            </w:r>
            <w:r w:rsidRPr="00B875F5">
              <w:rPr>
                <w:rFonts w:ascii="Arial" w:hAnsi="Arial" w:cs="Arial"/>
                <w:i/>
                <w:iCs/>
                <w:color w:val="000000"/>
                <w:sz w:val="18"/>
                <w:szCs w:val="18"/>
              </w:rPr>
              <w:t xml:space="preserve">di presidio </w:t>
            </w:r>
          </w:p>
        </w:tc>
        <w:tc>
          <w:tcPr>
            <w:tcW w:w="1701" w:type="dxa"/>
          </w:tcPr>
          <w:p w14:paraId="76C52240" w14:textId="29141293" w:rsidR="00D569FB" w:rsidRDefault="00A17398" w:rsidP="00B85DC0">
            <w:pPr>
              <w:autoSpaceDE w:val="0"/>
              <w:autoSpaceDN w:val="0"/>
              <w:adjustRightInd w:val="0"/>
              <w:spacing w:line="360" w:lineRule="auto"/>
              <w:jc w:val="center"/>
              <w:rPr>
                <w:rFonts w:ascii="Arial" w:hAnsi="Arial" w:cs="Arial"/>
                <w:bCs/>
                <w:sz w:val="20"/>
                <w:szCs w:val="20"/>
              </w:rPr>
            </w:pPr>
            <w:r>
              <w:rPr>
                <w:rFonts w:ascii="Arial" w:hAnsi="Arial" w:cs="Arial"/>
                <w:bCs/>
                <w:sz w:val="20"/>
                <w:szCs w:val="20"/>
              </w:rPr>
              <w:t>330</w:t>
            </w:r>
          </w:p>
        </w:tc>
        <w:tc>
          <w:tcPr>
            <w:tcW w:w="2693" w:type="dxa"/>
          </w:tcPr>
          <w:p w14:paraId="03BFEE9C" w14:textId="73B49588" w:rsidR="00D569FB" w:rsidRDefault="00A17398" w:rsidP="00B85DC0">
            <w:pPr>
              <w:autoSpaceDE w:val="0"/>
              <w:autoSpaceDN w:val="0"/>
              <w:adjustRightInd w:val="0"/>
              <w:spacing w:line="360" w:lineRule="auto"/>
              <w:jc w:val="center"/>
              <w:rPr>
                <w:rFonts w:ascii="Arial" w:hAnsi="Arial" w:cs="Arial"/>
                <w:bCs/>
                <w:sz w:val="20"/>
                <w:szCs w:val="20"/>
              </w:rPr>
            </w:pPr>
            <w:r>
              <w:rPr>
                <w:rFonts w:ascii="Arial" w:hAnsi="Arial" w:cs="Arial"/>
                <w:bCs/>
                <w:sz w:val="20"/>
                <w:szCs w:val="20"/>
              </w:rPr>
              <w:t>GG/P</w:t>
            </w:r>
          </w:p>
        </w:tc>
      </w:tr>
    </w:tbl>
    <w:p w14:paraId="7A99DBF6" w14:textId="77777777" w:rsidR="00B85DC0" w:rsidRDefault="00B85DC0" w:rsidP="00B85DC0">
      <w:pPr>
        <w:spacing w:after="120" w:line="276" w:lineRule="auto"/>
        <w:jc w:val="both"/>
        <w:rPr>
          <w:rFonts w:ascii="Arial" w:eastAsia="Tahoma" w:hAnsi="Arial" w:cs="Arial"/>
          <w:color w:val="000000"/>
          <w:sz w:val="20"/>
          <w:szCs w:val="20"/>
        </w:rPr>
      </w:pPr>
      <w:bookmarkStart w:id="3" w:name="_Hlk220314113"/>
    </w:p>
    <w:p w14:paraId="3BA74742" w14:textId="6EA019FD" w:rsidR="0069460A" w:rsidRPr="00953DF5" w:rsidRDefault="00594CC6" w:rsidP="00672171">
      <w:pPr>
        <w:pStyle w:val="Corpotesto"/>
        <w:spacing w:after="120" w:line="276" w:lineRule="auto"/>
        <w:jc w:val="both"/>
        <w:rPr>
          <w:rFonts w:ascii="Arial" w:hAnsi="Arial" w:cs="Arial"/>
          <w:i w:val="0"/>
          <w:sz w:val="20"/>
        </w:rPr>
      </w:pPr>
      <w:r>
        <w:rPr>
          <w:rFonts w:ascii="Arial" w:hAnsi="Arial" w:cs="Arial"/>
          <w:i w:val="0"/>
          <w:sz w:val="20"/>
        </w:rPr>
        <w:t>L’acquisto delle</w:t>
      </w:r>
      <w:r w:rsidR="0069460A" w:rsidRPr="00953DF5">
        <w:rPr>
          <w:rFonts w:ascii="Arial" w:hAnsi="Arial" w:cs="Arial"/>
          <w:i w:val="0"/>
          <w:sz w:val="20"/>
        </w:rPr>
        <w:t xml:space="preserve"> sottoscrizioni </w:t>
      </w:r>
      <w:proofErr w:type="gramStart"/>
      <w:r>
        <w:rPr>
          <w:rFonts w:ascii="Arial" w:hAnsi="Arial" w:cs="Arial"/>
          <w:i w:val="0"/>
          <w:sz w:val="20"/>
        </w:rPr>
        <w:t>comprendono</w:t>
      </w:r>
      <w:proofErr w:type="gramEnd"/>
      <w:r w:rsidR="0069460A" w:rsidRPr="00953DF5">
        <w:rPr>
          <w:rFonts w:ascii="Arial" w:hAnsi="Arial" w:cs="Arial"/>
          <w:i w:val="0"/>
          <w:sz w:val="20"/>
        </w:rPr>
        <w:t xml:space="preserve"> il servizio di </w:t>
      </w:r>
      <w:r w:rsidR="0069460A" w:rsidRPr="00953DF5">
        <w:rPr>
          <w:rFonts w:ascii="Arial" w:hAnsi="Arial" w:cs="Arial"/>
          <w:i w:val="0"/>
          <w:sz w:val="20"/>
          <w:u w:val="single"/>
        </w:rPr>
        <w:t xml:space="preserve">manutenzione </w:t>
      </w:r>
      <w:proofErr w:type="spellStart"/>
      <w:r w:rsidR="0069460A" w:rsidRPr="00953DF5">
        <w:rPr>
          <w:rFonts w:ascii="Arial" w:hAnsi="Arial" w:cs="Arial"/>
          <w:i w:val="0"/>
          <w:sz w:val="20"/>
          <w:u w:val="single"/>
        </w:rPr>
        <w:t>Adeguativa</w:t>
      </w:r>
      <w:proofErr w:type="spellEnd"/>
      <w:r w:rsidR="0069460A" w:rsidRPr="00953DF5">
        <w:rPr>
          <w:rFonts w:ascii="Arial" w:hAnsi="Arial" w:cs="Arial"/>
          <w:i w:val="0"/>
          <w:sz w:val="20"/>
          <w:u w:val="single"/>
        </w:rPr>
        <w:t xml:space="preserve"> e Correttiva</w:t>
      </w:r>
      <w:r w:rsidR="0069460A" w:rsidRPr="00953DF5">
        <w:rPr>
          <w:rFonts w:ascii="Arial" w:hAnsi="Arial" w:cs="Arial"/>
          <w:i w:val="0"/>
          <w:sz w:val="20"/>
        </w:rPr>
        <w:t xml:space="preserve"> a partire dalla Data di Accettazione della fornitura per 36 mesi.</w:t>
      </w:r>
    </w:p>
    <w:p w14:paraId="440E22CC" w14:textId="37B7AECF" w:rsidR="0069460A" w:rsidRPr="00953DF5" w:rsidRDefault="0069460A" w:rsidP="00672171">
      <w:pPr>
        <w:pStyle w:val="Corpotesto"/>
        <w:spacing w:after="120" w:line="276" w:lineRule="auto"/>
        <w:jc w:val="both"/>
        <w:rPr>
          <w:rFonts w:ascii="Arial" w:hAnsi="Arial" w:cs="Arial"/>
          <w:i w:val="0"/>
          <w:sz w:val="20"/>
        </w:rPr>
      </w:pPr>
      <w:r w:rsidRPr="00953DF5">
        <w:rPr>
          <w:rFonts w:ascii="Arial" w:hAnsi="Arial" w:cs="Arial"/>
          <w:i w:val="0"/>
          <w:sz w:val="20"/>
        </w:rPr>
        <w:t xml:space="preserve">La manutenzione  </w:t>
      </w:r>
      <w:r w:rsidR="00594CC6">
        <w:rPr>
          <w:rFonts w:ascii="Arial" w:hAnsi="Arial" w:cs="Arial"/>
          <w:i w:val="0"/>
          <w:sz w:val="20"/>
        </w:rPr>
        <w:t>include</w:t>
      </w:r>
      <w:r w:rsidRPr="00953DF5">
        <w:rPr>
          <w:rFonts w:ascii="Arial" w:hAnsi="Arial" w:cs="Arial"/>
          <w:i w:val="0"/>
          <w:sz w:val="20"/>
        </w:rPr>
        <w:t xml:space="preserve">  la fornitura, in corso di esecuzione contrattuale, di eventuali aggiornamenti di software (es. per patch, nuove release) comprensivi di manualistica e consulenza e di tutto quello che fosse ulteriormente necessario per poter portare a termine l’installazione; tali aggiornamenti devono essere resi disponibili alla Committente entro 30 giorni dalla data di rilascio, contestualmente illustrate le novità e le migliorie sulle funzionalità e gli impatti tecnici/organizzativi. La Committente, con elementi disponibili, ne valuterà l’applicabilità e i tempi di installazione.</w:t>
      </w:r>
    </w:p>
    <w:p w14:paraId="29F28A63" w14:textId="7A159B8C" w:rsidR="0069460A" w:rsidRPr="00953DF5" w:rsidRDefault="0069460A" w:rsidP="00672171">
      <w:pPr>
        <w:pStyle w:val="Corpotesto"/>
        <w:spacing w:after="120" w:line="276" w:lineRule="auto"/>
        <w:jc w:val="both"/>
        <w:rPr>
          <w:rFonts w:ascii="Arial" w:hAnsi="Arial" w:cs="Arial"/>
          <w:i w:val="0"/>
          <w:sz w:val="20"/>
        </w:rPr>
      </w:pPr>
      <w:r w:rsidRPr="00953DF5">
        <w:rPr>
          <w:rFonts w:ascii="Arial" w:hAnsi="Arial" w:cs="Arial"/>
          <w:i w:val="0"/>
          <w:sz w:val="20"/>
        </w:rPr>
        <w:t xml:space="preserve">La </w:t>
      </w:r>
      <w:r w:rsidRPr="00953DF5">
        <w:rPr>
          <w:rFonts w:ascii="Arial" w:hAnsi="Arial" w:cs="Arial"/>
          <w:i w:val="0"/>
          <w:sz w:val="20"/>
          <w:u w:val="single"/>
        </w:rPr>
        <w:t xml:space="preserve">Manutenzione </w:t>
      </w:r>
      <w:proofErr w:type="spellStart"/>
      <w:r w:rsidRPr="00953DF5">
        <w:rPr>
          <w:rFonts w:ascii="Arial" w:hAnsi="Arial" w:cs="Arial"/>
          <w:i w:val="0"/>
          <w:sz w:val="20"/>
          <w:u w:val="single"/>
        </w:rPr>
        <w:t>Adeguativa</w:t>
      </w:r>
      <w:proofErr w:type="spellEnd"/>
      <w:r w:rsidRPr="00953DF5">
        <w:rPr>
          <w:rFonts w:ascii="Arial" w:hAnsi="Arial" w:cs="Arial"/>
          <w:i w:val="0"/>
          <w:sz w:val="20"/>
        </w:rPr>
        <w:t xml:space="preserve"> comprende le attività volte ad assicurare la costante aderenza delle procedure e dei programmi all’evoluzione dell’ambiente tecnologico dei moduli CAST ed al cambiamento dei requisiti (organizzativi, normativi e d’ambiente). </w:t>
      </w:r>
    </w:p>
    <w:p w14:paraId="58B3C2F8" w14:textId="77777777" w:rsidR="0069460A" w:rsidRPr="00953DF5" w:rsidRDefault="0069460A" w:rsidP="00672171">
      <w:pPr>
        <w:pStyle w:val="Corpotesto"/>
        <w:spacing w:after="120" w:line="276" w:lineRule="auto"/>
        <w:jc w:val="both"/>
        <w:rPr>
          <w:rFonts w:ascii="Arial" w:hAnsi="Arial" w:cs="Arial"/>
          <w:i w:val="0"/>
          <w:sz w:val="20"/>
        </w:rPr>
      </w:pPr>
      <w:r w:rsidRPr="00953DF5">
        <w:rPr>
          <w:rFonts w:ascii="Arial" w:hAnsi="Arial" w:cs="Arial"/>
          <w:i w:val="0"/>
          <w:sz w:val="20"/>
        </w:rPr>
        <w:t xml:space="preserve">Nell’ambito del servizio di Manutenzione </w:t>
      </w:r>
      <w:proofErr w:type="spellStart"/>
      <w:r w:rsidRPr="00953DF5">
        <w:rPr>
          <w:rFonts w:ascii="Arial" w:hAnsi="Arial" w:cs="Arial"/>
          <w:i w:val="0"/>
          <w:sz w:val="20"/>
        </w:rPr>
        <w:t>Adeguativa</w:t>
      </w:r>
      <w:proofErr w:type="spellEnd"/>
      <w:r w:rsidRPr="00953DF5">
        <w:rPr>
          <w:rFonts w:ascii="Arial" w:hAnsi="Arial" w:cs="Arial"/>
          <w:i w:val="0"/>
          <w:sz w:val="20"/>
        </w:rPr>
        <w:t xml:space="preserve"> sono compresi anche gli interventi volti a migliorare le prestazioni e/o la qualità delle funzioni esistenti, quali ad esempio: </w:t>
      </w:r>
    </w:p>
    <w:p w14:paraId="034B771E" w14:textId="77777777" w:rsidR="0069460A" w:rsidRPr="00953DF5" w:rsidRDefault="0069460A" w:rsidP="00672171">
      <w:pPr>
        <w:pStyle w:val="Paragrafoelenco"/>
        <w:numPr>
          <w:ilvl w:val="0"/>
          <w:numId w:val="26"/>
        </w:numPr>
        <w:spacing w:after="120" w:line="276" w:lineRule="auto"/>
        <w:rPr>
          <w:rFonts w:ascii="Arial" w:hAnsi="Arial" w:cs="Arial"/>
          <w:sz w:val="20"/>
          <w:szCs w:val="20"/>
        </w:rPr>
      </w:pPr>
      <w:r w:rsidRPr="00953DF5">
        <w:rPr>
          <w:rFonts w:ascii="Arial" w:hAnsi="Arial" w:cs="Arial"/>
          <w:sz w:val="20"/>
          <w:szCs w:val="20"/>
        </w:rPr>
        <w:t xml:space="preserve">modifiche, anche massive, non a carattere funzionale, all’applicazione (ad esempio cambiamento di titoli sulle maschere, ecc.); </w:t>
      </w:r>
    </w:p>
    <w:p w14:paraId="01257745" w14:textId="77777777" w:rsidR="0069460A" w:rsidRPr="00953DF5" w:rsidRDefault="0069460A" w:rsidP="00672171">
      <w:pPr>
        <w:pStyle w:val="Paragrafoelenco"/>
        <w:numPr>
          <w:ilvl w:val="0"/>
          <w:numId w:val="26"/>
        </w:numPr>
        <w:spacing w:after="120" w:line="276" w:lineRule="auto"/>
        <w:rPr>
          <w:rFonts w:ascii="Arial" w:hAnsi="Arial" w:cs="Arial"/>
          <w:sz w:val="20"/>
          <w:szCs w:val="20"/>
        </w:rPr>
      </w:pPr>
      <w:r w:rsidRPr="00953DF5">
        <w:rPr>
          <w:rFonts w:ascii="Arial" w:hAnsi="Arial" w:cs="Arial"/>
          <w:sz w:val="20"/>
          <w:szCs w:val="20"/>
        </w:rPr>
        <w:t xml:space="preserve">adeguamenti dovuti a cambiamenti di condizioni al contorno (ad esempio per variazioni del numero utenti, per migliorie di performance, per aumento delle dimensioni delle basi dati, ecc.); </w:t>
      </w:r>
    </w:p>
    <w:p w14:paraId="155D3C7B" w14:textId="77777777" w:rsidR="0069460A" w:rsidRPr="00953DF5" w:rsidRDefault="0069460A" w:rsidP="00672171">
      <w:pPr>
        <w:pStyle w:val="Paragrafoelenco"/>
        <w:numPr>
          <w:ilvl w:val="0"/>
          <w:numId w:val="26"/>
        </w:numPr>
        <w:spacing w:after="120" w:line="276" w:lineRule="auto"/>
        <w:rPr>
          <w:rFonts w:ascii="Arial" w:hAnsi="Arial" w:cs="Arial"/>
          <w:sz w:val="20"/>
          <w:szCs w:val="20"/>
        </w:rPr>
      </w:pPr>
      <w:r w:rsidRPr="00953DF5">
        <w:rPr>
          <w:rFonts w:ascii="Arial" w:hAnsi="Arial" w:cs="Arial"/>
          <w:sz w:val="20"/>
          <w:szCs w:val="20"/>
        </w:rPr>
        <w:t>ogni altra tipologia di intervento finalizzata ad una migliore fruizione del software applicativo in esercizio.</w:t>
      </w:r>
    </w:p>
    <w:p w14:paraId="34E5FDD1" w14:textId="77777777" w:rsidR="0069460A" w:rsidRPr="00953DF5" w:rsidRDefault="0069460A" w:rsidP="00672171">
      <w:pPr>
        <w:pStyle w:val="Corpotesto"/>
        <w:spacing w:after="120" w:line="276" w:lineRule="auto"/>
        <w:jc w:val="both"/>
        <w:rPr>
          <w:rFonts w:ascii="Arial" w:hAnsi="Arial" w:cs="Arial"/>
          <w:i w:val="0"/>
          <w:sz w:val="20"/>
        </w:rPr>
      </w:pPr>
      <w:r w:rsidRPr="00953DF5">
        <w:rPr>
          <w:rFonts w:ascii="Arial" w:hAnsi="Arial" w:cs="Arial"/>
          <w:i w:val="0"/>
          <w:sz w:val="20"/>
        </w:rPr>
        <w:t xml:space="preserve">la </w:t>
      </w:r>
      <w:r w:rsidRPr="00953DF5">
        <w:rPr>
          <w:rFonts w:ascii="Arial" w:hAnsi="Arial" w:cs="Arial"/>
          <w:i w:val="0"/>
          <w:sz w:val="20"/>
          <w:u w:val="single"/>
        </w:rPr>
        <w:t>Manutenzione Correttiva</w:t>
      </w:r>
      <w:r w:rsidRPr="00953DF5">
        <w:rPr>
          <w:rFonts w:ascii="Arial" w:hAnsi="Arial" w:cs="Arial"/>
          <w:i w:val="0"/>
          <w:sz w:val="20"/>
        </w:rPr>
        <w:t xml:space="preserve"> garantisce la diagnosi e la rimozione delle cause e degli effetti sulle funzionalità, sulle interfacce utente e sulle basi dati dei malfunzionamenti delle procedure e dei programmi facenti parte del prodotto o come componenti a corredo forniti nel pacchetto di installazione in quanto necessari al suo funzionamento. </w:t>
      </w:r>
    </w:p>
    <w:p w14:paraId="7646F80C" w14:textId="77777777" w:rsidR="0069460A" w:rsidRPr="00953DF5" w:rsidRDefault="0069460A" w:rsidP="00672171">
      <w:pPr>
        <w:pStyle w:val="Corpotesto"/>
        <w:spacing w:after="120" w:line="276" w:lineRule="auto"/>
        <w:jc w:val="both"/>
        <w:rPr>
          <w:rFonts w:ascii="Arial" w:hAnsi="Arial" w:cs="Arial"/>
          <w:i w:val="0"/>
          <w:sz w:val="20"/>
        </w:rPr>
      </w:pPr>
      <w:r w:rsidRPr="00953DF5">
        <w:rPr>
          <w:rFonts w:ascii="Arial" w:hAnsi="Arial" w:cs="Arial"/>
          <w:i w:val="0"/>
          <w:sz w:val="20"/>
        </w:rPr>
        <w:t xml:space="preserve">L’intervento di manutenzione correttiva, si precisa, può riguardare anche il disallineamento della documentazione utente. </w:t>
      </w:r>
    </w:p>
    <w:p w14:paraId="7E4CAD93" w14:textId="10535AA9" w:rsidR="00953DF5" w:rsidRPr="00953DF5" w:rsidRDefault="0069460A" w:rsidP="00672171">
      <w:pPr>
        <w:pStyle w:val="Corpotesto"/>
        <w:spacing w:after="120" w:line="276" w:lineRule="auto"/>
        <w:jc w:val="both"/>
        <w:rPr>
          <w:rFonts w:ascii="Arial" w:hAnsi="Arial" w:cs="Arial"/>
          <w:i w:val="0"/>
          <w:sz w:val="20"/>
        </w:rPr>
      </w:pPr>
      <w:r w:rsidRPr="00953DF5">
        <w:rPr>
          <w:rFonts w:ascii="Arial" w:hAnsi="Arial" w:cs="Arial"/>
          <w:i w:val="0"/>
          <w:sz w:val="20"/>
        </w:rPr>
        <w:t xml:space="preserve">In caso di malfunzionamenti, la Committente dovrà avere un unico punto di contatto o SPOC per la comunicazione e la gestione dei problemi riscontrati. Tale punto di contatto, a fronte di </w:t>
      </w:r>
      <w:r w:rsidRPr="00953DF5">
        <w:rPr>
          <w:rFonts w:ascii="Arial" w:hAnsi="Arial" w:cs="Arial"/>
          <w:i w:val="0"/>
          <w:sz w:val="20"/>
        </w:rPr>
        <w:lastRenderedPageBreak/>
        <w:t xml:space="preserve">segnalazione di malfunzionamento, si attiverà e si adopererà, coinvolgendo tutte le strutture a sua disposizione, per la diagnosi dell’errore e per l’individuazione e la correzione del malfunzionamento e/o dell’anomalia riscontrati rispettando i livelli di servizio previsti contrattualmente che potrebbero essere quelli di seguito indicati: </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5"/>
        <w:gridCol w:w="2631"/>
        <w:gridCol w:w="1988"/>
        <w:gridCol w:w="2490"/>
      </w:tblGrid>
      <w:tr w:rsidR="00D8606F" w:rsidRPr="00B85DC0" w14:paraId="6ACFC169" w14:textId="77777777" w:rsidTr="00BC0F51">
        <w:trPr>
          <w:trHeight w:val="305"/>
          <w:jc w:val="center"/>
        </w:trPr>
        <w:tc>
          <w:tcPr>
            <w:tcW w:w="1545" w:type="dxa"/>
            <w:shd w:val="clear" w:color="auto" w:fill="EAF1DD" w:themeFill="accent3" w:themeFillTint="33"/>
            <w:hideMark/>
          </w:tcPr>
          <w:p w14:paraId="65E8FC79" w14:textId="77777777" w:rsidR="00BC0F51" w:rsidRDefault="00BC0F51" w:rsidP="009051A7">
            <w:pPr>
              <w:spacing w:line="360" w:lineRule="auto"/>
              <w:jc w:val="center"/>
              <w:rPr>
                <w:rFonts w:ascii="Arial" w:hAnsi="Arial" w:cs="Arial"/>
                <w:b/>
                <w:bCs/>
                <w:color w:val="000000"/>
                <w:sz w:val="16"/>
                <w:szCs w:val="16"/>
              </w:rPr>
            </w:pPr>
          </w:p>
          <w:p w14:paraId="758D4DD3" w14:textId="4A7782FD" w:rsidR="00D8606F" w:rsidRPr="00953DF5" w:rsidRDefault="00D8606F" w:rsidP="009051A7">
            <w:pPr>
              <w:spacing w:line="360" w:lineRule="auto"/>
              <w:jc w:val="center"/>
              <w:rPr>
                <w:rFonts w:ascii="Arial" w:hAnsi="Arial" w:cs="Arial"/>
                <w:b/>
                <w:bCs/>
                <w:color w:val="000000"/>
                <w:sz w:val="16"/>
                <w:szCs w:val="16"/>
              </w:rPr>
            </w:pPr>
            <w:r w:rsidRPr="00953DF5">
              <w:rPr>
                <w:rFonts w:ascii="Arial" w:hAnsi="Arial" w:cs="Arial"/>
                <w:b/>
                <w:bCs/>
                <w:color w:val="000000"/>
                <w:sz w:val="16"/>
                <w:szCs w:val="16"/>
              </w:rPr>
              <w:t>Gravità</w:t>
            </w:r>
          </w:p>
          <w:p w14:paraId="48EF8EDD" w14:textId="77777777" w:rsidR="00D8606F" w:rsidRPr="00953DF5" w:rsidRDefault="00D8606F" w:rsidP="009051A7">
            <w:pPr>
              <w:spacing w:line="360" w:lineRule="auto"/>
              <w:jc w:val="center"/>
              <w:rPr>
                <w:rFonts w:ascii="Arial" w:hAnsi="Arial" w:cs="Arial"/>
                <w:b/>
                <w:bCs/>
                <w:color w:val="000000"/>
                <w:sz w:val="16"/>
                <w:szCs w:val="16"/>
              </w:rPr>
            </w:pPr>
            <w:r w:rsidRPr="00953DF5">
              <w:rPr>
                <w:rFonts w:ascii="Arial" w:hAnsi="Arial" w:cs="Arial"/>
                <w:b/>
                <w:bCs/>
                <w:color w:val="000000"/>
                <w:sz w:val="16"/>
                <w:szCs w:val="16"/>
              </w:rPr>
              <w:t>Malfunzionamento</w:t>
            </w:r>
          </w:p>
        </w:tc>
        <w:tc>
          <w:tcPr>
            <w:tcW w:w="2631" w:type="dxa"/>
            <w:shd w:val="clear" w:color="auto" w:fill="EAF1DD" w:themeFill="accent3" w:themeFillTint="33"/>
          </w:tcPr>
          <w:p w14:paraId="14924541" w14:textId="77777777" w:rsidR="00BC0F51" w:rsidRDefault="00BC0F51" w:rsidP="009051A7">
            <w:pPr>
              <w:spacing w:line="360" w:lineRule="auto"/>
              <w:jc w:val="center"/>
              <w:rPr>
                <w:rFonts w:ascii="Arial" w:hAnsi="Arial" w:cs="Arial"/>
                <w:b/>
                <w:bCs/>
                <w:color w:val="000000"/>
                <w:sz w:val="16"/>
                <w:szCs w:val="16"/>
              </w:rPr>
            </w:pPr>
          </w:p>
          <w:p w14:paraId="5339E394" w14:textId="0B855172" w:rsidR="00D8606F" w:rsidRPr="00953DF5" w:rsidRDefault="00D8606F" w:rsidP="009051A7">
            <w:pPr>
              <w:spacing w:line="360" w:lineRule="auto"/>
              <w:jc w:val="center"/>
              <w:rPr>
                <w:rFonts w:ascii="Arial" w:hAnsi="Arial" w:cs="Arial"/>
                <w:b/>
                <w:bCs/>
                <w:color w:val="000000"/>
                <w:sz w:val="16"/>
                <w:szCs w:val="16"/>
              </w:rPr>
            </w:pPr>
            <w:r w:rsidRPr="00953DF5">
              <w:rPr>
                <w:rFonts w:ascii="Arial" w:hAnsi="Arial" w:cs="Arial"/>
                <w:b/>
                <w:bCs/>
                <w:color w:val="000000"/>
                <w:sz w:val="16"/>
                <w:szCs w:val="16"/>
              </w:rPr>
              <w:t>Descrizione severità</w:t>
            </w:r>
          </w:p>
        </w:tc>
        <w:tc>
          <w:tcPr>
            <w:tcW w:w="1988" w:type="dxa"/>
            <w:shd w:val="clear" w:color="auto" w:fill="EAF1DD" w:themeFill="accent3" w:themeFillTint="33"/>
            <w:hideMark/>
          </w:tcPr>
          <w:p w14:paraId="5F75B3D0" w14:textId="4D96A8CF" w:rsidR="00D8606F" w:rsidRPr="00953DF5" w:rsidRDefault="00D8606F" w:rsidP="00BC0F51">
            <w:pPr>
              <w:spacing w:line="360" w:lineRule="auto"/>
              <w:jc w:val="center"/>
              <w:rPr>
                <w:rFonts w:ascii="Arial" w:hAnsi="Arial" w:cs="Arial"/>
                <w:b/>
                <w:bCs/>
                <w:color w:val="000000"/>
                <w:sz w:val="16"/>
                <w:szCs w:val="16"/>
              </w:rPr>
            </w:pPr>
            <w:r w:rsidRPr="00953DF5">
              <w:rPr>
                <w:rFonts w:ascii="Arial" w:hAnsi="Arial" w:cs="Arial"/>
                <w:b/>
                <w:bCs/>
                <w:color w:val="000000"/>
                <w:sz w:val="16"/>
                <w:szCs w:val="16"/>
              </w:rPr>
              <w:t>Tempo di presa in carico</w:t>
            </w:r>
            <w:r w:rsidR="00BC0F51">
              <w:rPr>
                <w:rFonts w:ascii="Arial" w:hAnsi="Arial" w:cs="Arial"/>
                <w:b/>
                <w:bCs/>
                <w:color w:val="000000"/>
                <w:sz w:val="16"/>
                <w:szCs w:val="16"/>
              </w:rPr>
              <w:t xml:space="preserve"> </w:t>
            </w:r>
            <w:r w:rsidRPr="00953DF5">
              <w:rPr>
                <w:rFonts w:ascii="Arial" w:hAnsi="Arial" w:cs="Arial"/>
                <w:b/>
                <w:bCs/>
                <w:color w:val="000000"/>
                <w:sz w:val="16"/>
                <w:szCs w:val="16"/>
              </w:rPr>
              <w:t>del malfunzionamento</w:t>
            </w:r>
          </w:p>
        </w:tc>
        <w:tc>
          <w:tcPr>
            <w:tcW w:w="2490" w:type="dxa"/>
            <w:shd w:val="clear" w:color="auto" w:fill="EAF1DD" w:themeFill="accent3" w:themeFillTint="33"/>
            <w:vAlign w:val="center"/>
            <w:hideMark/>
          </w:tcPr>
          <w:p w14:paraId="41801C70" w14:textId="77777777" w:rsidR="00D8606F" w:rsidRPr="00953DF5" w:rsidRDefault="00D8606F" w:rsidP="009051A7">
            <w:pPr>
              <w:spacing w:line="360" w:lineRule="auto"/>
              <w:jc w:val="center"/>
              <w:rPr>
                <w:rFonts w:ascii="Arial" w:hAnsi="Arial" w:cs="Arial"/>
                <w:b/>
                <w:bCs/>
                <w:color w:val="000000"/>
                <w:sz w:val="16"/>
                <w:szCs w:val="16"/>
              </w:rPr>
            </w:pPr>
            <w:r w:rsidRPr="00953DF5">
              <w:rPr>
                <w:rFonts w:ascii="Arial" w:hAnsi="Arial" w:cs="Arial"/>
                <w:b/>
                <w:bCs/>
                <w:color w:val="000000"/>
                <w:sz w:val="16"/>
                <w:szCs w:val="16"/>
              </w:rPr>
              <w:t>Tempo di risoluzione</w:t>
            </w:r>
          </w:p>
        </w:tc>
      </w:tr>
      <w:tr w:rsidR="00D8606F" w:rsidRPr="00B85DC0" w14:paraId="12C76C62" w14:textId="77777777" w:rsidTr="00BC0F51">
        <w:trPr>
          <w:trHeight w:val="802"/>
          <w:jc w:val="center"/>
        </w:trPr>
        <w:tc>
          <w:tcPr>
            <w:tcW w:w="1545" w:type="dxa"/>
            <w:hideMark/>
          </w:tcPr>
          <w:p w14:paraId="7B6FD088" w14:textId="77777777" w:rsidR="00BC0F51" w:rsidRDefault="00BC0F51" w:rsidP="009051A7">
            <w:pPr>
              <w:spacing w:line="276" w:lineRule="auto"/>
              <w:rPr>
                <w:rFonts w:ascii="Arial" w:eastAsia="Tahoma" w:hAnsi="Arial" w:cs="Arial"/>
                <w:color w:val="000000"/>
                <w:sz w:val="16"/>
                <w:szCs w:val="16"/>
              </w:rPr>
            </w:pPr>
          </w:p>
          <w:p w14:paraId="7C8877AA" w14:textId="27D6EDDC"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CRITICA</w:t>
            </w:r>
          </w:p>
          <w:p w14:paraId="3F3BD959" w14:textId="77777777" w:rsidR="00D8606F" w:rsidRPr="00953DF5" w:rsidRDefault="00D8606F" w:rsidP="009051A7">
            <w:pPr>
              <w:spacing w:line="276" w:lineRule="auto"/>
              <w:rPr>
                <w:rFonts w:ascii="Arial" w:eastAsia="Tahoma" w:hAnsi="Arial" w:cs="Arial"/>
                <w:color w:val="000000"/>
                <w:sz w:val="16"/>
                <w:szCs w:val="16"/>
              </w:rPr>
            </w:pPr>
          </w:p>
        </w:tc>
        <w:tc>
          <w:tcPr>
            <w:tcW w:w="2631" w:type="dxa"/>
          </w:tcPr>
          <w:p w14:paraId="1E2DD83F" w14:textId="2F9EA8D7"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 xml:space="preserve">Prodotto non più operativo oppure oggetto di un grave malfunzionamento; malfunzionamento con grave impatto sul business e/o su una porzione significativa di utenti; nessun </w:t>
            </w:r>
            <w:proofErr w:type="spellStart"/>
            <w:r w:rsidRPr="00953DF5">
              <w:rPr>
                <w:rFonts w:ascii="Arial" w:eastAsia="Tahoma" w:hAnsi="Arial" w:cs="Arial"/>
                <w:color w:val="000000"/>
                <w:sz w:val="16"/>
                <w:szCs w:val="16"/>
              </w:rPr>
              <w:t>workaround</w:t>
            </w:r>
            <w:proofErr w:type="spellEnd"/>
            <w:r w:rsidRPr="00953DF5">
              <w:rPr>
                <w:rFonts w:ascii="Arial" w:eastAsia="Tahoma" w:hAnsi="Arial" w:cs="Arial"/>
                <w:color w:val="000000"/>
                <w:sz w:val="16"/>
                <w:szCs w:val="16"/>
              </w:rPr>
              <w:t xml:space="preserve"> idoneo disponibile</w:t>
            </w:r>
          </w:p>
        </w:tc>
        <w:tc>
          <w:tcPr>
            <w:tcW w:w="1988" w:type="dxa"/>
            <w:hideMark/>
          </w:tcPr>
          <w:p w14:paraId="694DA3B0" w14:textId="77777777" w:rsidR="00BC0F51" w:rsidRDefault="00BC0F51" w:rsidP="009051A7">
            <w:pPr>
              <w:spacing w:line="276" w:lineRule="auto"/>
              <w:rPr>
                <w:rFonts w:ascii="Arial" w:eastAsia="Tahoma" w:hAnsi="Arial" w:cs="Arial"/>
                <w:color w:val="000000"/>
                <w:sz w:val="16"/>
                <w:szCs w:val="16"/>
              </w:rPr>
            </w:pPr>
          </w:p>
          <w:p w14:paraId="760DFD13" w14:textId="00A23165"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4 ORE LAVORATIVE</w:t>
            </w:r>
          </w:p>
        </w:tc>
        <w:tc>
          <w:tcPr>
            <w:tcW w:w="2490" w:type="dxa"/>
            <w:hideMark/>
          </w:tcPr>
          <w:p w14:paraId="11B2C8A0" w14:textId="77777777" w:rsidR="00D8606F" w:rsidRPr="00953DF5" w:rsidRDefault="00D8606F" w:rsidP="009051A7">
            <w:pPr>
              <w:spacing w:line="276" w:lineRule="auto"/>
              <w:rPr>
                <w:rFonts w:ascii="Arial" w:hAnsi="Arial" w:cs="Arial"/>
                <w:color w:val="000000"/>
                <w:sz w:val="16"/>
                <w:szCs w:val="16"/>
              </w:rPr>
            </w:pPr>
            <w:r w:rsidRPr="00953DF5">
              <w:rPr>
                <w:rFonts w:ascii="Arial" w:hAnsi="Arial" w:cs="Arial"/>
                <w:color w:val="000000"/>
                <w:sz w:val="16"/>
                <w:szCs w:val="16"/>
              </w:rPr>
              <w:t xml:space="preserve">Risoluzione del problema o </w:t>
            </w:r>
            <w:r w:rsidRPr="00953DF5">
              <w:rPr>
                <w:rFonts w:ascii="Arial" w:hAnsi="Arial" w:cs="Arial"/>
                <w:color w:val="000000"/>
                <w:sz w:val="16"/>
                <w:szCs w:val="16"/>
              </w:rPr>
              <w:br/>
              <w:t xml:space="preserve">individuazione di un </w:t>
            </w:r>
            <w:proofErr w:type="spellStart"/>
            <w:r w:rsidRPr="00953DF5">
              <w:rPr>
                <w:rFonts w:ascii="Arial" w:hAnsi="Arial" w:cs="Arial"/>
                <w:color w:val="000000"/>
                <w:sz w:val="16"/>
                <w:szCs w:val="16"/>
              </w:rPr>
              <w:t>workaround</w:t>
            </w:r>
            <w:proofErr w:type="spellEnd"/>
            <w:r w:rsidRPr="00953DF5">
              <w:rPr>
                <w:rFonts w:ascii="Arial" w:hAnsi="Arial" w:cs="Arial"/>
                <w:color w:val="000000"/>
                <w:sz w:val="16"/>
                <w:szCs w:val="16"/>
              </w:rPr>
              <w:t xml:space="preserve"> entro 8 (otto) ore lavorative a partire dal momento in cui ha preso in carico il malfunzionamento.</w:t>
            </w:r>
          </w:p>
        </w:tc>
      </w:tr>
      <w:tr w:rsidR="00D8606F" w:rsidRPr="00B85DC0" w14:paraId="77C1E799" w14:textId="77777777" w:rsidTr="00BC0F51">
        <w:trPr>
          <w:trHeight w:val="738"/>
          <w:jc w:val="center"/>
        </w:trPr>
        <w:tc>
          <w:tcPr>
            <w:tcW w:w="1545" w:type="dxa"/>
            <w:hideMark/>
          </w:tcPr>
          <w:p w14:paraId="133E1140" w14:textId="77777777" w:rsidR="00BC0F51" w:rsidRDefault="00BC0F51" w:rsidP="009051A7">
            <w:pPr>
              <w:spacing w:line="276" w:lineRule="auto"/>
              <w:rPr>
                <w:rFonts w:ascii="Arial" w:eastAsia="Tahoma" w:hAnsi="Arial" w:cs="Arial"/>
                <w:color w:val="000000"/>
                <w:sz w:val="16"/>
                <w:szCs w:val="16"/>
              </w:rPr>
            </w:pPr>
          </w:p>
          <w:p w14:paraId="07959F4E" w14:textId="0B9FF9C7"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 xml:space="preserve">SEVERE </w:t>
            </w:r>
          </w:p>
        </w:tc>
        <w:tc>
          <w:tcPr>
            <w:tcW w:w="2631" w:type="dxa"/>
          </w:tcPr>
          <w:p w14:paraId="717B04D9" w14:textId="6A9E6270"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 xml:space="preserve">Perdita critica di funzionalità del prodotto o degrado significativo delle prestazioni con impatto su un elevato numero di utenti; nessun </w:t>
            </w:r>
            <w:proofErr w:type="spellStart"/>
            <w:r w:rsidRPr="00953DF5">
              <w:rPr>
                <w:rFonts w:ascii="Arial" w:eastAsia="Tahoma" w:hAnsi="Arial" w:cs="Arial"/>
                <w:color w:val="000000"/>
                <w:sz w:val="16"/>
                <w:szCs w:val="16"/>
              </w:rPr>
              <w:t>workaround</w:t>
            </w:r>
            <w:proofErr w:type="spellEnd"/>
            <w:r w:rsidRPr="00953DF5">
              <w:rPr>
                <w:rFonts w:ascii="Arial" w:eastAsia="Tahoma" w:hAnsi="Arial" w:cs="Arial"/>
                <w:color w:val="000000"/>
                <w:sz w:val="16"/>
                <w:szCs w:val="16"/>
              </w:rPr>
              <w:t xml:space="preserve"> idoneo disponibile.</w:t>
            </w:r>
          </w:p>
        </w:tc>
        <w:tc>
          <w:tcPr>
            <w:tcW w:w="1988" w:type="dxa"/>
            <w:hideMark/>
          </w:tcPr>
          <w:p w14:paraId="6D425955" w14:textId="77777777" w:rsidR="00BC0F51" w:rsidRDefault="00BC0F51" w:rsidP="009051A7">
            <w:pPr>
              <w:spacing w:line="276" w:lineRule="auto"/>
              <w:rPr>
                <w:rFonts w:ascii="Arial" w:eastAsia="Tahoma" w:hAnsi="Arial" w:cs="Arial"/>
                <w:color w:val="000000"/>
                <w:sz w:val="16"/>
                <w:szCs w:val="16"/>
              </w:rPr>
            </w:pPr>
          </w:p>
          <w:p w14:paraId="120D338D" w14:textId="628D9963"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8 ORE LAVORATIVE</w:t>
            </w:r>
          </w:p>
        </w:tc>
        <w:tc>
          <w:tcPr>
            <w:tcW w:w="2490" w:type="dxa"/>
            <w:hideMark/>
          </w:tcPr>
          <w:p w14:paraId="1F7F7540" w14:textId="77777777" w:rsidR="00D8606F" w:rsidRPr="00953DF5" w:rsidRDefault="00D8606F" w:rsidP="009051A7">
            <w:pPr>
              <w:spacing w:line="276" w:lineRule="auto"/>
              <w:rPr>
                <w:rFonts w:ascii="Arial" w:hAnsi="Arial" w:cs="Arial"/>
                <w:color w:val="000000"/>
                <w:sz w:val="16"/>
                <w:szCs w:val="16"/>
              </w:rPr>
            </w:pPr>
            <w:r w:rsidRPr="00953DF5">
              <w:rPr>
                <w:rFonts w:ascii="Arial" w:hAnsi="Arial" w:cs="Arial"/>
                <w:color w:val="000000"/>
                <w:sz w:val="16"/>
                <w:szCs w:val="16"/>
              </w:rPr>
              <w:t xml:space="preserve">Risoluzione del problema o individuazione di un </w:t>
            </w:r>
            <w:proofErr w:type="spellStart"/>
            <w:r w:rsidRPr="00953DF5">
              <w:rPr>
                <w:rFonts w:ascii="Arial" w:hAnsi="Arial" w:cs="Arial"/>
                <w:color w:val="000000"/>
                <w:sz w:val="16"/>
                <w:szCs w:val="16"/>
              </w:rPr>
              <w:t>workaround</w:t>
            </w:r>
            <w:proofErr w:type="spellEnd"/>
            <w:r w:rsidRPr="00953DF5">
              <w:rPr>
                <w:rFonts w:ascii="Arial" w:hAnsi="Arial" w:cs="Arial"/>
                <w:color w:val="000000"/>
                <w:sz w:val="16"/>
                <w:szCs w:val="16"/>
              </w:rPr>
              <w:t xml:space="preserve"> entro 2 (due) giorni lavorativi a partire dal momento in cui ha preso in carico il malfunzionamento.  </w:t>
            </w:r>
          </w:p>
        </w:tc>
      </w:tr>
      <w:tr w:rsidR="00D8606F" w:rsidRPr="00B85DC0" w14:paraId="21094099" w14:textId="77777777" w:rsidTr="00BC0F51">
        <w:trPr>
          <w:trHeight w:val="764"/>
          <w:jc w:val="center"/>
        </w:trPr>
        <w:tc>
          <w:tcPr>
            <w:tcW w:w="1545" w:type="dxa"/>
            <w:hideMark/>
          </w:tcPr>
          <w:p w14:paraId="6020F9BF" w14:textId="77777777" w:rsidR="00BC0F51" w:rsidRDefault="00BC0F51" w:rsidP="009051A7">
            <w:pPr>
              <w:spacing w:line="276" w:lineRule="auto"/>
              <w:rPr>
                <w:rFonts w:ascii="Arial" w:eastAsia="Tahoma" w:hAnsi="Arial" w:cs="Arial"/>
                <w:color w:val="000000"/>
                <w:sz w:val="16"/>
                <w:szCs w:val="16"/>
              </w:rPr>
            </w:pPr>
          </w:p>
          <w:p w14:paraId="64DEC022" w14:textId="4F288271"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MODERATE</w:t>
            </w:r>
          </w:p>
        </w:tc>
        <w:tc>
          <w:tcPr>
            <w:tcW w:w="2631" w:type="dxa"/>
          </w:tcPr>
          <w:p w14:paraId="1F9B512A" w14:textId="04723A34"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 xml:space="preserve">Perdita moderata di funzionalità del prodotto o problema di prestazioni, con impatto su più utenti; </w:t>
            </w:r>
            <w:proofErr w:type="spellStart"/>
            <w:r w:rsidRPr="00953DF5">
              <w:rPr>
                <w:rFonts w:ascii="Arial" w:eastAsia="Tahoma" w:hAnsi="Arial" w:cs="Arial"/>
                <w:color w:val="000000"/>
                <w:sz w:val="16"/>
                <w:szCs w:val="16"/>
              </w:rPr>
              <w:t>workaround</w:t>
            </w:r>
            <w:proofErr w:type="spellEnd"/>
            <w:r w:rsidRPr="00953DF5">
              <w:rPr>
                <w:rFonts w:ascii="Arial" w:eastAsia="Tahoma" w:hAnsi="Arial" w:cs="Arial"/>
                <w:color w:val="000000"/>
                <w:sz w:val="16"/>
                <w:szCs w:val="16"/>
              </w:rPr>
              <w:t xml:space="preserve"> idoneo disponibile.</w:t>
            </w:r>
          </w:p>
        </w:tc>
        <w:tc>
          <w:tcPr>
            <w:tcW w:w="1988" w:type="dxa"/>
            <w:hideMark/>
          </w:tcPr>
          <w:p w14:paraId="507DB364" w14:textId="68C9C1C9"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16 ORE LAVORATIVE</w:t>
            </w:r>
          </w:p>
        </w:tc>
        <w:tc>
          <w:tcPr>
            <w:tcW w:w="2490" w:type="dxa"/>
            <w:hideMark/>
          </w:tcPr>
          <w:p w14:paraId="0157D168" w14:textId="77777777" w:rsidR="00D8606F" w:rsidRPr="00953DF5" w:rsidRDefault="00D8606F" w:rsidP="009051A7">
            <w:pPr>
              <w:spacing w:line="276" w:lineRule="auto"/>
              <w:rPr>
                <w:rFonts w:ascii="Arial" w:hAnsi="Arial" w:cs="Arial"/>
                <w:color w:val="000000"/>
                <w:sz w:val="16"/>
                <w:szCs w:val="16"/>
              </w:rPr>
            </w:pPr>
            <w:r w:rsidRPr="00953DF5">
              <w:rPr>
                <w:rFonts w:ascii="Arial" w:hAnsi="Arial" w:cs="Arial"/>
                <w:color w:val="000000"/>
                <w:sz w:val="16"/>
                <w:szCs w:val="16"/>
              </w:rPr>
              <w:t xml:space="preserve">Risoluzione del problema entro 4(quattro) giorni lavorativi a partire dal </w:t>
            </w:r>
            <w:r w:rsidRPr="00953DF5">
              <w:rPr>
                <w:rFonts w:ascii="Arial" w:hAnsi="Arial" w:cs="Arial"/>
                <w:color w:val="000000"/>
                <w:sz w:val="16"/>
                <w:szCs w:val="16"/>
              </w:rPr>
              <w:br/>
              <w:t xml:space="preserve">momento in cui ha preso in carico il </w:t>
            </w:r>
            <w:r w:rsidRPr="00953DF5">
              <w:rPr>
                <w:rFonts w:ascii="Arial" w:hAnsi="Arial" w:cs="Arial"/>
                <w:color w:val="000000"/>
                <w:sz w:val="16"/>
                <w:szCs w:val="16"/>
              </w:rPr>
              <w:br/>
              <w:t>malfunzionamento.</w:t>
            </w:r>
          </w:p>
        </w:tc>
      </w:tr>
      <w:tr w:rsidR="00D8606F" w:rsidRPr="00B85DC0" w14:paraId="18DF0F87" w14:textId="77777777" w:rsidTr="00BC0F51">
        <w:trPr>
          <w:trHeight w:val="809"/>
          <w:jc w:val="center"/>
        </w:trPr>
        <w:tc>
          <w:tcPr>
            <w:tcW w:w="1545" w:type="dxa"/>
            <w:hideMark/>
          </w:tcPr>
          <w:p w14:paraId="3D6FAF3B" w14:textId="77777777" w:rsidR="00BC0F51" w:rsidRDefault="00BC0F51" w:rsidP="009051A7">
            <w:pPr>
              <w:spacing w:line="276" w:lineRule="auto"/>
              <w:rPr>
                <w:rFonts w:ascii="Arial" w:eastAsia="Tahoma" w:hAnsi="Arial" w:cs="Arial"/>
                <w:color w:val="000000"/>
                <w:sz w:val="16"/>
                <w:szCs w:val="16"/>
              </w:rPr>
            </w:pPr>
          </w:p>
          <w:p w14:paraId="7B0001CD" w14:textId="6C1A0646"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BASSA</w:t>
            </w:r>
          </w:p>
        </w:tc>
        <w:tc>
          <w:tcPr>
            <w:tcW w:w="2631" w:type="dxa"/>
          </w:tcPr>
          <w:p w14:paraId="2D747D9E" w14:textId="042D74A0"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Richiesta riguardante questione tecnica di routine o domanda di carattere generale; caso afferente a versione di prodotti in end-of-life.</w:t>
            </w:r>
          </w:p>
        </w:tc>
        <w:tc>
          <w:tcPr>
            <w:tcW w:w="1988" w:type="dxa"/>
            <w:hideMark/>
          </w:tcPr>
          <w:p w14:paraId="6603E021" w14:textId="77777777" w:rsidR="00BC0F51" w:rsidRDefault="00BC0F51" w:rsidP="009051A7">
            <w:pPr>
              <w:spacing w:line="276" w:lineRule="auto"/>
              <w:rPr>
                <w:rFonts w:ascii="Arial" w:eastAsia="Tahoma" w:hAnsi="Arial" w:cs="Arial"/>
                <w:color w:val="000000"/>
                <w:sz w:val="16"/>
                <w:szCs w:val="16"/>
              </w:rPr>
            </w:pPr>
          </w:p>
          <w:p w14:paraId="4A52011B" w14:textId="23B15B2F" w:rsidR="00D8606F" w:rsidRPr="00953DF5" w:rsidRDefault="00D8606F" w:rsidP="009051A7">
            <w:pPr>
              <w:spacing w:line="276" w:lineRule="auto"/>
              <w:rPr>
                <w:rFonts w:ascii="Arial" w:eastAsia="Tahoma" w:hAnsi="Arial" w:cs="Arial"/>
                <w:color w:val="000000"/>
                <w:sz w:val="16"/>
                <w:szCs w:val="16"/>
              </w:rPr>
            </w:pPr>
            <w:r w:rsidRPr="00953DF5">
              <w:rPr>
                <w:rFonts w:ascii="Arial" w:eastAsia="Tahoma" w:hAnsi="Arial" w:cs="Arial"/>
                <w:color w:val="000000"/>
                <w:sz w:val="16"/>
                <w:szCs w:val="16"/>
              </w:rPr>
              <w:t>32 ORE LAVORATIVE</w:t>
            </w:r>
          </w:p>
        </w:tc>
        <w:tc>
          <w:tcPr>
            <w:tcW w:w="2490" w:type="dxa"/>
            <w:hideMark/>
          </w:tcPr>
          <w:p w14:paraId="47015322" w14:textId="77777777" w:rsidR="00D8606F" w:rsidRPr="00953DF5" w:rsidRDefault="00D8606F" w:rsidP="009051A7">
            <w:pPr>
              <w:spacing w:line="276" w:lineRule="auto"/>
              <w:rPr>
                <w:rFonts w:ascii="Arial" w:hAnsi="Arial" w:cs="Arial"/>
                <w:color w:val="000000"/>
                <w:sz w:val="16"/>
                <w:szCs w:val="16"/>
              </w:rPr>
            </w:pPr>
            <w:r w:rsidRPr="00953DF5">
              <w:rPr>
                <w:rFonts w:ascii="Arial" w:hAnsi="Arial" w:cs="Arial"/>
                <w:color w:val="000000"/>
                <w:sz w:val="16"/>
                <w:szCs w:val="16"/>
              </w:rPr>
              <w:t xml:space="preserve">Risoluzione del problema entro 8 (otto) </w:t>
            </w:r>
            <w:r w:rsidRPr="00953DF5">
              <w:rPr>
                <w:rFonts w:ascii="Arial" w:hAnsi="Arial" w:cs="Arial"/>
                <w:color w:val="000000"/>
                <w:sz w:val="16"/>
                <w:szCs w:val="16"/>
              </w:rPr>
              <w:br/>
              <w:t xml:space="preserve">giorni lavorativi a partire dal momento in </w:t>
            </w:r>
            <w:r w:rsidRPr="00953DF5">
              <w:rPr>
                <w:rFonts w:ascii="Arial" w:hAnsi="Arial" w:cs="Arial"/>
                <w:color w:val="000000"/>
                <w:sz w:val="16"/>
                <w:szCs w:val="16"/>
              </w:rPr>
              <w:br/>
              <w:t>cui ha preso in carico il malfunzionamento.</w:t>
            </w:r>
          </w:p>
        </w:tc>
      </w:tr>
    </w:tbl>
    <w:p w14:paraId="40636F28" w14:textId="77777777" w:rsidR="00B85DC0" w:rsidRPr="00B85DC0" w:rsidRDefault="00B85DC0" w:rsidP="00B85DC0">
      <w:pPr>
        <w:pStyle w:val="Corpotesto"/>
        <w:spacing w:after="120" w:line="276" w:lineRule="auto"/>
        <w:jc w:val="left"/>
        <w:rPr>
          <w:rFonts w:ascii="Arial" w:hAnsi="Arial" w:cs="Arial"/>
          <w:i w:val="0"/>
          <w:sz w:val="20"/>
          <w:highlight w:val="yellow"/>
        </w:rPr>
      </w:pPr>
    </w:p>
    <w:p w14:paraId="5B9D3A58" w14:textId="77777777" w:rsidR="00B85DC0" w:rsidRPr="00953DF5" w:rsidRDefault="00B85DC0" w:rsidP="00672171">
      <w:pPr>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Si fa presente che i costi relativi alla manutenzione del software dovranno essere ricompresi nel canone della sottoscrizione annuale dei prodotti.</w:t>
      </w:r>
    </w:p>
    <w:bookmarkEnd w:id="3"/>
    <w:p w14:paraId="35AB7227" w14:textId="77777777" w:rsidR="00D8606F" w:rsidRPr="00953DF5" w:rsidRDefault="00D8606F" w:rsidP="00672171">
      <w:pPr>
        <w:pStyle w:val="Corpotesto"/>
        <w:spacing w:after="120" w:line="276" w:lineRule="auto"/>
        <w:jc w:val="both"/>
        <w:rPr>
          <w:rFonts w:ascii="Arial" w:eastAsia="Tahoma" w:hAnsi="Arial" w:cs="Arial"/>
          <w:i w:val="0"/>
          <w:color w:val="000000"/>
          <w:sz w:val="20"/>
        </w:rPr>
      </w:pPr>
      <w:r w:rsidRPr="00953DF5">
        <w:rPr>
          <w:rFonts w:ascii="Arial" w:eastAsia="Tahoma" w:hAnsi="Arial" w:cs="Arial"/>
          <w:i w:val="0"/>
          <w:color w:val="000000"/>
          <w:sz w:val="20"/>
        </w:rPr>
        <w:t xml:space="preserve">La Società dovrà inoltre fornire all’Amministrazione un servizio di Assistenza on-demand per: </w:t>
      </w:r>
    </w:p>
    <w:p w14:paraId="0D470B9A" w14:textId="77777777" w:rsidR="00D8606F" w:rsidRPr="00953DF5" w:rsidRDefault="00D8606F" w:rsidP="00672171">
      <w:pPr>
        <w:pStyle w:val="Paragrafoelenco"/>
        <w:numPr>
          <w:ilvl w:val="0"/>
          <w:numId w:val="27"/>
        </w:numPr>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supporto di prodotto per il bug-fixing e l’upgrade della piattaforma</w:t>
      </w:r>
    </w:p>
    <w:p w14:paraId="7994C6B8" w14:textId="77777777" w:rsidR="00D8606F" w:rsidRPr="00953DF5" w:rsidRDefault="00D8606F" w:rsidP="00672171">
      <w:pPr>
        <w:pStyle w:val="Paragrafoelenco"/>
        <w:numPr>
          <w:ilvl w:val="0"/>
          <w:numId w:val="27"/>
        </w:numPr>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condividere proposte di risoluzione di eventuali problematiche</w:t>
      </w:r>
    </w:p>
    <w:p w14:paraId="5B986E63" w14:textId="77777777" w:rsidR="00D8606F" w:rsidRPr="00953DF5" w:rsidRDefault="00D8606F" w:rsidP="00672171">
      <w:pPr>
        <w:pStyle w:val="Paragrafoelenco"/>
        <w:numPr>
          <w:ilvl w:val="0"/>
          <w:numId w:val="27"/>
        </w:numPr>
        <w:spacing w:after="120" w:line="276" w:lineRule="auto"/>
        <w:jc w:val="both"/>
        <w:rPr>
          <w:rFonts w:ascii="Arial" w:eastAsia="Tahoma" w:hAnsi="Arial" w:cs="Arial"/>
          <w:color w:val="000000"/>
          <w:sz w:val="20"/>
          <w:szCs w:val="20"/>
        </w:rPr>
      </w:pPr>
      <w:r w:rsidRPr="00953DF5">
        <w:rPr>
          <w:rFonts w:ascii="Arial" w:eastAsia="Tahoma" w:hAnsi="Arial" w:cs="Arial"/>
          <w:color w:val="000000"/>
          <w:sz w:val="20"/>
          <w:szCs w:val="20"/>
        </w:rPr>
        <w:t xml:space="preserve">nuove esigenze che dovessero emergere nel corso delle normali operazioni di gestione della piattaforma. </w:t>
      </w:r>
    </w:p>
    <w:p w14:paraId="521B8BE3" w14:textId="1DB5FAD1" w:rsidR="00623CC6" w:rsidRPr="00953DF5" w:rsidRDefault="007D7263" w:rsidP="00672171">
      <w:pPr>
        <w:spacing w:after="120" w:line="276" w:lineRule="auto"/>
        <w:ind w:right="357"/>
        <w:jc w:val="both"/>
        <w:textAlignment w:val="baseline"/>
        <w:rPr>
          <w:rFonts w:ascii="Arial" w:eastAsia="Tahoma" w:hAnsi="Arial" w:cs="Arial"/>
          <w:color w:val="000000"/>
          <w:sz w:val="20"/>
          <w:szCs w:val="20"/>
        </w:rPr>
      </w:pPr>
      <w:r w:rsidRPr="00953DF5">
        <w:rPr>
          <w:rFonts w:ascii="Arial" w:eastAsia="Tahoma" w:hAnsi="Arial" w:cs="Arial"/>
          <w:color w:val="000000"/>
          <w:sz w:val="20"/>
          <w:szCs w:val="20"/>
        </w:rPr>
        <w:t>Per quanto riguarda la</w:t>
      </w:r>
      <w:r w:rsidR="00623CC6" w:rsidRPr="00953DF5">
        <w:rPr>
          <w:rFonts w:ascii="Arial" w:eastAsia="Tahoma" w:hAnsi="Arial" w:cs="Arial"/>
          <w:color w:val="000000"/>
          <w:sz w:val="20"/>
          <w:szCs w:val="20"/>
        </w:rPr>
        <w:t xml:space="preserve"> consuntivazione</w:t>
      </w:r>
      <w:r w:rsidRPr="00953DF5">
        <w:rPr>
          <w:rFonts w:ascii="Arial" w:eastAsia="Tahoma" w:hAnsi="Arial" w:cs="Arial"/>
          <w:color w:val="000000"/>
          <w:sz w:val="20"/>
          <w:szCs w:val="20"/>
        </w:rPr>
        <w:t xml:space="preserve">, per le sottoscrizioni </w:t>
      </w:r>
      <w:r w:rsidR="00623CC6" w:rsidRPr="00953DF5">
        <w:rPr>
          <w:rFonts w:ascii="Arial" w:eastAsia="Tahoma" w:hAnsi="Arial" w:cs="Arial"/>
          <w:color w:val="000000"/>
          <w:sz w:val="20"/>
          <w:szCs w:val="20"/>
        </w:rPr>
        <w:t>sarà annuale anticipata</w:t>
      </w:r>
      <w:r w:rsidRPr="00953DF5">
        <w:rPr>
          <w:rFonts w:ascii="Arial" w:eastAsia="Tahoma" w:hAnsi="Arial" w:cs="Arial"/>
          <w:color w:val="000000"/>
          <w:sz w:val="20"/>
          <w:szCs w:val="20"/>
        </w:rPr>
        <w:t xml:space="preserve">, mentre per il servizio di supporto specialistico, sarà a consumo </w:t>
      </w:r>
      <w:r w:rsidR="00623CC6" w:rsidRPr="00953DF5">
        <w:rPr>
          <w:rFonts w:ascii="Arial" w:eastAsia="Tahoma" w:hAnsi="Arial" w:cs="Arial"/>
          <w:color w:val="000000"/>
          <w:sz w:val="20"/>
          <w:szCs w:val="20"/>
        </w:rPr>
        <w:t>e solo su esplicita richiesta de</w:t>
      </w:r>
      <w:r w:rsidR="00B875F5" w:rsidRPr="00953DF5">
        <w:rPr>
          <w:rFonts w:ascii="Arial" w:eastAsia="Tahoma" w:hAnsi="Arial" w:cs="Arial"/>
          <w:color w:val="000000"/>
          <w:sz w:val="20"/>
          <w:szCs w:val="20"/>
        </w:rPr>
        <w:t>ll’Istituto, per attività concordate con il Committente.</w:t>
      </w:r>
    </w:p>
    <w:p w14:paraId="53297101" w14:textId="230AE592" w:rsidR="00B875F5" w:rsidRPr="00953DF5" w:rsidRDefault="00B875F5" w:rsidP="00672171">
      <w:pPr>
        <w:spacing w:after="120" w:line="276" w:lineRule="auto"/>
        <w:ind w:right="357"/>
        <w:jc w:val="both"/>
        <w:textAlignment w:val="baseline"/>
        <w:rPr>
          <w:rFonts w:ascii="Arial" w:eastAsia="Tahoma" w:hAnsi="Arial" w:cs="Arial"/>
          <w:color w:val="000000"/>
          <w:sz w:val="20"/>
          <w:szCs w:val="20"/>
        </w:rPr>
      </w:pPr>
      <w:r w:rsidRPr="00953DF5">
        <w:rPr>
          <w:rFonts w:ascii="Arial" w:eastAsia="Tahoma" w:hAnsi="Arial" w:cs="Arial"/>
          <w:color w:val="000000"/>
          <w:sz w:val="20"/>
          <w:szCs w:val="20"/>
        </w:rPr>
        <w:t>La consuntivazione del servizio di supporto professionale “di presidio” continuativo avverrà a canone.</w:t>
      </w:r>
    </w:p>
    <w:p w14:paraId="77E66021" w14:textId="7C5EA9C4" w:rsidR="00623CC6" w:rsidRPr="00953DF5" w:rsidRDefault="00B875F5" w:rsidP="00672171">
      <w:pPr>
        <w:spacing w:after="120" w:line="276" w:lineRule="auto"/>
        <w:ind w:right="357"/>
        <w:jc w:val="both"/>
        <w:textAlignment w:val="baseline"/>
        <w:rPr>
          <w:rFonts w:ascii="Arial" w:eastAsia="Tahoma" w:hAnsi="Arial" w:cs="Arial"/>
          <w:color w:val="000000"/>
          <w:sz w:val="20"/>
          <w:szCs w:val="20"/>
        </w:rPr>
      </w:pPr>
      <w:r w:rsidRPr="00953DF5">
        <w:rPr>
          <w:rFonts w:ascii="Arial" w:eastAsia="Tahoma" w:hAnsi="Arial" w:cs="Arial"/>
          <w:color w:val="000000"/>
          <w:sz w:val="20"/>
          <w:szCs w:val="20"/>
        </w:rPr>
        <w:t xml:space="preserve">La base d’asta </w:t>
      </w:r>
      <w:r w:rsidR="00623CC6" w:rsidRPr="00953DF5">
        <w:rPr>
          <w:rFonts w:ascii="Arial" w:eastAsia="Tahoma" w:hAnsi="Arial" w:cs="Arial"/>
          <w:color w:val="000000"/>
          <w:sz w:val="20"/>
          <w:szCs w:val="20"/>
        </w:rPr>
        <w:t xml:space="preserve">dell’iniziativa è non superiore a € </w:t>
      </w:r>
      <w:r w:rsidRPr="00953DF5">
        <w:rPr>
          <w:rFonts w:ascii="Arial" w:eastAsia="Tahoma" w:hAnsi="Arial" w:cs="Arial"/>
          <w:color w:val="000000"/>
          <w:sz w:val="20"/>
          <w:szCs w:val="20"/>
        </w:rPr>
        <w:t>5</w:t>
      </w:r>
      <w:r w:rsidR="00623CC6" w:rsidRPr="00953DF5">
        <w:rPr>
          <w:rFonts w:ascii="Arial" w:eastAsia="Tahoma" w:hAnsi="Arial" w:cs="Arial"/>
          <w:color w:val="000000"/>
          <w:sz w:val="20"/>
          <w:szCs w:val="20"/>
        </w:rPr>
        <w:t>.</w:t>
      </w:r>
      <w:r w:rsidRPr="00953DF5">
        <w:rPr>
          <w:rFonts w:ascii="Arial" w:eastAsia="Tahoma" w:hAnsi="Arial" w:cs="Arial"/>
          <w:color w:val="000000"/>
          <w:sz w:val="20"/>
          <w:szCs w:val="20"/>
        </w:rPr>
        <w:t>517</w:t>
      </w:r>
      <w:r w:rsidR="00623CC6" w:rsidRPr="00953DF5">
        <w:rPr>
          <w:rFonts w:ascii="Arial" w:eastAsia="Tahoma" w:hAnsi="Arial" w:cs="Arial"/>
          <w:color w:val="000000"/>
          <w:sz w:val="20"/>
          <w:szCs w:val="20"/>
        </w:rPr>
        <w:t>.</w:t>
      </w:r>
      <w:r w:rsidRPr="00953DF5">
        <w:rPr>
          <w:rFonts w:ascii="Arial" w:eastAsia="Tahoma" w:hAnsi="Arial" w:cs="Arial"/>
          <w:color w:val="000000"/>
          <w:sz w:val="20"/>
          <w:szCs w:val="20"/>
        </w:rPr>
        <w:t>432</w:t>
      </w:r>
      <w:r w:rsidR="00623CC6" w:rsidRPr="00953DF5">
        <w:rPr>
          <w:rFonts w:ascii="Arial" w:eastAsia="Tahoma" w:hAnsi="Arial" w:cs="Arial"/>
          <w:color w:val="000000"/>
          <w:sz w:val="20"/>
          <w:szCs w:val="20"/>
        </w:rPr>
        <w:t>,00</w:t>
      </w:r>
      <w:r w:rsidR="00672171" w:rsidRPr="00953DF5">
        <w:rPr>
          <w:rFonts w:ascii="Arial" w:eastAsia="Tahoma" w:hAnsi="Arial" w:cs="Arial"/>
          <w:color w:val="000000"/>
          <w:sz w:val="20"/>
          <w:szCs w:val="20"/>
        </w:rPr>
        <w:t>.</w:t>
      </w:r>
    </w:p>
    <w:p w14:paraId="4B01EDEC" w14:textId="4D1EC578" w:rsidR="007D7263" w:rsidRPr="00953DF5" w:rsidRDefault="007D7263" w:rsidP="00672171">
      <w:pPr>
        <w:spacing w:after="120" w:line="276" w:lineRule="auto"/>
        <w:rPr>
          <w:rFonts w:ascii="Arial" w:eastAsia="Tahoma" w:hAnsi="Arial" w:cs="Arial"/>
          <w:color w:val="000000"/>
          <w:sz w:val="20"/>
          <w:szCs w:val="20"/>
        </w:rPr>
      </w:pPr>
      <w:r w:rsidRPr="00953DF5">
        <w:rPr>
          <w:rFonts w:ascii="Arial" w:eastAsia="Tahoma" w:hAnsi="Arial" w:cs="Arial"/>
          <w:color w:val="000000"/>
          <w:sz w:val="20"/>
          <w:szCs w:val="20"/>
        </w:rPr>
        <w:t>La durata del contratto relativo alla presente iniziativa è di 36 mesi</w:t>
      </w:r>
      <w:r w:rsidR="000462B9">
        <w:rPr>
          <w:rFonts w:ascii="Arial" w:eastAsia="Tahoma" w:hAnsi="Arial" w:cs="Arial"/>
          <w:color w:val="000000"/>
          <w:sz w:val="20"/>
          <w:szCs w:val="20"/>
        </w:rPr>
        <w:t>.</w:t>
      </w:r>
    </w:p>
    <w:p w14:paraId="6CC5F533" w14:textId="77777777" w:rsidR="00672171" w:rsidRPr="00672171" w:rsidRDefault="00672171" w:rsidP="00672171">
      <w:pPr>
        <w:spacing w:after="120" w:line="276" w:lineRule="auto"/>
        <w:rPr>
          <w:rFonts w:ascii="Arial" w:eastAsia="Tahoma" w:hAnsi="Arial" w:cs="Arial"/>
          <w:i/>
          <w:iCs/>
          <w:color w:val="000000"/>
          <w:sz w:val="16"/>
          <w:szCs w:val="16"/>
        </w:rPr>
      </w:pPr>
    </w:p>
    <w:p w14:paraId="059FEC52" w14:textId="2CFB97F9" w:rsidR="00DC69C7" w:rsidRPr="00170B9E" w:rsidRDefault="00522FB0">
      <w:pPr>
        <w:pStyle w:val="Titolo1"/>
        <w:numPr>
          <w:ilvl w:val="0"/>
          <w:numId w:val="0"/>
        </w:numPr>
        <w:rPr>
          <w:rFonts w:cs="Arial"/>
          <w:szCs w:val="22"/>
        </w:rPr>
      </w:pPr>
      <w:r w:rsidRPr="00170B9E">
        <w:rPr>
          <w:rFonts w:cs="Arial"/>
          <w:szCs w:val="22"/>
        </w:rPr>
        <w:lastRenderedPageBreak/>
        <w:t>Domande</w:t>
      </w:r>
    </w:p>
    <w:p w14:paraId="6D057021" w14:textId="77777777" w:rsidR="00B875F5" w:rsidRPr="00953DF5" w:rsidRDefault="00B875F5" w:rsidP="00B875F5">
      <w:pPr>
        <w:pStyle w:val="Paragrafoelenco"/>
        <w:numPr>
          <w:ilvl w:val="0"/>
          <w:numId w:val="28"/>
        </w:numPr>
        <w:spacing w:after="120" w:line="276" w:lineRule="auto"/>
        <w:ind w:left="357" w:hanging="357"/>
        <w:jc w:val="both"/>
        <w:rPr>
          <w:rFonts w:ascii="Arial" w:hAnsi="Arial" w:cs="Arial"/>
          <w:sz w:val="20"/>
          <w:szCs w:val="20"/>
        </w:rPr>
      </w:pPr>
      <w:r w:rsidRPr="00953DF5">
        <w:rPr>
          <w:rFonts w:ascii="Arial" w:hAnsi="Arial" w:cs="Arial"/>
          <w:sz w:val="20"/>
          <w:szCs w:val="20"/>
        </w:rPr>
        <w:t>Riportare una breve descrizione dell’azienda, indicando la tipologia (piccola, media, grande), i settori di attività, il core business, il numero di dipendenti attuale e nei tre anni precedenti alla pubblicazione del presente documento, altre informazioni ritenute utili.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p>
        </w:tc>
      </w:tr>
    </w:tbl>
    <w:p w14:paraId="5EFA5B2E" w14:textId="77777777" w:rsidR="00DC69C7" w:rsidRPr="00170B9E" w:rsidRDefault="00DC69C7">
      <w:pPr>
        <w:spacing w:line="360" w:lineRule="auto"/>
        <w:jc w:val="both"/>
        <w:rPr>
          <w:rFonts w:ascii="Arial" w:hAnsi="Arial" w:cs="Arial"/>
          <w:sz w:val="20"/>
          <w:szCs w:val="20"/>
        </w:rPr>
      </w:pPr>
    </w:p>
    <w:p w14:paraId="2000CEC2" w14:textId="77777777" w:rsidR="00B875F5" w:rsidRPr="00953DF5" w:rsidRDefault="00B875F5" w:rsidP="00B875F5">
      <w:pPr>
        <w:pStyle w:val="Paragrafoelenco"/>
        <w:numPr>
          <w:ilvl w:val="0"/>
          <w:numId w:val="28"/>
        </w:numPr>
        <w:spacing w:after="120" w:line="276" w:lineRule="auto"/>
        <w:jc w:val="both"/>
        <w:rPr>
          <w:rFonts w:ascii="Arial" w:hAnsi="Arial" w:cs="Arial"/>
          <w:sz w:val="20"/>
          <w:szCs w:val="20"/>
        </w:rPr>
      </w:pPr>
      <w:r w:rsidRPr="00953DF5">
        <w:rPr>
          <w:rFonts w:ascii="Arial" w:hAnsi="Arial" w:cs="Arial"/>
          <w:sz w:val="20"/>
          <w:szCs w:val="20"/>
        </w:rPr>
        <w:t>In relazione a quanto compreso nell’oggetto dell’iniziativa indicare il fatturato annuo medio realizzato dall’azienda nell’ultimo biennio, sia nel mercato italiano sia nello specifico mercato della Pubblica Amministrazione per prodotti e servizi CAST.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551155" w14:paraId="0C9C7938" w14:textId="77777777">
        <w:trPr>
          <w:trHeight w:val="1824"/>
        </w:trPr>
        <w:tc>
          <w:tcPr>
            <w:tcW w:w="8494" w:type="dxa"/>
            <w:shd w:val="clear" w:color="auto" w:fill="F2F2F2" w:themeFill="background1" w:themeFillShade="F2"/>
          </w:tcPr>
          <w:p w14:paraId="2F95459E" w14:textId="77777777" w:rsidR="00DC69C7" w:rsidRPr="00551155" w:rsidRDefault="00DC69C7">
            <w:pPr>
              <w:jc w:val="both"/>
              <w:rPr>
                <w:rFonts w:ascii="Arial" w:hAnsi="Arial" w:cs="Arial"/>
                <w:bCs/>
                <w:sz w:val="18"/>
                <w:szCs w:val="18"/>
              </w:rPr>
            </w:pPr>
          </w:p>
        </w:tc>
      </w:tr>
    </w:tbl>
    <w:p w14:paraId="69E3235F" w14:textId="77777777" w:rsidR="00DC69C7" w:rsidRPr="00551155" w:rsidRDefault="00DC69C7">
      <w:pPr>
        <w:spacing w:line="360" w:lineRule="auto"/>
        <w:jc w:val="both"/>
        <w:rPr>
          <w:rFonts w:ascii="Arial" w:hAnsi="Arial" w:cs="Arial"/>
          <w:sz w:val="18"/>
          <w:szCs w:val="18"/>
        </w:rPr>
      </w:pPr>
    </w:p>
    <w:p w14:paraId="653E0853" w14:textId="77777777" w:rsidR="004B1B56" w:rsidRPr="00953DF5" w:rsidRDefault="004B1B56" w:rsidP="004B1B56">
      <w:pPr>
        <w:pStyle w:val="Paragrafoelenco"/>
        <w:numPr>
          <w:ilvl w:val="0"/>
          <w:numId w:val="28"/>
        </w:numPr>
        <w:spacing w:after="120" w:line="276" w:lineRule="auto"/>
        <w:jc w:val="both"/>
        <w:rPr>
          <w:rFonts w:ascii="Arial" w:hAnsi="Arial" w:cs="Arial"/>
          <w:sz w:val="20"/>
          <w:szCs w:val="20"/>
        </w:rPr>
      </w:pPr>
      <w:r w:rsidRPr="00953DF5">
        <w:rPr>
          <w:rFonts w:ascii="Arial" w:hAnsi="Arial" w:cs="Arial"/>
          <w:sz w:val="20"/>
          <w:szCs w:val="20"/>
        </w:rPr>
        <w:t>Si chiede di indicare eventuali partnership con il produttore CAST, il livello e descrivere dettagliatamente le caratteristiche tecniche e commerciali che definiscono la partnership, incluse eventuali condizioni/limitazioni nella rivendita di quanto oggetto nella presente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551155" w14:paraId="1370D8BD" w14:textId="77777777">
        <w:trPr>
          <w:trHeight w:val="1824"/>
        </w:trPr>
        <w:tc>
          <w:tcPr>
            <w:tcW w:w="8494" w:type="dxa"/>
            <w:shd w:val="clear" w:color="auto" w:fill="F2F2F2" w:themeFill="background1" w:themeFillShade="F2"/>
          </w:tcPr>
          <w:p w14:paraId="6D0928D8" w14:textId="77777777" w:rsidR="00DC69C7" w:rsidRPr="00551155" w:rsidRDefault="00DC69C7">
            <w:pPr>
              <w:jc w:val="both"/>
              <w:rPr>
                <w:rFonts w:ascii="Arial" w:hAnsi="Arial" w:cs="Arial"/>
                <w:bCs/>
                <w:sz w:val="18"/>
                <w:szCs w:val="18"/>
              </w:rPr>
            </w:pPr>
          </w:p>
        </w:tc>
      </w:tr>
    </w:tbl>
    <w:p w14:paraId="6B377E49" w14:textId="77777777" w:rsidR="00DC69C7" w:rsidRPr="00953DF5" w:rsidRDefault="00DC69C7">
      <w:pPr>
        <w:spacing w:line="360" w:lineRule="auto"/>
        <w:jc w:val="both"/>
        <w:rPr>
          <w:rFonts w:ascii="Arial" w:hAnsi="Arial" w:cs="Arial"/>
          <w:sz w:val="20"/>
          <w:szCs w:val="20"/>
        </w:rPr>
      </w:pPr>
    </w:p>
    <w:p w14:paraId="7E9069FD" w14:textId="77777777" w:rsidR="004B1B56" w:rsidRPr="00953DF5" w:rsidRDefault="004B1B56" w:rsidP="004B1B56">
      <w:pPr>
        <w:pStyle w:val="Paragrafoelenco"/>
        <w:numPr>
          <w:ilvl w:val="0"/>
          <w:numId w:val="28"/>
        </w:numPr>
        <w:spacing w:after="120" w:line="276" w:lineRule="auto"/>
        <w:ind w:left="357" w:hanging="357"/>
        <w:jc w:val="both"/>
        <w:rPr>
          <w:rFonts w:ascii="Arial" w:hAnsi="Arial" w:cs="Arial"/>
          <w:sz w:val="20"/>
          <w:szCs w:val="20"/>
        </w:rPr>
      </w:pPr>
      <w:r w:rsidRPr="00953DF5">
        <w:rPr>
          <w:rFonts w:ascii="Arial" w:hAnsi="Arial" w:cs="Arial"/>
          <w:sz w:val="20"/>
          <w:szCs w:val="20"/>
        </w:rPr>
        <w:t>In relazione al perimetro dell’iniziativa, per facilitare il corretto dimensionamento dell’impegno economico, si chiede di indicare qual è la vostra tipologia di Listino tra:</w:t>
      </w:r>
    </w:p>
    <w:p w14:paraId="053EF9E9" w14:textId="77777777" w:rsidR="004B1B56" w:rsidRPr="00953DF5" w:rsidRDefault="004B1B56" w:rsidP="009051A7">
      <w:pPr>
        <w:pStyle w:val="Paragrafoelenco"/>
        <w:ind w:left="360"/>
        <w:jc w:val="both"/>
        <w:rPr>
          <w:rFonts w:ascii="Arial" w:hAnsi="Arial" w:cs="Arial"/>
          <w:bCs/>
          <w:sz w:val="20"/>
          <w:szCs w:val="20"/>
        </w:rPr>
      </w:pPr>
    </w:p>
    <w:p w14:paraId="5C0621CE" w14:textId="77777777" w:rsidR="004B1B56" w:rsidRPr="00953DF5" w:rsidRDefault="004B1B56" w:rsidP="004B1B56">
      <w:pPr>
        <w:pStyle w:val="Paragrafoelenco"/>
        <w:numPr>
          <w:ilvl w:val="0"/>
          <w:numId w:val="29"/>
        </w:numPr>
        <w:spacing w:line="276" w:lineRule="auto"/>
        <w:ind w:left="1077" w:hanging="357"/>
        <w:rPr>
          <w:rFonts w:ascii="Arial" w:hAnsi="Arial" w:cs="Arial"/>
          <w:color w:val="000000"/>
          <w:sz w:val="20"/>
          <w:szCs w:val="20"/>
        </w:rPr>
      </w:pPr>
      <w:r w:rsidRPr="00953DF5">
        <w:rPr>
          <w:rFonts w:ascii="Arial" w:hAnsi="Arial" w:cs="Arial"/>
          <w:color w:val="000000"/>
          <w:sz w:val="20"/>
          <w:szCs w:val="20"/>
        </w:rPr>
        <w:t>Listino Pubblico (indicare eventuale link o indicazioni per reperire tale listino)</w:t>
      </w:r>
    </w:p>
    <w:p w14:paraId="724BC495" w14:textId="77777777" w:rsidR="004B1B56" w:rsidRPr="00953DF5" w:rsidRDefault="004B1B56" w:rsidP="004B1B56">
      <w:pPr>
        <w:pStyle w:val="Paragrafoelenco"/>
        <w:numPr>
          <w:ilvl w:val="0"/>
          <w:numId w:val="29"/>
        </w:numPr>
        <w:spacing w:line="276" w:lineRule="auto"/>
        <w:ind w:left="1077" w:hanging="357"/>
        <w:rPr>
          <w:rFonts w:ascii="Arial" w:hAnsi="Arial" w:cs="Arial"/>
          <w:color w:val="000000"/>
          <w:sz w:val="20"/>
          <w:szCs w:val="20"/>
        </w:rPr>
      </w:pPr>
      <w:r w:rsidRPr="00953DF5">
        <w:rPr>
          <w:rFonts w:ascii="Arial" w:hAnsi="Arial" w:cs="Arial"/>
          <w:color w:val="000000"/>
          <w:sz w:val="20"/>
          <w:szCs w:val="20"/>
        </w:rPr>
        <w:t>Listino su Richiesta (indicare nominativo a cui rivolgersi per ottenere tale listino)</w:t>
      </w:r>
    </w:p>
    <w:p w14:paraId="5FC185C8" w14:textId="77777777" w:rsidR="004B1B56" w:rsidRPr="00953DF5" w:rsidRDefault="004B1B56" w:rsidP="004B1B56">
      <w:pPr>
        <w:pStyle w:val="Paragrafoelenco"/>
        <w:numPr>
          <w:ilvl w:val="0"/>
          <w:numId w:val="29"/>
        </w:numPr>
        <w:spacing w:line="276" w:lineRule="auto"/>
        <w:ind w:left="1077" w:hanging="357"/>
        <w:rPr>
          <w:rFonts w:ascii="Arial" w:hAnsi="Arial" w:cs="Arial"/>
          <w:color w:val="000000"/>
          <w:sz w:val="20"/>
          <w:szCs w:val="20"/>
        </w:rPr>
      </w:pPr>
      <w:r w:rsidRPr="00953DF5">
        <w:rPr>
          <w:rFonts w:ascii="Arial" w:hAnsi="Arial" w:cs="Arial"/>
          <w:color w:val="000000"/>
          <w:sz w:val="20"/>
          <w:szCs w:val="20"/>
        </w:rPr>
        <w:t>Dimensionamento economico su base esclusivamente progettuale e/o di configurazione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551155" w14:paraId="6A3FAAB0" w14:textId="77777777">
        <w:trPr>
          <w:trHeight w:val="1824"/>
        </w:trPr>
        <w:tc>
          <w:tcPr>
            <w:tcW w:w="8494" w:type="dxa"/>
            <w:shd w:val="clear" w:color="auto" w:fill="F2F2F2" w:themeFill="background1" w:themeFillShade="F2"/>
          </w:tcPr>
          <w:p w14:paraId="24304123" w14:textId="77777777" w:rsidR="00DC69C7" w:rsidRPr="00551155" w:rsidRDefault="00DC69C7">
            <w:pPr>
              <w:jc w:val="both"/>
              <w:rPr>
                <w:rFonts w:ascii="Arial" w:hAnsi="Arial" w:cs="Arial"/>
                <w:bCs/>
                <w:sz w:val="18"/>
                <w:szCs w:val="18"/>
              </w:rPr>
            </w:pPr>
          </w:p>
        </w:tc>
      </w:tr>
    </w:tbl>
    <w:p w14:paraId="27840D03" w14:textId="77777777" w:rsidR="00DC69C7" w:rsidRPr="00551155" w:rsidRDefault="00DC69C7">
      <w:pPr>
        <w:jc w:val="both"/>
        <w:rPr>
          <w:rFonts w:ascii="Arial" w:hAnsi="Arial" w:cs="Arial"/>
          <w:sz w:val="18"/>
          <w:szCs w:val="18"/>
        </w:rPr>
      </w:pPr>
    </w:p>
    <w:p w14:paraId="3FEB9122" w14:textId="77777777" w:rsidR="004B1B56" w:rsidRPr="00551155" w:rsidRDefault="004B1B56" w:rsidP="004B1B56">
      <w:pPr>
        <w:pStyle w:val="Paragrafoelenco"/>
        <w:numPr>
          <w:ilvl w:val="0"/>
          <w:numId w:val="28"/>
        </w:numPr>
        <w:spacing w:after="120" w:line="276" w:lineRule="auto"/>
        <w:jc w:val="both"/>
        <w:rPr>
          <w:rFonts w:ascii="Arial" w:hAnsi="Arial" w:cs="Arial"/>
          <w:sz w:val="18"/>
          <w:szCs w:val="18"/>
        </w:rPr>
      </w:pPr>
      <w:r w:rsidRPr="00953DF5">
        <w:rPr>
          <w:rFonts w:ascii="Arial" w:hAnsi="Arial" w:cs="Arial"/>
          <w:sz w:val="20"/>
          <w:szCs w:val="20"/>
        </w:rPr>
        <w:t>Specificare se l’oggetto della presente acquisizione di prodotti e servizi CAST, nella modalità indicata, rientra nell’offerta della vostra azienda. Se sì, specificare se in virtù di diritti esclusivi, accordi commerciali o altro e se tale attività viene eseguita direttamente dalla vostra azienda, eventualmente tramite subappaltatori o tramite la casa madre, in forza (con riferimento ad attività con carattere sussidiario e secondario, complementare rispetto a quelle propriamente rientranti nell’oggetto dell’appalto) di contratti continuativi di cooperazione stipulati con la medesima</w:t>
      </w:r>
      <w:r w:rsidRPr="00551155">
        <w:rPr>
          <w:rFonts w:ascii="Arial" w:hAnsi="Arial" w:cs="Arial"/>
          <w:sz w:val="18"/>
          <w:szCs w:val="18"/>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551155" w14:paraId="050B9A0C" w14:textId="77777777">
        <w:trPr>
          <w:trHeight w:val="1106"/>
        </w:trPr>
        <w:tc>
          <w:tcPr>
            <w:tcW w:w="8494" w:type="dxa"/>
            <w:shd w:val="clear" w:color="auto" w:fill="F2F2F2" w:themeFill="background1" w:themeFillShade="F2"/>
          </w:tcPr>
          <w:p w14:paraId="77C7BE49" w14:textId="77777777" w:rsidR="00DC69C7" w:rsidRPr="00551155" w:rsidRDefault="00DC69C7">
            <w:pPr>
              <w:jc w:val="both"/>
              <w:rPr>
                <w:rFonts w:ascii="Arial" w:hAnsi="Arial" w:cs="Arial"/>
                <w:bCs/>
                <w:sz w:val="18"/>
                <w:szCs w:val="18"/>
              </w:rPr>
            </w:pPr>
          </w:p>
          <w:p w14:paraId="42255087" w14:textId="77777777" w:rsidR="00551155" w:rsidRPr="00551155" w:rsidRDefault="00551155">
            <w:pPr>
              <w:jc w:val="both"/>
              <w:rPr>
                <w:rFonts w:ascii="Arial" w:hAnsi="Arial" w:cs="Arial"/>
                <w:bCs/>
                <w:sz w:val="18"/>
                <w:szCs w:val="18"/>
              </w:rPr>
            </w:pPr>
          </w:p>
          <w:p w14:paraId="0AC32110" w14:textId="77777777" w:rsidR="00551155" w:rsidRPr="00551155" w:rsidRDefault="00551155">
            <w:pPr>
              <w:jc w:val="both"/>
              <w:rPr>
                <w:rFonts w:ascii="Arial" w:hAnsi="Arial" w:cs="Arial"/>
                <w:bCs/>
                <w:sz w:val="18"/>
                <w:szCs w:val="18"/>
              </w:rPr>
            </w:pPr>
          </w:p>
          <w:p w14:paraId="4D521846" w14:textId="77777777" w:rsidR="00551155" w:rsidRPr="00551155" w:rsidRDefault="00551155">
            <w:pPr>
              <w:jc w:val="both"/>
              <w:rPr>
                <w:rFonts w:ascii="Arial" w:hAnsi="Arial" w:cs="Arial"/>
                <w:bCs/>
                <w:sz w:val="18"/>
                <w:szCs w:val="18"/>
              </w:rPr>
            </w:pPr>
          </w:p>
          <w:p w14:paraId="20F96F24" w14:textId="77777777" w:rsidR="00551155" w:rsidRPr="00551155" w:rsidRDefault="00551155">
            <w:pPr>
              <w:jc w:val="both"/>
              <w:rPr>
                <w:rFonts w:ascii="Arial" w:hAnsi="Arial" w:cs="Arial"/>
                <w:bCs/>
                <w:sz w:val="18"/>
                <w:szCs w:val="18"/>
              </w:rPr>
            </w:pPr>
          </w:p>
          <w:p w14:paraId="7CA57188" w14:textId="77777777" w:rsidR="00551155" w:rsidRPr="00551155" w:rsidRDefault="00551155">
            <w:pPr>
              <w:jc w:val="both"/>
              <w:rPr>
                <w:rFonts w:ascii="Arial" w:hAnsi="Arial" w:cs="Arial"/>
                <w:bCs/>
                <w:sz w:val="18"/>
                <w:szCs w:val="18"/>
              </w:rPr>
            </w:pPr>
          </w:p>
          <w:p w14:paraId="676473E4" w14:textId="77777777" w:rsidR="00551155" w:rsidRPr="00551155" w:rsidRDefault="00551155">
            <w:pPr>
              <w:jc w:val="both"/>
              <w:rPr>
                <w:rFonts w:ascii="Arial" w:hAnsi="Arial" w:cs="Arial"/>
                <w:bCs/>
                <w:sz w:val="18"/>
                <w:szCs w:val="18"/>
              </w:rPr>
            </w:pPr>
          </w:p>
          <w:p w14:paraId="3B4FF234" w14:textId="77777777" w:rsidR="00551155" w:rsidRPr="00551155" w:rsidRDefault="00551155">
            <w:pPr>
              <w:jc w:val="both"/>
              <w:rPr>
                <w:rFonts w:ascii="Arial" w:hAnsi="Arial" w:cs="Arial"/>
                <w:bCs/>
                <w:sz w:val="18"/>
                <w:szCs w:val="18"/>
              </w:rPr>
            </w:pPr>
          </w:p>
        </w:tc>
      </w:tr>
    </w:tbl>
    <w:p w14:paraId="29217A14" w14:textId="77777777" w:rsidR="00DC69C7" w:rsidRPr="00551155" w:rsidRDefault="00DC69C7">
      <w:pPr>
        <w:jc w:val="both"/>
        <w:rPr>
          <w:rFonts w:ascii="Arial" w:hAnsi="Arial" w:cs="Arial"/>
          <w:sz w:val="18"/>
          <w:szCs w:val="18"/>
        </w:rPr>
      </w:pPr>
    </w:p>
    <w:p w14:paraId="61F277CD" w14:textId="3EC82E38" w:rsidR="004B1B56" w:rsidRPr="00953DF5" w:rsidRDefault="004B1B56" w:rsidP="004B1B56">
      <w:pPr>
        <w:pStyle w:val="Paragrafoelenco"/>
        <w:numPr>
          <w:ilvl w:val="0"/>
          <w:numId w:val="28"/>
        </w:numPr>
        <w:spacing w:line="276" w:lineRule="auto"/>
        <w:jc w:val="both"/>
        <w:rPr>
          <w:rFonts w:ascii="Arial" w:hAnsi="Arial" w:cs="Arial"/>
          <w:bCs/>
          <w:color w:val="000000" w:themeColor="text1"/>
          <w:sz w:val="20"/>
          <w:szCs w:val="20"/>
        </w:rPr>
      </w:pPr>
      <w:r w:rsidRPr="00953DF5">
        <w:rPr>
          <w:rFonts w:ascii="Arial" w:hAnsi="Arial" w:cs="Arial"/>
          <w:bCs/>
          <w:color w:val="000000" w:themeColor="text1"/>
          <w:sz w:val="20"/>
          <w:szCs w:val="20"/>
        </w:rPr>
        <w:t xml:space="preserve">Si chiede di indicare se l'azienda è presente sul </w:t>
      </w:r>
      <w:r w:rsidRPr="00953DF5">
        <w:rPr>
          <w:rFonts w:ascii="Arial" w:hAnsi="Arial" w:cs="Arial"/>
          <w:b/>
          <w:color w:val="000000" w:themeColor="text1"/>
          <w:sz w:val="20"/>
          <w:szCs w:val="20"/>
        </w:rPr>
        <w:t>Sistema Dinamico di Acquisizione (SDAPA)</w:t>
      </w:r>
      <w:r w:rsidRPr="00953DF5">
        <w:rPr>
          <w:rFonts w:ascii="Arial" w:hAnsi="Arial" w:cs="Arial"/>
          <w:bCs/>
          <w:color w:val="000000" w:themeColor="text1"/>
          <w:sz w:val="20"/>
          <w:szCs w:val="20"/>
        </w:rPr>
        <w:t>, in caso positivo, specificare a quale categoria merceologica si è ammessi e la relativa classe di ammissione</w:t>
      </w:r>
      <w:r w:rsidR="00551155" w:rsidRPr="00953DF5">
        <w:rPr>
          <w:rFonts w:ascii="Arial" w:hAnsi="Arial" w:cs="Arial"/>
          <w:bCs/>
          <w:color w:val="000000" w:themeColor="text1"/>
          <w:sz w:val="20"/>
          <w:szCs w:val="20"/>
        </w:rPr>
        <w:t>:</w:t>
      </w:r>
    </w:p>
    <w:p w14:paraId="510D6BDF" w14:textId="77777777" w:rsidR="00DC69C7" w:rsidRPr="00953DF5" w:rsidRDefault="00DC69C7">
      <w:pPr>
        <w:pStyle w:val="Paragrafoelenco"/>
        <w:ind w:left="360"/>
        <w:rPr>
          <w:rFonts w:ascii="Arial" w:hAnsi="Arial" w:cs="Arial"/>
          <w:bCs/>
          <w:color w:val="0070C0"/>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551155" w14:paraId="384BE300" w14:textId="77777777">
        <w:trPr>
          <w:trHeight w:val="1106"/>
        </w:trPr>
        <w:tc>
          <w:tcPr>
            <w:tcW w:w="8494" w:type="dxa"/>
            <w:shd w:val="clear" w:color="auto" w:fill="F2F2F2" w:themeFill="background1" w:themeFillShade="F2"/>
          </w:tcPr>
          <w:p w14:paraId="388D8FFE" w14:textId="77777777" w:rsidR="00DC69C7" w:rsidRPr="00551155" w:rsidRDefault="00DC69C7">
            <w:pPr>
              <w:jc w:val="both"/>
              <w:rPr>
                <w:rFonts w:ascii="Arial" w:hAnsi="Arial" w:cs="Arial"/>
                <w:bCs/>
                <w:sz w:val="18"/>
                <w:szCs w:val="18"/>
              </w:rPr>
            </w:pPr>
          </w:p>
          <w:p w14:paraId="2643B05D" w14:textId="77777777" w:rsidR="00551155" w:rsidRPr="00551155" w:rsidRDefault="00551155">
            <w:pPr>
              <w:jc w:val="both"/>
              <w:rPr>
                <w:rFonts w:ascii="Arial" w:hAnsi="Arial" w:cs="Arial"/>
                <w:bCs/>
                <w:sz w:val="18"/>
                <w:szCs w:val="18"/>
              </w:rPr>
            </w:pPr>
          </w:p>
          <w:p w14:paraId="1A1F4AB8" w14:textId="77777777" w:rsidR="00551155" w:rsidRPr="00551155" w:rsidRDefault="00551155">
            <w:pPr>
              <w:jc w:val="both"/>
              <w:rPr>
                <w:rFonts w:ascii="Arial" w:hAnsi="Arial" w:cs="Arial"/>
                <w:bCs/>
                <w:sz w:val="18"/>
                <w:szCs w:val="18"/>
              </w:rPr>
            </w:pPr>
          </w:p>
          <w:p w14:paraId="3FA319A1" w14:textId="77777777" w:rsidR="00551155" w:rsidRPr="00551155" w:rsidRDefault="00551155">
            <w:pPr>
              <w:jc w:val="both"/>
              <w:rPr>
                <w:rFonts w:ascii="Arial" w:hAnsi="Arial" w:cs="Arial"/>
                <w:bCs/>
                <w:sz w:val="18"/>
                <w:szCs w:val="18"/>
              </w:rPr>
            </w:pPr>
          </w:p>
          <w:p w14:paraId="79EEB4CA" w14:textId="77777777" w:rsidR="00551155" w:rsidRPr="00551155" w:rsidRDefault="00551155">
            <w:pPr>
              <w:jc w:val="both"/>
              <w:rPr>
                <w:rFonts w:ascii="Arial" w:hAnsi="Arial" w:cs="Arial"/>
                <w:bCs/>
                <w:sz w:val="18"/>
                <w:szCs w:val="18"/>
              </w:rPr>
            </w:pPr>
          </w:p>
          <w:p w14:paraId="2AE4202B" w14:textId="77777777" w:rsidR="00551155" w:rsidRPr="00551155" w:rsidRDefault="00551155">
            <w:pPr>
              <w:jc w:val="both"/>
              <w:rPr>
                <w:rFonts w:ascii="Arial" w:hAnsi="Arial" w:cs="Arial"/>
                <w:bCs/>
                <w:sz w:val="18"/>
                <w:szCs w:val="18"/>
              </w:rPr>
            </w:pPr>
          </w:p>
          <w:p w14:paraId="46F18030" w14:textId="77777777" w:rsidR="00551155" w:rsidRPr="00551155" w:rsidRDefault="00551155">
            <w:pPr>
              <w:jc w:val="both"/>
              <w:rPr>
                <w:rFonts w:ascii="Arial" w:hAnsi="Arial" w:cs="Arial"/>
                <w:bCs/>
                <w:sz w:val="18"/>
                <w:szCs w:val="18"/>
              </w:rPr>
            </w:pPr>
          </w:p>
          <w:p w14:paraId="0AF01B16" w14:textId="77777777" w:rsidR="00551155" w:rsidRPr="00551155" w:rsidRDefault="00551155">
            <w:pPr>
              <w:jc w:val="both"/>
              <w:rPr>
                <w:rFonts w:ascii="Arial" w:hAnsi="Arial" w:cs="Arial"/>
                <w:bCs/>
                <w:sz w:val="18"/>
                <w:szCs w:val="18"/>
              </w:rPr>
            </w:pPr>
          </w:p>
        </w:tc>
      </w:tr>
    </w:tbl>
    <w:p w14:paraId="52503FD4" w14:textId="77777777" w:rsidR="00DC69C7" w:rsidRPr="00551155" w:rsidRDefault="00DC69C7">
      <w:pPr>
        <w:rPr>
          <w:rFonts w:ascii="Arial" w:hAnsi="Arial" w:cs="Arial"/>
          <w:bCs/>
          <w:color w:val="0070C0"/>
          <w:sz w:val="18"/>
          <w:szCs w:val="18"/>
        </w:rPr>
      </w:pPr>
    </w:p>
    <w:p w14:paraId="6BAD9722" w14:textId="3E679426" w:rsidR="00DC69C7" w:rsidRPr="00953DF5" w:rsidRDefault="00522FB0" w:rsidP="004B1B56">
      <w:pPr>
        <w:pStyle w:val="Paragrafoelenco"/>
        <w:numPr>
          <w:ilvl w:val="0"/>
          <w:numId w:val="28"/>
        </w:numPr>
        <w:spacing w:line="276" w:lineRule="auto"/>
        <w:jc w:val="both"/>
        <w:rPr>
          <w:rFonts w:ascii="Arial" w:hAnsi="Arial" w:cs="Arial"/>
          <w:sz w:val="20"/>
          <w:szCs w:val="20"/>
        </w:rPr>
      </w:pPr>
      <w:r w:rsidRPr="00953DF5">
        <w:rPr>
          <w:rFonts w:ascii="Arial" w:hAnsi="Arial" w:cs="Arial"/>
          <w:sz w:val="20"/>
          <w:szCs w:val="20"/>
        </w:rPr>
        <w:t>Descrivere le soluzioni e/o politiche aziendali adottate dall’Azienda per ridurre l’impatto ambientale in termini di dematerializzazione delle risorse (inclusa l’energia), riduzione o eliminazione delle sostanze pericolose, riduzione dei rifiuti in un’ottica di ciclo di vita.</w:t>
      </w:r>
    </w:p>
    <w:p w14:paraId="7D8BDB80" w14:textId="77777777" w:rsidR="00DC69C7" w:rsidRPr="00551155" w:rsidRDefault="00DC69C7">
      <w:pPr>
        <w:ind w:left="284"/>
        <w:jc w:val="both"/>
        <w:rPr>
          <w:rFonts w:ascii="Arial" w:hAnsi="Arial" w:cs="Arial"/>
          <w:i/>
          <w:color w:val="0000FF"/>
          <w:sz w:val="18"/>
          <w:szCs w:val="18"/>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551155" w14:paraId="72339647" w14:textId="77777777">
        <w:trPr>
          <w:trHeight w:val="1824"/>
        </w:trPr>
        <w:tc>
          <w:tcPr>
            <w:tcW w:w="8494" w:type="dxa"/>
            <w:shd w:val="clear" w:color="auto" w:fill="F2F2F2" w:themeFill="background1" w:themeFillShade="F2"/>
          </w:tcPr>
          <w:p w14:paraId="7970A9EB" w14:textId="77777777" w:rsidR="00DC69C7" w:rsidRPr="00551155" w:rsidRDefault="00DC69C7">
            <w:pPr>
              <w:ind w:left="284"/>
              <w:jc w:val="both"/>
              <w:rPr>
                <w:rFonts w:ascii="Arial" w:hAnsi="Arial" w:cs="Arial"/>
                <w:bCs/>
                <w:sz w:val="18"/>
                <w:szCs w:val="18"/>
              </w:rPr>
            </w:pPr>
          </w:p>
        </w:tc>
      </w:tr>
    </w:tbl>
    <w:p w14:paraId="5765223E" w14:textId="77777777" w:rsidR="00551155" w:rsidRPr="00953DF5" w:rsidRDefault="00551155" w:rsidP="00672171">
      <w:pPr>
        <w:spacing w:line="360" w:lineRule="auto"/>
        <w:jc w:val="both"/>
        <w:rPr>
          <w:rFonts w:ascii="Arial" w:hAnsi="Arial" w:cs="Arial"/>
          <w:i/>
          <w:color w:val="000000"/>
          <w:sz w:val="20"/>
          <w:szCs w:val="20"/>
          <w:lang w:val="x-none"/>
        </w:rPr>
      </w:pPr>
    </w:p>
    <w:p w14:paraId="1C88246D" w14:textId="514D7D2A" w:rsidR="00DC69C7" w:rsidRPr="00953DF5" w:rsidRDefault="00522FB0" w:rsidP="004B1B56">
      <w:pPr>
        <w:pStyle w:val="Paragrafoelenco"/>
        <w:numPr>
          <w:ilvl w:val="0"/>
          <w:numId w:val="28"/>
        </w:numPr>
        <w:spacing w:line="276" w:lineRule="auto"/>
        <w:jc w:val="both"/>
        <w:rPr>
          <w:rFonts w:ascii="Arial" w:hAnsi="Arial" w:cs="Arial"/>
          <w:sz w:val="20"/>
          <w:szCs w:val="20"/>
        </w:rPr>
      </w:pPr>
      <w:r w:rsidRPr="00953DF5">
        <w:rPr>
          <w:rFonts w:ascii="Arial" w:hAnsi="Arial" w:cs="Arial"/>
          <w:sz w:val="20"/>
          <w:szCs w:val="20"/>
        </w:rPr>
        <w:t>Ove possibile, descrivere le politiche dell’Azienda in termini di benefici per i propri dipendenti, per i clienti e la collettività, anche in termini di inclusione sociale.</w:t>
      </w:r>
    </w:p>
    <w:p w14:paraId="2DEA1B34" w14:textId="77777777" w:rsidR="000D1487" w:rsidRPr="00953DF5" w:rsidRDefault="000D1487" w:rsidP="000D1487">
      <w:pPr>
        <w:spacing w:line="276" w:lineRule="auto"/>
        <w:jc w:val="both"/>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5691087" w14:textId="77777777">
        <w:trPr>
          <w:trHeight w:val="1824"/>
        </w:trPr>
        <w:tc>
          <w:tcPr>
            <w:tcW w:w="8494" w:type="dxa"/>
            <w:shd w:val="clear" w:color="auto" w:fill="F2F2F2" w:themeFill="background1" w:themeFillShade="F2"/>
          </w:tcPr>
          <w:p w14:paraId="44F88778" w14:textId="77777777" w:rsidR="00DC69C7" w:rsidRDefault="00DC69C7">
            <w:pPr>
              <w:ind w:left="284"/>
              <w:jc w:val="both"/>
              <w:rPr>
                <w:rFonts w:ascii="Arial" w:hAnsi="Arial" w:cs="Arial"/>
                <w:bCs/>
                <w:sz w:val="20"/>
                <w:szCs w:val="20"/>
              </w:rPr>
            </w:pPr>
          </w:p>
          <w:p w14:paraId="66905EEA" w14:textId="77777777" w:rsidR="00551155" w:rsidRDefault="00551155">
            <w:pPr>
              <w:ind w:left="284"/>
              <w:jc w:val="both"/>
              <w:rPr>
                <w:rFonts w:ascii="Arial" w:hAnsi="Arial" w:cs="Arial"/>
                <w:bCs/>
                <w:sz w:val="20"/>
                <w:szCs w:val="20"/>
              </w:rPr>
            </w:pPr>
          </w:p>
          <w:p w14:paraId="59D166D1" w14:textId="77777777" w:rsidR="00551155" w:rsidRDefault="00551155">
            <w:pPr>
              <w:ind w:left="284"/>
              <w:jc w:val="both"/>
              <w:rPr>
                <w:rFonts w:ascii="Arial" w:hAnsi="Arial" w:cs="Arial"/>
                <w:bCs/>
                <w:sz w:val="20"/>
                <w:szCs w:val="20"/>
              </w:rPr>
            </w:pPr>
          </w:p>
          <w:p w14:paraId="4428D984" w14:textId="77777777" w:rsidR="00551155" w:rsidRDefault="00551155">
            <w:pPr>
              <w:ind w:left="284"/>
              <w:jc w:val="both"/>
              <w:rPr>
                <w:rFonts w:ascii="Arial" w:hAnsi="Arial" w:cs="Arial"/>
                <w:bCs/>
                <w:sz w:val="20"/>
                <w:szCs w:val="20"/>
              </w:rPr>
            </w:pPr>
          </w:p>
          <w:p w14:paraId="6204F1FA" w14:textId="77777777" w:rsidR="00551155" w:rsidRDefault="00551155">
            <w:pPr>
              <w:ind w:left="284"/>
              <w:jc w:val="both"/>
              <w:rPr>
                <w:rFonts w:ascii="Arial" w:hAnsi="Arial" w:cs="Arial"/>
                <w:bCs/>
                <w:sz w:val="20"/>
                <w:szCs w:val="20"/>
              </w:rPr>
            </w:pPr>
          </w:p>
          <w:p w14:paraId="5FF5E43C" w14:textId="77777777" w:rsidR="00551155" w:rsidRDefault="00551155">
            <w:pPr>
              <w:ind w:left="284"/>
              <w:jc w:val="both"/>
              <w:rPr>
                <w:rFonts w:ascii="Arial" w:hAnsi="Arial" w:cs="Arial"/>
                <w:bCs/>
                <w:sz w:val="20"/>
                <w:szCs w:val="20"/>
              </w:rPr>
            </w:pPr>
          </w:p>
          <w:p w14:paraId="3225270E" w14:textId="77777777" w:rsidR="00551155" w:rsidRDefault="00551155">
            <w:pPr>
              <w:ind w:left="284"/>
              <w:jc w:val="both"/>
              <w:rPr>
                <w:rFonts w:ascii="Arial" w:hAnsi="Arial" w:cs="Arial"/>
                <w:bCs/>
                <w:sz w:val="20"/>
                <w:szCs w:val="20"/>
              </w:rPr>
            </w:pPr>
          </w:p>
          <w:p w14:paraId="0A508380" w14:textId="77777777" w:rsidR="00551155" w:rsidRDefault="00551155">
            <w:pPr>
              <w:ind w:left="284"/>
              <w:jc w:val="both"/>
              <w:rPr>
                <w:rFonts w:ascii="Arial" w:hAnsi="Arial" w:cs="Arial"/>
                <w:bCs/>
                <w:sz w:val="20"/>
                <w:szCs w:val="20"/>
              </w:rPr>
            </w:pPr>
          </w:p>
          <w:p w14:paraId="092256D0" w14:textId="77777777" w:rsidR="00551155" w:rsidRPr="00170B9E" w:rsidRDefault="00551155">
            <w:pPr>
              <w:ind w:left="284"/>
              <w:jc w:val="both"/>
              <w:rPr>
                <w:rFonts w:ascii="Arial" w:hAnsi="Arial" w:cs="Arial"/>
                <w:bCs/>
                <w:sz w:val="20"/>
                <w:szCs w:val="20"/>
              </w:rPr>
            </w:pPr>
          </w:p>
        </w:tc>
      </w:tr>
    </w:tbl>
    <w:p w14:paraId="2AABCFE7" w14:textId="18B108AB" w:rsidR="00DC69C7" w:rsidRPr="00170B9E" w:rsidRDefault="00DC69C7">
      <w:pPr>
        <w:rPr>
          <w:rFonts w:ascii="Arial" w:hAnsi="Arial" w:cs="Arial"/>
          <w:bCs/>
          <w:color w:val="0070C0"/>
          <w:sz w:val="20"/>
          <w:szCs w:val="20"/>
        </w:rPr>
      </w:pPr>
    </w:p>
    <w:p w14:paraId="19278B3E" w14:textId="77777777" w:rsidR="00DC69C7" w:rsidRPr="00170B9E" w:rsidRDefault="00DC69C7">
      <w:pPr>
        <w:jc w:val="both"/>
        <w:rPr>
          <w:rFonts w:ascii="Arial" w:hAnsi="Arial" w:cs="Arial"/>
          <w:sz w:val="20"/>
          <w:szCs w:val="20"/>
        </w:rPr>
      </w:pPr>
    </w:p>
    <w:p w14:paraId="1D1589E4" w14:textId="77777777" w:rsidR="00DC69C7" w:rsidRPr="00953DF5" w:rsidRDefault="00522FB0">
      <w:pPr>
        <w:spacing w:line="276" w:lineRule="auto"/>
        <w:jc w:val="both"/>
        <w:rPr>
          <w:rFonts w:ascii="Arial" w:hAnsi="Arial" w:cs="Arial"/>
          <w:bCs/>
          <w:sz w:val="20"/>
          <w:szCs w:val="20"/>
        </w:rPr>
      </w:pPr>
      <w:r w:rsidRPr="00953DF5">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953DF5" w:rsidRDefault="00DC69C7">
      <w:pPr>
        <w:ind w:left="284"/>
        <w:jc w:val="both"/>
        <w:rPr>
          <w:rFonts w:ascii="Arial" w:hAnsi="Arial" w:cs="Arial"/>
          <w:i/>
          <w:color w:val="0000FF"/>
          <w:sz w:val="20"/>
          <w:szCs w:val="20"/>
        </w:rPr>
      </w:pPr>
    </w:p>
    <w:p w14:paraId="634BD711" w14:textId="77777777" w:rsidR="00DC69C7" w:rsidRPr="00170B9E"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Pr="00170B9E" w:rsidRDefault="00DC69C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rsidSect="00B875F5">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F0D6" w14:textId="77777777" w:rsidR="003D4142" w:rsidRDefault="003D4142">
      <w:r>
        <w:separator/>
      </w:r>
    </w:p>
  </w:endnote>
  <w:endnote w:type="continuationSeparator" w:id="0">
    <w:p w14:paraId="09123437" w14:textId="77777777" w:rsidR="003D4142" w:rsidRDefault="003D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2D351021" w:rsidR="00DC69C7" w:rsidRPr="00672171" w:rsidRDefault="00522FB0">
    <w:pPr>
      <w:pStyle w:val="Pidipagina"/>
      <w:pBdr>
        <w:top w:val="single" w:sz="4" w:space="1" w:color="auto"/>
      </w:pBdr>
      <w:rPr>
        <w:rFonts w:ascii="Arial" w:hAnsi="Arial" w:cs="Arial"/>
        <w:color w:val="0079D6"/>
        <w:sz w:val="14"/>
        <w:szCs w:val="14"/>
      </w:rPr>
    </w:pPr>
    <w:r w:rsidRPr="00672171">
      <w:rPr>
        <w:rFonts w:ascii="Arial" w:hAnsi="Arial" w:cs="Arial"/>
        <w:color w:val="0079D6"/>
        <w:sz w:val="14"/>
        <w:szCs w:val="14"/>
      </w:rPr>
      <w:t xml:space="preserve">Consip S.p.A. - Consultazione di mercato per </w:t>
    </w:r>
    <w:r w:rsidR="00214AB7" w:rsidRPr="00672171">
      <w:rPr>
        <w:rFonts w:ascii="Arial" w:hAnsi="Arial" w:cs="Arial"/>
        <w:color w:val="0079D6"/>
        <w:sz w:val="14"/>
        <w:szCs w:val="14"/>
      </w:rPr>
      <w:t>acquisizione di sottoscrizioni CAST e supporto specialistico per INAIL</w:t>
    </w:r>
  </w:p>
  <w:p w14:paraId="60440395" w14:textId="67B883D9" w:rsidR="00DC69C7" w:rsidRPr="00672171" w:rsidRDefault="00D8606F">
    <w:pPr>
      <w:pStyle w:val="Pidipagina"/>
      <w:pBdr>
        <w:top w:val="single" w:sz="4" w:space="1" w:color="auto"/>
      </w:pBdr>
      <w:rPr>
        <w:rFonts w:ascii="Arial" w:hAnsi="Arial" w:cs="Arial"/>
        <w:color w:val="0079D6"/>
        <w:sz w:val="14"/>
        <w:szCs w:val="14"/>
      </w:rPr>
    </w:pPr>
    <w:r w:rsidRPr="00672171">
      <w:rPr>
        <w:b/>
        <w:bCs/>
        <w:noProof/>
        <w:sz w:val="14"/>
        <w:szCs w:val="14"/>
      </w:rPr>
      <mc:AlternateContent>
        <mc:Choice Requires="wps">
          <w:drawing>
            <wp:anchor distT="0" distB="0" distL="114300" distR="114300" simplePos="0" relativeHeight="251657216" behindDoc="0" locked="0" layoutInCell="1" allowOverlap="1" wp14:anchorId="4FFADF05" wp14:editId="434F7D9F">
              <wp:simplePos x="0" y="0"/>
              <wp:positionH relativeFrom="column">
                <wp:posOffset>4601805</wp:posOffset>
              </wp:positionH>
              <wp:positionV relativeFrom="paragraph">
                <wp:posOffset>17708</wp:posOffset>
              </wp:positionV>
              <wp:extent cx="9144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6220"/>
                      </a:xfrm>
                      <a:prstGeom prst="rect">
                        <a:avLst/>
                      </a:prstGeom>
                      <a:solidFill>
                        <a:srgbClr val="FFFFFF"/>
                      </a:solidFill>
                      <a:ln w="9525">
                        <a:noFill/>
                        <a:miter lim="800000"/>
                        <a:headEnd/>
                        <a:tailEnd/>
                      </a:ln>
                    </wps:spPr>
                    <wps:txbx>
                      <w:txbxContent>
                        <w:p w14:paraId="0622A3B1" w14:textId="2119B62D"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w:t>
                          </w:r>
                          <w:r w:rsidR="00D8606F">
                            <w:rPr>
                              <w:rFonts w:ascii="Arial" w:hAnsi="Arial" w:cs="Arial"/>
                              <w:color w:val="0079D6"/>
                              <w:sz w:val="15"/>
                              <w:szCs w:val="15"/>
                            </w:rPr>
                            <w:t xml:space="preserve">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62.35pt;margin-top:1.4pt;width:1in;height:1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" stroked="f">
              <v:textbox>
                <w:txbxContent>
                  <w:p w14:paraId="0622A3B1" w14:textId="2119B62D"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w:t>
                    </w:r>
                    <w:r w:rsidR="00D8606F">
                      <w:rPr>
                        <w:rFonts w:ascii="Arial" w:hAnsi="Arial" w:cs="Arial"/>
                        <w:color w:val="0079D6"/>
                        <w:sz w:val="15"/>
                        <w:szCs w:val="15"/>
                      </w:rPr>
                      <w:t xml:space="preserve">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672171">
      <w:rPr>
        <w:rFonts w:ascii="Arial" w:hAnsi="Arial" w:cs="Arial"/>
        <w:color w:val="0079D6"/>
        <w:sz w:val="14"/>
        <w:szCs w:val="14"/>
      </w:rPr>
      <w:t>Ver. 1.</w:t>
    </w:r>
    <w:r w:rsidR="00C037CC" w:rsidRPr="00672171">
      <w:rPr>
        <w:rFonts w:ascii="Arial" w:hAnsi="Arial" w:cs="Arial"/>
        <w:color w:val="0079D6"/>
        <w:sz w:val="14"/>
        <w:szCs w:val="14"/>
      </w:rPr>
      <w:t>2</w:t>
    </w:r>
    <w:r w:rsidR="00522FB0" w:rsidRPr="00672171">
      <w:rPr>
        <w:rFonts w:ascii="Arial" w:hAnsi="Arial" w:cs="Arial"/>
        <w:color w:val="0079D6"/>
        <w:sz w:val="14"/>
        <w:szCs w:val="14"/>
      </w:rPr>
      <w:t xml:space="preserve"> - Data Aggiornamento: </w:t>
    </w:r>
    <w:r w:rsidR="00C31161" w:rsidRPr="00672171">
      <w:rPr>
        <w:rFonts w:ascii="Arial" w:hAnsi="Arial" w:cs="Arial"/>
        <w:color w:val="0079D6"/>
        <w:sz w:val="14"/>
        <w:szCs w:val="14"/>
      </w:rPr>
      <w:t>10 novembre 2025</w:t>
    </w:r>
  </w:p>
  <w:p w14:paraId="2C4A5FF2" w14:textId="2034428F" w:rsidR="00DC69C7" w:rsidRPr="00672171" w:rsidRDefault="00522FB0">
    <w:pPr>
      <w:pStyle w:val="Pidipagina"/>
      <w:pBdr>
        <w:top w:val="single" w:sz="4" w:space="1" w:color="auto"/>
      </w:pBdr>
      <w:rPr>
        <w:rFonts w:ascii="Arial" w:hAnsi="Arial" w:cs="Arial"/>
        <w:color w:val="0079D6"/>
        <w:sz w:val="14"/>
        <w:szCs w:val="14"/>
      </w:rPr>
    </w:pPr>
    <w:r w:rsidRPr="00672171">
      <w:rPr>
        <w:rFonts w:ascii="Arial" w:hAnsi="Arial" w:cs="Arial"/>
        <w:color w:val="0079D6"/>
        <w:sz w:val="14"/>
        <w:szCs w:val="14"/>
      </w:rPr>
      <w:t>Classificazione Consip</w:t>
    </w:r>
    <w:r w:rsidR="00C31161" w:rsidRPr="00672171">
      <w:rPr>
        <w:rFonts w:ascii="Arial" w:hAnsi="Arial" w:cs="Arial"/>
        <w:color w:val="0079D6"/>
        <w:sz w:val="14"/>
        <w:szCs w:val="14"/>
      </w:rPr>
      <w:t>:</w:t>
    </w:r>
    <w:r w:rsidRPr="00672171">
      <w:rPr>
        <w:rFonts w:ascii="Arial" w:hAnsi="Arial" w:cs="Arial"/>
        <w:color w:val="0079D6"/>
        <w:sz w:val="14"/>
        <w:szCs w:val="14"/>
      </w:rPr>
      <w:t xml:space="preserve"> </w:t>
    </w:r>
    <w:r w:rsidR="00DF04D3">
      <w:rPr>
        <w:rFonts w:ascii="Arial" w:hAnsi="Arial" w:cs="Arial"/>
        <w:color w:val="0079D6"/>
        <w:sz w:val="14"/>
        <w:szCs w:val="14"/>
      </w:rPr>
      <w:t>Ambito Pubblico</w:t>
    </w:r>
  </w:p>
  <w:p w14:paraId="6BEDA8EA" w14:textId="77777777" w:rsidR="00C31161" w:rsidRPr="00672171" w:rsidRDefault="00C31161">
    <w:pPr>
      <w:pStyle w:val="Pidipagina"/>
      <w:pBdr>
        <w:top w:val="single" w:sz="4" w:space="1" w:color="auto"/>
      </w:pBdr>
      <w:rPr>
        <w:rFonts w:ascii="Arial" w:hAnsi="Arial" w:cs="Arial"/>
        <w:color w:val="0079D6"/>
        <w:sz w:val="14"/>
        <w:szCs w:val="14"/>
      </w:rPr>
    </w:pPr>
  </w:p>
  <w:p w14:paraId="3C4F8135" w14:textId="77777777" w:rsidR="00DC69C7" w:rsidRPr="00672171" w:rsidRDefault="00522FB0">
    <w:pPr>
      <w:pStyle w:val="Pidipagina"/>
      <w:pBdr>
        <w:top w:val="single" w:sz="4" w:space="1" w:color="auto"/>
      </w:pBdr>
      <w:rPr>
        <w:rFonts w:ascii="Arial" w:hAnsi="Arial" w:cs="Arial"/>
        <w:color w:val="0079D6"/>
        <w:sz w:val="14"/>
        <w:szCs w:val="14"/>
      </w:rPr>
    </w:pPr>
    <w:r w:rsidRPr="00672171">
      <w:rPr>
        <w:rFonts w:ascii="Arial" w:hAnsi="Arial" w:cs="Arial"/>
        <w:color w:val="0079D6"/>
        <w:sz w:val="14"/>
        <w:szCs w:val="14"/>
      </w:rPr>
      <w:t>Codice documento: SGQ1_MODU_000191_00</w:t>
    </w:r>
  </w:p>
  <w:p w14:paraId="511CB43B" w14:textId="77777777" w:rsidR="00DC69C7" w:rsidRPr="00672171" w:rsidRDefault="00DC69C7">
    <w:pPr>
      <w:pStyle w:val="Pidipagina"/>
      <w:ind w:right="360"/>
      <w:jc w:val="both"/>
      <w:rPr>
        <w:rFonts w:ascii="Arial" w:hAnsi="Arial" w:cs="Arial"/>
        <w:color w:val="0079D6"/>
        <w:sz w:val="14"/>
        <w:szCs w:val="14"/>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0881" w14:textId="77777777" w:rsidR="003D4142" w:rsidRDefault="003D4142">
      <w:r>
        <w:separator/>
      </w:r>
    </w:p>
  </w:footnote>
  <w:footnote w:type="continuationSeparator" w:id="0">
    <w:p w14:paraId="299FDDDF" w14:textId="77777777" w:rsidR="003D4142" w:rsidRDefault="003D4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4144"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726701728" name="Immagine 726701728"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60288"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170864006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21251766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67E"/>
    <w:multiLevelType w:val="multilevel"/>
    <w:tmpl w:val="5414F84C"/>
    <w:lvl w:ilvl="0">
      <w:start w:val="1"/>
      <w:numFmt w:val="bullet"/>
      <w:pStyle w:val="Trattino"/>
      <w:lvlText w:val=""/>
      <w:lvlJc w:val="left"/>
      <w:pPr>
        <w:ind w:left="1157" w:hanging="357"/>
      </w:pPr>
      <w:rPr>
        <w:rFonts w:ascii="Symbol" w:hAnsi="Symbol" w:hint="default"/>
        <w:sz w:val="20"/>
      </w:rPr>
    </w:lvl>
    <w:lvl w:ilvl="1">
      <w:start w:val="1"/>
      <w:numFmt w:val="bullet"/>
      <w:lvlText w:val=""/>
      <w:lvlJc w:val="left"/>
      <w:pPr>
        <w:tabs>
          <w:tab w:val="num" w:pos="1514"/>
        </w:tabs>
        <w:ind w:left="1514" w:hanging="357"/>
      </w:pPr>
      <w:rPr>
        <w:rFonts w:ascii="Symbol" w:hAnsi="Symbol" w:hint="default"/>
      </w:rPr>
    </w:lvl>
    <w:lvl w:ilvl="2">
      <w:start w:val="1"/>
      <w:numFmt w:val="bullet"/>
      <w:lvlText w:val=""/>
      <w:lvlJc w:val="left"/>
      <w:pPr>
        <w:tabs>
          <w:tab w:val="num" w:pos="1514"/>
        </w:tabs>
        <w:ind w:left="1871" w:hanging="357"/>
      </w:pPr>
      <w:rPr>
        <w:rFonts w:ascii="Symbol" w:hAnsi="Symbol" w:hint="default"/>
      </w:rPr>
    </w:lvl>
    <w:lvl w:ilvl="3">
      <w:start w:val="1"/>
      <w:numFmt w:val="bullet"/>
      <w:lvlText w:val=""/>
      <w:lvlJc w:val="left"/>
      <w:pPr>
        <w:tabs>
          <w:tab w:val="num" w:pos="1877"/>
        </w:tabs>
        <w:ind w:left="2228" w:hanging="357"/>
      </w:pPr>
      <w:rPr>
        <w:rFonts w:ascii="Symbol" w:hAnsi="Symbol" w:hint="default"/>
      </w:rPr>
    </w:lvl>
    <w:lvl w:ilvl="4">
      <w:start w:val="1"/>
      <w:numFmt w:val="bullet"/>
      <w:lvlText w:val="o"/>
      <w:lvlJc w:val="left"/>
      <w:pPr>
        <w:tabs>
          <w:tab w:val="num" w:pos="1794"/>
        </w:tabs>
        <w:ind w:left="2585" w:hanging="357"/>
      </w:pPr>
      <w:rPr>
        <w:rFonts w:ascii="Courier New" w:hAnsi="Courier New" w:hint="default"/>
      </w:rPr>
    </w:lvl>
    <w:lvl w:ilvl="5">
      <w:start w:val="1"/>
      <w:numFmt w:val="bullet"/>
      <w:lvlText w:val=""/>
      <w:lvlJc w:val="left"/>
      <w:pPr>
        <w:tabs>
          <w:tab w:val="num" w:pos="2151"/>
        </w:tabs>
        <w:ind w:left="2942" w:hanging="357"/>
      </w:pPr>
      <w:rPr>
        <w:rFonts w:ascii="Wingdings" w:hAnsi="Wingdings" w:hint="default"/>
      </w:rPr>
    </w:lvl>
    <w:lvl w:ilvl="6">
      <w:start w:val="1"/>
      <w:numFmt w:val="bullet"/>
      <w:lvlText w:val=""/>
      <w:lvlJc w:val="left"/>
      <w:pPr>
        <w:tabs>
          <w:tab w:val="num" w:pos="2508"/>
        </w:tabs>
        <w:ind w:left="3299" w:hanging="357"/>
      </w:pPr>
      <w:rPr>
        <w:rFonts w:ascii="Symbol" w:hAnsi="Symbol" w:hint="default"/>
      </w:rPr>
    </w:lvl>
    <w:lvl w:ilvl="7">
      <w:start w:val="1"/>
      <w:numFmt w:val="bullet"/>
      <w:lvlText w:val="o"/>
      <w:lvlJc w:val="left"/>
      <w:pPr>
        <w:tabs>
          <w:tab w:val="num" w:pos="2865"/>
        </w:tabs>
        <w:ind w:left="3656" w:hanging="357"/>
      </w:pPr>
      <w:rPr>
        <w:rFonts w:ascii="Courier New" w:hAnsi="Courier New" w:hint="default"/>
      </w:rPr>
    </w:lvl>
    <w:lvl w:ilvl="8">
      <w:start w:val="1"/>
      <w:numFmt w:val="bullet"/>
      <w:lvlText w:val=""/>
      <w:lvlJc w:val="left"/>
      <w:pPr>
        <w:tabs>
          <w:tab w:val="num" w:pos="3222"/>
        </w:tabs>
        <w:ind w:left="4013" w:hanging="357"/>
      </w:pPr>
      <w:rPr>
        <w:rFonts w:ascii="Wingdings" w:hAnsi="Wingdings" w:hint="default"/>
      </w:rPr>
    </w:lvl>
  </w:abstractNum>
  <w:abstractNum w:abstractNumId="1"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4268DF"/>
    <w:multiLevelType w:val="hybridMultilevel"/>
    <w:tmpl w:val="FA6E0364"/>
    <w:lvl w:ilvl="0" w:tplc="CA5015C0">
      <w:start w:val="1"/>
      <w:numFmt w:val="decimal"/>
      <w:lvlText w:val="%1."/>
      <w:lvlJc w:val="left"/>
      <w:pPr>
        <w:ind w:left="360" w:hanging="360"/>
      </w:pPr>
      <w:rPr>
        <w:color w:val="000000" w:themeColor="text1"/>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156B1B"/>
    <w:multiLevelType w:val="hybridMultilevel"/>
    <w:tmpl w:val="BFE06A90"/>
    <w:lvl w:ilvl="0" w:tplc="A818507A">
      <w:start w:val="1"/>
      <w:numFmt w:val="bullet"/>
      <w:lvlText w:val=""/>
      <w:lvlJc w:val="left"/>
      <w:pPr>
        <w:ind w:left="720" w:hanging="360"/>
      </w:pPr>
      <w:rPr>
        <w:rFonts w:ascii="Symbol" w:hAnsi="Symbol" w:hint="default"/>
      </w:rPr>
    </w:lvl>
    <w:lvl w:ilvl="1" w:tplc="CD689AF2">
      <w:start w:val="1"/>
      <w:numFmt w:val="bullet"/>
      <w:lvlText w:val="o"/>
      <w:lvlJc w:val="left"/>
      <w:pPr>
        <w:ind w:left="1440" w:hanging="360"/>
      </w:pPr>
      <w:rPr>
        <w:rFonts w:ascii="Courier New" w:hAnsi="Courier New" w:hint="default"/>
      </w:rPr>
    </w:lvl>
    <w:lvl w:ilvl="2" w:tplc="B516A542">
      <w:start w:val="1"/>
      <w:numFmt w:val="bullet"/>
      <w:lvlText w:val=""/>
      <w:lvlJc w:val="left"/>
      <w:pPr>
        <w:ind w:left="2160" w:hanging="360"/>
      </w:pPr>
      <w:rPr>
        <w:rFonts w:ascii="Wingdings" w:hAnsi="Wingdings" w:hint="default"/>
      </w:rPr>
    </w:lvl>
    <w:lvl w:ilvl="3" w:tplc="64DCD568">
      <w:start w:val="1"/>
      <w:numFmt w:val="bullet"/>
      <w:lvlText w:val=""/>
      <w:lvlJc w:val="left"/>
      <w:pPr>
        <w:ind w:left="2880" w:hanging="360"/>
      </w:pPr>
      <w:rPr>
        <w:rFonts w:ascii="Symbol" w:hAnsi="Symbol" w:hint="default"/>
      </w:rPr>
    </w:lvl>
    <w:lvl w:ilvl="4" w:tplc="945C18D6">
      <w:start w:val="1"/>
      <w:numFmt w:val="bullet"/>
      <w:lvlText w:val="o"/>
      <w:lvlJc w:val="left"/>
      <w:pPr>
        <w:ind w:left="3600" w:hanging="360"/>
      </w:pPr>
      <w:rPr>
        <w:rFonts w:ascii="Courier New" w:hAnsi="Courier New" w:hint="default"/>
      </w:rPr>
    </w:lvl>
    <w:lvl w:ilvl="5" w:tplc="1D709760">
      <w:start w:val="1"/>
      <w:numFmt w:val="bullet"/>
      <w:lvlText w:val=""/>
      <w:lvlJc w:val="left"/>
      <w:pPr>
        <w:ind w:left="4320" w:hanging="360"/>
      </w:pPr>
      <w:rPr>
        <w:rFonts w:ascii="Wingdings" w:hAnsi="Wingdings" w:hint="default"/>
      </w:rPr>
    </w:lvl>
    <w:lvl w:ilvl="6" w:tplc="E2964852">
      <w:start w:val="1"/>
      <w:numFmt w:val="bullet"/>
      <w:lvlText w:val=""/>
      <w:lvlJc w:val="left"/>
      <w:pPr>
        <w:ind w:left="5040" w:hanging="360"/>
      </w:pPr>
      <w:rPr>
        <w:rFonts w:ascii="Symbol" w:hAnsi="Symbol" w:hint="default"/>
      </w:rPr>
    </w:lvl>
    <w:lvl w:ilvl="7" w:tplc="FF8EAC96">
      <w:start w:val="1"/>
      <w:numFmt w:val="bullet"/>
      <w:lvlText w:val="o"/>
      <w:lvlJc w:val="left"/>
      <w:pPr>
        <w:ind w:left="5760" w:hanging="360"/>
      </w:pPr>
      <w:rPr>
        <w:rFonts w:ascii="Courier New" w:hAnsi="Courier New" w:hint="default"/>
      </w:rPr>
    </w:lvl>
    <w:lvl w:ilvl="8" w:tplc="A5346ED0">
      <w:start w:val="1"/>
      <w:numFmt w:val="bullet"/>
      <w:lvlText w:val=""/>
      <w:lvlJc w:val="left"/>
      <w:pPr>
        <w:ind w:left="6480" w:hanging="360"/>
      </w:pPr>
      <w:rPr>
        <w:rFonts w:ascii="Wingdings" w:hAnsi="Wingdings" w:hint="default"/>
      </w:rPr>
    </w:lvl>
  </w:abstractNum>
  <w:abstractNum w:abstractNumId="4" w15:restartNumberingAfterBreak="0">
    <w:nsid w:val="101E7F81"/>
    <w:multiLevelType w:val="hybridMultilevel"/>
    <w:tmpl w:val="F0D002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5E7D24"/>
    <w:multiLevelType w:val="hybridMultilevel"/>
    <w:tmpl w:val="BDAE583A"/>
    <w:lvl w:ilvl="0" w:tplc="10BC503E">
      <w:start w:val="1"/>
      <w:numFmt w:val="decimal"/>
      <w:lvlText w:val="%1."/>
      <w:lvlJc w:val="left"/>
      <w:pPr>
        <w:ind w:left="1440" w:hanging="360"/>
      </w:pPr>
      <w:rPr>
        <w:rFonts w:ascii="Arial" w:eastAsia="Times New Roman" w:hAnsi="Arial" w:cs="Arial"/>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1828738D"/>
    <w:multiLevelType w:val="hybridMultilevel"/>
    <w:tmpl w:val="63041AD4"/>
    <w:lvl w:ilvl="0" w:tplc="98C8D16A">
      <w:numFmt w:val="bullet"/>
      <w:lvlText w:val="-"/>
      <w:lvlJc w:val="left"/>
      <w:pPr>
        <w:ind w:left="720" w:hanging="360"/>
      </w:pPr>
      <w:rPr>
        <w:rFonts w:ascii="Tahoma" w:eastAsia="Trebuchet MS"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841978"/>
    <w:multiLevelType w:val="hybridMultilevel"/>
    <w:tmpl w:val="93F828B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ADC2132"/>
    <w:multiLevelType w:val="hybridMultilevel"/>
    <w:tmpl w:val="628C142A"/>
    <w:lvl w:ilvl="0" w:tplc="625AB58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2A5D6691"/>
    <w:multiLevelType w:val="hybridMultilevel"/>
    <w:tmpl w:val="F2703594"/>
    <w:lvl w:ilvl="0" w:tplc="9FE6A44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244F58"/>
    <w:multiLevelType w:val="hybridMultilevel"/>
    <w:tmpl w:val="775C61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BEA73CE"/>
    <w:multiLevelType w:val="hybridMultilevel"/>
    <w:tmpl w:val="092663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15" w15:restartNumberingAfterBreak="0">
    <w:nsid w:val="39B92607"/>
    <w:multiLevelType w:val="hybridMultilevel"/>
    <w:tmpl w:val="7F903A8E"/>
    <w:lvl w:ilvl="0" w:tplc="C0286B22">
      <w:start w:val="1"/>
      <w:numFmt w:val="bullet"/>
      <w:lvlText w:val=""/>
      <w:lvlJc w:val="left"/>
      <w:pPr>
        <w:ind w:left="720" w:hanging="360"/>
      </w:pPr>
      <w:rPr>
        <w:rFonts w:ascii="Symbol" w:hAnsi="Symbol" w:hint="default"/>
      </w:rPr>
    </w:lvl>
    <w:lvl w:ilvl="1" w:tplc="79F2CE88">
      <w:start w:val="1"/>
      <w:numFmt w:val="bullet"/>
      <w:lvlText w:val="o"/>
      <w:lvlJc w:val="left"/>
      <w:pPr>
        <w:ind w:left="1440" w:hanging="360"/>
      </w:pPr>
      <w:rPr>
        <w:rFonts w:ascii="Courier New" w:hAnsi="Courier New" w:hint="default"/>
      </w:rPr>
    </w:lvl>
    <w:lvl w:ilvl="2" w:tplc="C358BCA8">
      <w:start w:val="1"/>
      <w:numFmt w:val="bullet"/>
      <w:lvlText w:val=""/>
      <w:lvlJc w:val="left"/>
      <w:pPr>
        <w:ind w:left="2160" w:hanging="360"/>
      </w:pPr>
      <w:rPr>
        <w:rFonts w:ascii="Wingdings" w:hAnsi="Wingdings" w:hint="default"/>
      </w:rPr>
    </w:lvl>
    <w:lvl w:ilvl="3" w:tplc="F0E2C31A">
      <w:start w:val="1"/>
      <w:numFmt w:val="bullet"/>
      <w:lvlText w:val=""/>
      <w:lvlJc w:val="left"/>
      <w:pPr>
        <w:ind w:left="2880" w:hanging="360"/>
      </w:pPr>
      <w:rPr>
        <w:rFonts w:ascii="Symbol" w:hAnsi="Symbol" w:hint="default"/>
      </w:rPr>
    </w:lvl>
    <w:lvl w:ilvl="4" w:tplc="4B462E00">
      <w:start w:val="1"/>
      <w:numFmt w:val="bullet"/>
      <w:lvlText w:val="o"/>
      <w:lvlJc w:val="left"/>
      <w:pPr>
        <w:ind w:left="3600" w:hanging="360"/>
      </w:pPr>
      <w:rPr>
        <w:rFonts w:ascii="Courier New" w:hAnsi="Courier New" w:hint="default"/>
      </w:rPr>
    </w:lvl>
    <w:lvl w:ilvl="5" w:tplc="44086874">
      <w:start w:val="1"/>
      <w:numFmt w:val="bullet"/>
      <w:lvlText w:val=""/>
      <w:lvlJc w:val="left"/>
      <w:pPr>
        <w:ind w:left="4320" w:hanging="360"/>
      </w:pPr>
      <w:rPr>
        <w:rFonts w:ascii="Wingdings" w:hAnsi="Wingdings" w:hint="default"/>
      </w:rPr>
    </w:lvl>
    <w:lvl w:ilvl="6" w:tplc="8D602170">
      <w:start w:val="1"/>
      <w:numFmt w:val="bullet"/>
      <w:lvlText w:val=""/>
      <w:lvlJc w:val="left"/>
      <w:pPr>
        <w:ind w:left="5040" w:hanging="360"/>
      </w:pPr>
      <w:rPr>
        <w:rFonts w:ascii="Symbol" w:hAnsi="Symbol" w:hint="default"/>
      </w:rPr>
    </w:lvl>
    <w:lvl w:ilvl="7" w:tplc="0F00B900">
      <w:start w:val="1"/>
      <w:numFmt w:val="bullet"/>
      <w:lvlText w:val="o"/>
      <w:lvlJc w:val="left"/>
      <w:pPr>
        <w:ind w:left="5760" w:hanging="360"/>
      </w:pPr>
      <w:rPr>
        <w:rFonts w:ascii="Courier New" w:hAnsi="Courier New" w:hint="default"/>
      </w:rPr>
    </w:lvl>
    <w:lvl w:ilvl="8" w:tplc="CD8020A4">
      <w:start w:val="1"/>
      <w:numFmt w:val="bullet"/>
      <w:lvlText w:val=""/>
      <w:lvlJc w:val="left"/>
      <w:pPr>
        <w:ind w:left="6480" w:hanging="360"/>
      </w:pPr>
      <w:rPr>
        <w:rFonts w:ascii="Wingdings" w:hAnsi="Wingdings" w:hint="default"/>
      </w:rPr>
    </w:lvl>
  </w:abstractNum>
  <w:abstractNum w:abstractNumId="16" w15:restartNumberingAfterBreak="0">
    <w:nsid w:val="3CD8711C"/>
    <w:multiLevelType w:val="hybridMultilevel"/>
    <w:tmpl w:val="F92E2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5326B4"/>
    <w:multiLevelType w:val="hybridMultilevel"/>
    <w:tmpl w:val="2FC64D88"/>
    <w:lvl w:ilvl="0" w:tplc="BEB6F52C">
      <w:start w:val="1"/>
      <w:numFmt w:val="decimal"/>
      <w:lvlText w:val="%1."/>
      <w:lvlJc w:val="left"/>
      <w:pPr>
        <w:ind w:left="360" w:hanging="360"/>
      </w:pPr>
      <w:rPr>
        <w:rFonts w:ascii="Arial" w:eastAsia="Times New Roman" w:hAnsi="Arial" w:cs="Arial"/>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19" w15:restartNumberingAfterBreak="0">
    <w:nsid w:val="4A0C6A5D"/>
    <w:multiLevelType w:val="hybridMultilevel"/>
    <w:tmpl w:val="E0FA7E0C"/>
    <w:lvl w:ilvl="0" w:tplc="625AB58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3F2926"/>
    <w:multiLevelType w:val="hybridMultilevel"/>
    <w:tmpl w:val="86E8F9A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18"/>
  </w:num>
  <w:num w:numId="2" w16cid:durableId="394013735">
    <w:abstractNumId w:val="21"/>
  </w:num>
  <w:num w:numId="3" w16cid:durableId="1236167575">
    <w:abstractNumId w:val="22"/>
  </w:num>
  <w:num w:numId="4" w16cid:durableId="1539507050">
    <w:abstractNumId w:val="23"/>
  </w:num>
  <w:num w:numId="5" w16cid:durableId="1567715110">
    <w:abstractNumId w:val="13"/>
  </w:num>
  <w:num w:numId="6" w16cid:durableId="888954042">
    <w:abstractNumId w:val="9"/>
  </w:num>
  <w:num w:numId="7" w16cid:durableId="1685551617">
    <w:abstractNumId w:val="18"/>
  </w:num>
  <w:num w:numId="8" w16cid:durableId="2049139088">
    <w:abstractNumId w:val="18"/>
  </w:num>
  <w:num w:numId="9" w16cid:durableId="100145866">
    <w:abstractNumId w:val="18"/>
  </w:num>
  <w:num w:numId="10" w16cid:durableId="978262507">
    <w:abstractNumId w:val="18"/>
  </w:num>
  <w:num w:numId="11" w16cid:durableId="2002193214">
    <w:abstractNumId w:val="18"/>
  </w:num>
  <w:num w:numId="12" w16cid:durableId="1277368755">
    <w:abstractNumId w:val="18"/>
  </w:num>
  <w:num w:numId="13" w16cid:durableId="286862615">
    <w:abstractNumId w:val="14"/>
  </w:num>
  <w:num w:numId="14" w16cid:durableId="2647002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5600444">
    <w:abstractNumId w:val="15"/>
  </w:num>
  <w:num w:numId="16" w16cid:durableId="2137674581">
    <w:abstractNumId w:val="19"/>
  </w:num>
  <w:num w:numId="17" w16cid:durableId="991758602">
    <w:abstractNumId w:val="17"/>
  </w:num>
  <w:num w:numId="18" w16cid:durableId="157237322">
    <w:abstractNumId w:val="3"/>
  </w:num>
  <w:num w:numId="19" w16cid:durableId="714357528">
    <w:abstractNumId w:val="5"/>
  </w:num>
  <w:num w:numId="20" w16cid:durableId="252013048">
    <w:abstractNumId w:val="8"/>
  </w:num>
  <w:num w:numId="21" w16cid:durableId="1940796524">
    <w:abstractNumId w:val="6"/>
  </w:num>
  <w:num w:numId="22" w16cid:durableId="1077675833">
    <w:abstractNumId w:val="12"/>
  </w:num>
  <w:num w:numId="23" w16cid:durableId="627587151">
    <w:abstractNumId w:val="4"/>
  </w:num>
  <w:num w:numId="24" w16cid:durableId="989097282">
    <w:abstractNumId w:val="16"/>
  </w:num>
  <w:num w:numId="25" w16cid:durableId="1891988876">
    <w:abstractNumId w:val="0"/>
  </w:num>
  <w:num w:numId="26" w16cid:durableId="1006707295">
    <w:abstractNumId w:val="10"/>
  </w:num>
  <w:num w:numId="27" w16cid:durableId="1834225238">
    <w:abstractNumId w:val="11"/>
  </w:num>
  <w:num w:numId="28" w16cid:durableId="523248865">
    <w:abstractNumId w:val="2"/>
  </w:num>
  <w:num w:numId="29" w16cid:durableId="1211846585">
    <w:abstractNumId w:val="1"/>
  </w:num>
  <w:num w:numId="30" w16cid:durableId="1754545571">
    <w:abstractNumId w:val="20"/>
  </w:num>
  <w:num w:numId="31" w16cid:durableId="64875516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462B9"/>
    <w:rsid w:val="000A08AB"/>
    <w:rsid w:val="000D1487"/>
    <w:rsid w:val="00132579"/>
    <w:rsid w:val="001375CE"/>
    <w:rsid w:val="00170B9E"/>
    <w:rsid w:val="001A0F3A"/>
    <w:rsid w:val="001A3342"/>
    <w:rsid w:val="001C44C2"/>
    <w:rsid w:val="001D11A0"/>
    <w:rsid w:val="00214AB7"/>
    <w:rsid w:val="00221CFB"/>
    <w:rsid w:val="002611B8"/>
    <w:rsid w:val="002A15C6"/>
    <w:rsid w:val="002D5B4F"/>
    <w:rsid w:val="00321207"/>
    <w:rsid w:val="0036379D"/>
    <w:rsid w:val="0036561C"/>
    <w:rsid w:val="003B7150"/>
    <w:rsid w:val="003D4142"/>
    <w:rsid w:val="003D5620"/>
    <w:rsid w:val="003F0A51"/>
    <w:rsid w:val="003F24D4"/>
    <w:rsid w:val="00427A50"/>
    <w:rsid w:val="004516BC"/>
    <w:rsid w:val="004667C7"/>
    <w:rsid w:val="004B1B56"/>
    <w:rsid w:val="004E5B58"/>
    <w:rsid w:val="00522FB0"/>
    <w:rsid w:val="00530BF2"/>
    <w:rsid w:val="005465BC"/>
    <w:rsid w:val="00550256"/>
    <w:rsid w:val="00551155"/>
    <w:rsid w:val="00552E20"/>
    <w:rsid w:val="00594CC6"/>
    <w:rsid w:val="005B1DDC"/>
    <w:rsid w:val="005D2D8C"/>
    <w:rsid w:val="005E3C15"/>
    <w:rsid w:val="005E7AB1"/>
    <w:rsid w:val="005F7618"/>
    <w:rsid w:val="006028E0"/>
    <w:rsid w:val="00623CC6"/>
    <w:rsid w:val="00672171"/>
    <w:rsid w:val="0069460A"/>
    <w:rsid w:val="006C0481"/>
    <w:rsid w:val="006C16E7"/>
    <w:rsid w:val="006C7D17"/>
    <w:rsid w:val="006F6294"/>
    <w:rsid w:val="007204C3"/>
    <w:rsid w:val="00747444"/>
    <w:rsid w:val="007D7263"/>
    <w:rsid w:val="007F555C"/>
    <w:rsid w:val="00815A97"/>
    <w:rsid w:val="0084442C"/>
    <w:rsid w:val="00850F07"/>
    <w:rsid w:val="008A4383"/>
    <w:rsid w:val="008C648A"/>
    <w:rsid w:val="00915B52"/>
    <w:rsid w:val="009418F8"/>
    <w:rsid w:val="00953DF5"/>
    <w:rsid w:val="009D0A5E"/>
    <w:rsid w:val="00A05EFF"/>
    <w:rsid w:val="00A17398"/>
    <w:rsid w:val="00A27380"/>
    <w:rsid w:val="00A87D54"/>
    <w:rsid w:val="00AB0A60"/>
    <w:rsid w:val="00AC6DD9"/>
    <w:rsid w:val="00AE71A7"/>
    <w:rsid w:val="00B05145"/>
    <w:rsid w:val="00B37610"/>
    <w:rsid w:val="00B85DC0"/>
    <w:rsid w:val="00B875F5"/>
    <w:rsid w:val="00BC0F51"/>
    <w:rsid w:val="00BC5C8C"/>
    <w:rsid w:val="00BD43F8"/>
    <w:rsid w:val="00BF16D7"/>
    <w:rsid w:val="00C037CC"/>
    <w:rsid w:val="00C31161"/>
    <w:rsid w:val="00C524B3"/>
    <w:rsid w:val="00C81FA6"/>
    <w:rsid w:val="00C91254"/>
    <w:rsid w:val="00D569FB"/>
    <w:rsid w:val="00D8606F"/>
    <w:rsid w:val="00D95DB5"/>
    <w:rsid w:val="00DC69C7"/>
    <w:rsid w:val="00DF04D3"/>
    <w:rsid w:val="00DF46F5"/>
    <w:rsid w:val="00E472B7"/>
    <w:rsid w:val="00E74D3A"/>
    <w:rsid w:val="00EA1F99"/>
    <w:rsid w:val="00EF3295"/>
    <w:rsid w:val="00F47B28"/>
    <w:rsid w:val="00F8465C"/>
    <w:rsid w:val="00F858CA"/>
    <w:rsid w:val="00FB449D"/>
    <w:rsid w:val="00FB5D26"/>
    <w:rsid w:val="00FC1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aliases w:val="List Bulletized,Elenco Normale,Paragrafo elenco 2,Bullet edison,lp1,MEF Titolo 1,MEF - Titolo 1 livello,Bullet List,FooterText,numbered,Paragraphe de liste1,Bulletr List Paragraph,列出段落,列出段落1,List Paragraph21,Listeafsnit1,List Paragraph2"/>
    <w:basedOn w:val="Normale"/>
    <w:link w:val="ParagrafoelencoCarattere1"/>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customStyle="1" w:styleId="ParagrafoelencoCarattere1">
    <w:name w:val="Paragrafo elenco Carattere1"/>
    <w:aliases w:val="List Bulletized Carattere1,Elenco Normale Carattere1,Paragrafo elenco 2 Carattere1,Bullet edison Carattere1,lp1 Carattere1,MEF Titolo 1 Carattere1,MEF - Titolo 1 livello Carattere1,Bullet List Carattere1,FooterText Carattere1"/>
    <w:link w:val="Paragrafoelenco"/>
    <w:uiPriority w:val="34"/>
    <w:qFormat/>
    <w:locked/>
    <w:rsid w:val="00850F07"/>
    <w:rPr>
      <w:sz w:val="24"/>
      <w:szCs w:val="24"/>
    </w:rPr>
  </w:style>
  <w:style w:type="character" w:customStyle="1" w:styleId="ParagrafoelencoCarattere">
    <w:name w:val="Paragrafo elenco Carattere"/>
    <w:aliases w:val="List Bulletized Carattere,Elenco Normale Carattere,Paragrafo elenco 2 Carattere,Bullet edison Carattere,lp1 Carattere,MEF Titolo 1 Carattere,MEF - Titolo 1 livello Carattere,Bullet List Carattere,FooterText Carattere"/>
    <w:basedOn w:val="Carpredefinitoparagrafo"/>
    <w:qFormat/>
    <w:rsid w:val="00EA1F99"/>
    <w:rPr>
      <w:sz w:val="24"/>
      <w:szCs w:val="24"/>
    </w:rPr>
  </w:style>
  <w:style w:type="paragraph" w:customStyle="1" w:styleId="Trattino">
    <w:name w:val="Trattino"/>
    <w:basedOn w:val="Corpotesto"/>
    <w:qFormat/>
    <w:rsid w:val="00B85DC0"/>
    <w:pPr>
      <w:numPr>
        <w:numId w:val="25"/>
      </w:numPr>
      <w:overflowPunct/>
      <w:autoSpaceDE/>
      <w:autoSpaceDN/>
      <w:adjustRightInd/>
      <w:spacing w:before="120"/>
      <w:jc w:val="both"/>
      <w:textAlignment w:val="auto"/>
    </w:pPr>
    <w:rPr>
      <w:rFonts w:ascii="Open Sans" w:hAnsi="Open Sans"/>
      <w:i w:val="0"/>
      <w:sz w:val="20"/>
    </w:rPr>
  </w:style>
  <w:style w:type="character" w:customStyle="1" w:styleId="ui-provider">
    <w:name w:val="ui-provider"/>
    <w:basedOn w:val="Carpredefinitoparagrafo"/>
    <w:rsid w:val="0069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0c1000232dc099c3c8f5351c47377f53">
  <xsd:schema xmlns:xsd="http://www.w3.org/2001/XMLSchema" xmlns:xs="http://www.w3.org/2001/XMLSchema" xmlns:p="http://schemas.microsoft.com/office/2006/metadata/properties" xmlns:ns2="c1fa6f04-6a7c-4f77-a535-69a3cfd32560" targetNamespace="http://schemas.microsoft.com/office/2006/metadata/properties" ma:root="true" ma:fieldsID="66d2f152288b3a7f0757b04ccc09d672"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consultazione di mercato; iniziativa; caratteristiche qualitative e tecniche; bando; </KeywordsStandard>
    <VersioneStandard xmlns="c1fa6f04-6a7c-4f77-a535-69a3cfd32560">1.2</VersioneStandard>
    <Codice xmlns="c1fa6f04-6a7c-4f77-a535-69a3cfd32560">85</Codice>
    <FormatoStandard xmlns="c1fa6f04-6a7c-4f77-a535-69a3cfd32560">Word</FormatoStanda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2.xml><?xml version="1.0" encoding="utf-8"?>
<ds:datastoreItem xmlns:ds="http://schemas.openxmlformats.org/officeDocument/2006/customXml" ds:itemID="{5E77ACEF-C37A-47FD-A24E-5590B65FE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 ds:uri="c1fa6f04-6a7c-4f77-a535-69a3cfd32560"/>
  </ds:schemaRefs>
</ds:datastoreItem>
</file>

<file path=customXml/itemProps4.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2985</Words>
  <Characters>17020</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Documento di consultazione del mercato per procedure negoziate</vt:lpstr>
    </vt:vector>
  </TitlesOfParts>
  <Company>Consip S.p.A.</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creator/>
  <cp:lastModifiedBy>Mazzotta Mariateresa</cp:lastModifiedBy>
  <cp:revision>29</cp:revision>
  <cp:lastPrinted>2026-03-13T10:50:00Z</cp:lastPrinted>
  <dcterms:created xsi:type="dcterms:W3CDTF">2025-11-07T16:30:00Z</dcterms:created>
  <dcterms:modified xsi:type="dcterms:W3CDTF">2026-03-18T08:29:00Z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