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4571" w14:textId="77777777" w:rsidR="00DC69C7" w:rsidRPr="00AD4F36" w:rsidRDefault="00DC69C7">
      <w:pPr>
        <w:jc w:val="both"/>
        <w:rPr>
          <w:rFonts w:ascii="Arial" w:hAnsi="Arial" w:cs="Arial"/>
        </w:rPr>
      </w:pPr>
    </w:p>
    <w:p w14:paraId="0CC5CFA1" w14:textId="77777777" w:rsidR="00DC69C7" w:rsidRPr="00AD4F36" w:rsidRDefault="00DC69C7">
      <w:pPr>
        <w:jc w:val="both"/>
        <w:rPr>
          <w:rFonts w:ascii="Arial" w:hAnsi="Arial" w:cs="Arial"/>
        </w:rPr>
      </w:pPr>
    </w:p>
    <w:p w14:paraId="1BBB0338" w14:textId="77777777" w:rsidR="00DC69C7" w:rsidRPr="00AD4F36" w:rsidRDefault="00DC69C7">
      <w:pPr>
        <w:jc w:val="both"/>
        <w:rPr>
          <w:rFonts w:ascii="Arial" w:hAnsi="Arial" w:cs="Arial"/>
        </w:rPr>
      </w:pPr>
    </w:p>
    <w:p w14:paraId="707749DE" w14:textId="77777777" w:rsidR="00DC69C7" w:rsidRPr="00AD4F36" w:rsidRDefault="00DC69C7">
      <w:pPr>
        <w:jc w:val="both"/>
        <w:rPr>
          <w:rFonts w:ascii="Arial" w:hAnsi="Arial" w:cs="Arial"/>
        </w:rPr>
      </w:pPr>
    </w:p>
    <w:p w14:paraId="2B59B147" w14:textId="77777777" w:rsidR="00DC69C7" w:rsidRPr="00AD4F36" w:rsidRDefault="00DC69C7">
      <w:pPr>
        <w:jc w:val="both"/>
        <w:rPr>
          <w:rFonts w:ascii="Arial" w:hAnsi="Arial" w:cs="Arial"/>
        </w:rPr>
      </w:pPr>
    </w:p>
    <w:p w14:paraId="2AF2AC5D" w14:textId="77777777" w:rsidR="00DC69C7" w:rsidRPr="00AD4F36" w:rsidRDefault="00DC69C7">
      <w:pPr>
        <w:jc w:val="both"/>
        <w:rPr>
          <w:rFonts w:ascii="Arial" w:hAnsi="Arial" w:cs="Arial"/>
        </w:rPr>
      </w:pPr>
    </w:p>
    <w:p w14:paraId="3ACB2EC6" w14:textId="77777777" w:rsidR="00DC69C7" w:rsidRPr="00AD4F36" w:rsidRDefault="00DC69C7">
      <w:pPr>
        <w:jc w:val="both"/>
        <w:rPr>
          <w:rFonts w:ascii="Arial" w:hAnsi="Arial" w:cs="Arial"/>
        </w:rPr>
      </w:pPr>
    </w:p>
    <w:p w14:paraId="1FCE243E" w14:textId="77777777" w:rsidR="00DC69C7" w:rsidRPr="00AD4F36" w:rsidRDefault="00DC69C7">
      <w:pPr>
        <w:jc w:val="both"/>
        <w:rPr>
          <w:rFonts w:ascii="Arial" w:hAnsi="Arial" w:cs="Arial"/>
        </w:rPr>
      </w:pPr>
    </w:p>
    <w:p w14:paraId="42512ED9" w14:textId="09E33682" w:rsidR="00DC69C7" w:rsidRPr="00AD4F36" w:rsidRDefault="002464CB" w:rsidP="00225B72">
      <w:pPr>
        <w:pStyle w:val="TitoloDocumento"/>
        <w:jc w:val="both"/>
        <w:rPr>
          <w:color w:val="0077CF"/>
        </w:rPr>
      </w:pPr>
      <w:r w:rsidRPr="00AD4F36">
        <w:rPr>
          <w:color w:val="0077CF"/>
        </w:rPr>
        <w:t>Acquisizione dei prodotti Global Economic Model, GSS “Global Scenario Service” e Research Briefings di Oxford Economics – annualità 2026-2028</w:t>
      </w:r>
      <w:r w:rsidR="00522FB0" w:rsidRPr="00AD4F36">
        <w:rPr>
          <w:color w:val="0077CF"/>
        </w:rPr>
        <w:t xml:space="preserve"> </w:t>
      </w:r>
      <w:r w:rsidR="000D5F70">
        <w:rPr>
          <w:color w:val="0077CF"/>
        </w:rPr>
        <w:t>– ID 2997</w:t>
      </w:r>
    </w:p>
    <w:p w14:paraId="3F7F09E2" w14:textId="77777777" w:rsidR="00DC69C7" w:rsidRPr="00AD4F36" w:rsidRDefault="00DC69C7">
      <w:pPr>
        <w:rPr>
          <w:rFonts w:ascii="Arial" w:hAnsi="Arial" w:cs="Arial"/>
          <w:b/>
          <w:bCs/>
        </w:rPr>
      </w:pPr>
    </w:p>
    <w:p w14:paraId="07AAEEC8" w14:textId="77777777" w:rsidR="00DC69C7" w:rsidRPr="00AD4F36" w:rsidRDefault="00DC69C7">
      <w:pPr>
        <w:rPr>
          <w:rFonts w:ascii="Arial" w:hAnsi="Arial" w:cs="Arial"/>
          <w:b/>
          <w:bCs/>
        </w:rPr>
      </w:pPr>
    </w:p>
    <w:p w14:paraId="439733AA" w14:textId="77777777" w:rsidR="00DC69C7" w:rsidRPr="00AD4F36" w:rsidRDefault="00DC69C7">
      <w:pPr>
        <w:rPr>
          <w:rFonts w:ascii="Arial" w:hAnsi="Arial" w:cs="Arial"/>
          <w:b/>
          <w:bCs/>
        </w:rPr>
      </w:pPr>
    </w:p>
    <w:p w14:paraId="1AA5E5C4" w14:textId="77777777" w:rsidR="00DC69C7" w:rsidRPr="00AD4F36" w:rsidRDefault="00DC69C7">
      <w:pPr>
        <w:rPr>
          <w:rFonts w:ascii="Arial" w:hAnsi="Arial" w:cs="Arial"/>
          <w:b/>
          <w:bCs/>
        </w:rPr>
      </w:pPr>
    </w:p>
    <w:p w14:paraId="696C3DFB" w14:textId="77777777" w:rsidR="00DC69C7" w:rsidRPr="00AD4F36" w:rsidRDefault="00DC69C7">
      <w:pPr>
        <w:rPr>
          <w:rFonts w:ascii="Arial" w:hAnsi="Arial" w:cs="Arial"/>
          <w:b/>
          <w:bCs/>
        </w:rPr>
      </w:pPr>
    </w:p>
    <w:p w14:paraId="7892C5B5" w14:textId="77777777" w:rsidR="00DC69C7" w:rsidRPr="00AD4F36" w:rsidRDefault="00DC69C7">
      <w:pPr>
        <w:jc w:val="both"/>
        <w:rPr>
          <w:rFonts w:ascii="Arial" w:hAnsi="Arial" w:cs="Arial"/>
        </w:rPr>
      </w:pPr>
    </w:p>
    <w:p w14:paraId="31B7B6CD" w14:textId="77777777" w:rsidR="00DC69C7" w:rsidRPr="00AD4F36" w:rsidRDefault="00DC69C7">
      <w:pPr>
        <w:jc w:val="both"/>
        <w:rPr>
          <w:rFonts w:ascii="Arial" w:hAnsi="Arial" w:cs="Arial"/>
        </w:rPr>
      </w:pPr>
    </w:p>
    <w:p w14:paraId="6FECAEA9" w14:textId="77777777" w:rsidR="00DC69C7" w:rsidRPr="00AD4F36" w:rsidRDefault="00DC69C7">
      <w:pPr>
        <w:jc w:val="both"/>
        <w:rPr>
          <w:rFonts w:ascii="Arial" w:hAnsi="Arial" w:cs="Arial"/>
        </w:rPr>
      </w:pPr>
    </w:p>
    <w:p w14:paraId="65F58194" w14:textId="77777777" w:rsidR="00DC69C7" w:rsidRPr="00AD4F36" w:rsidRDefault="00DC69C7">
      <w:pPr>
        <w:pStyle w:val="Titolo4"/>
        <w:jc w:val="left"/>
        <w:rPr>
          <w:rFonts w:ascii="Arial" w:hAnsi="Arial" w:cs="Arial"/>
        </w:rPr>
      </w:pPr>
    </w:p>
    <w:p w14:paraId="1678F218" w14:textId="77777777" w:rsidR="00DC69C7" w:rsidRPr="00AD4F36" w:rsidRDefault="00522FB0" w:rsidP="004448F1">
      <w:pPr>
        <w:pStyle w:val="TitoloDocumento"/>
        <w:rPr>
          <w:color w:val="0077CF"/>
        </w:rPr>
      </w:pPr>
      <w:r w:rsidRPr="00AD4F36">
        <w:rPr>
          <w:color w:val="0077CF"/>
        </w:rPr>
        <w:t>DOCUMENTO DI CONSULTAZIONE DEL MERCATO</w:t>
      </w:r>
    </w:p>
    <w:p w14:paraId="38EC48B4" w14:textId="77777777" w:rsidR="00DC69C7" w:rsidRPr="00AD4F36" w:rsidRDefault="00DC69C7">
      <w:pPr>
        <w:jc w:val="both"/>
        <w:rPr>
          <w:rFonts w:ascii="Arial" w:hAnsi="Arial" w:cs="Arial"/>
          <w:sz w:val="20"/>
          <w:szCs w:val="20"/>
        </w:rPr>
      </w:pPr>
    </w:p>
    <w:p w14:paraId="5BADEDE4" w14:textId="77777777" w:rsidR="00DC69C7" w:rsidRPr="00AD4F36" w:rsidRDefault="00DC69C7">
      <w:pPr>
        <w:spacing w:line="360" w:lineRule="auto"/>
        <w:rPr>
          <w:rFonts w:ascii="Arial" w:hAnsi="Arial" w:cs="Arial"/>
          <w:sz w:val="20"/>
          <w:szCs w:val="20"/>
        </w:rPr>
      </w:pPr>
    </w:p>
    <w:p w14:paraId="3A8C2F20" w14:textId="77777777" w:rsidR="00DC69C7" w:rsidRPr="00AD4F36" w:rsidRDefault="00DC69C7">
      <w:pPr>
        <w:spacing w:line="360" w:lineRule="auto"/>
        <w:rPr>
          <w:rFonts w:ascii="Arial" w:hAnsi="Arial" w:cs="Arial"/>
          <w:sz w:val="20"/>
          <w:szCs w:val="20"/>
        </w:rPr>
      </w:pPr>
    </w:p>
    <w:p w14:paraId="2EF8BCA9" w14:textId="77777777" w:rsidR="00DC69C7" w:rsidRPr="00AD4F36" w:rsidRDefault="00DC69C7">
      <w:pPr>
        <w:spacing w:line="360" w:lineRule="auto"/>
        <w:rPr>
          <w:rFonts w:ascii="Arial" w:hAnsi="Arial" w:cs="Arial"/>
          <w:sz w:val="20"/>
          <w:szCs w:val="20"/>
        </w:rPr>
      </w:pPr>
    </w:p>
    <w:p w14:paraId="176A77AA" w14:textId="77777777" w:rsidR="00DC69C7" w:rsidRPr="00AD4F36" w:rsidRDefault="00DC69C7">
      <w:pPr>
        <w:spacing w:line="360" w:lineRule="auto"/>
        <w:rPr>
          <w:rFonts w:ascii="Arial" w:hAnsi="Arial" w:cs="Arial"/>
          <w:sz w:val="20"/>
          <w:szCs w:val="20"/>
        </w:rPr>
      </w:pPr>
    </w:p>
    <w:p w14:paraId="6A7D672F" w14:textId="77777777" w:rsidR="00DC69C7" w:rsidRPr="00AD4F36" w:rsidRDefault="00DC69C7">
      <w:pPr>
        <w:pStyle w:val="Titolo4"/>
        <w:jc w:val="left"/>
        <w:rPr>
          <w:rFonts w:ascii="Arial" w:hAnsi="Arial" w:cs="Arial"/>
          <w:sz w:val="20"/>
          <w:szCs w:val="20"/>
        </w:rPr>
      </w:pPr>
    </w:p>
    <w:p w14:paraId="67EC5947" w14:textId="77777777" w:rsidR="00DC69C7" w:rsidRPr="00AD4F36" w:rsidRDefault="00DC69C7">
      <w:pPr>
        <w:pStyle w:val="Titolo4"/>
        <w:jc w:val="left"/>
        <w:rPr>
          <w:rFonts w:ascii="Arial" w:hAnsi="Arial" w:cs="Arial"/>
          <w:sz w:val="20"/>
          <w:szCs w:val="20"/>
        </w:rPr>
      </w:pPr>
    </w:p>
    <w:p w14:paraId="7129E583" w14:textId="77777777" w:rsidR="00DC69C7" w:rsidRPr="00AD4F36" w:rsidRDefault="00DC69C7">
      <w:pPr>
        <w:rPr>
          <w:rFonts w:ascii="Arial" w:hAnsi="Arial" w:cs="Arial"/>
        </w:rPr>
      </w:pPr>
    </w:p>
    <w:p w14:paraId="6F56C1EE" w14:textId="77777777" w:rsidR="00DC69C7" w:rsidRPr="00AD4F36" w:rsidRDefault="00522FB0">
      <w:pPr>
        <w:spacing w:line="276" w:lineRule="auto"/>
        <w:jc w:val="both"/>
        <w:rPr>
          <w:rFonts w:ascii="Arial" w:hAnsi="Arial" w:cs="Arial"/>
          <w:b/>
          <w:bCs/>
          <w:i/>
          <w:sz w:val="20"/>
          <w:szCs w:val="20"/>
        </w:rPr>
      </w:pPr>
      <w:r w:rsidRPr="00AD4F36">
        <w:rPr>
          <w:rFonts w:ascii="Arial" w:hAnsi="Arial" w:cs="Arial"/>
          <w:b/>
          <w:bCs/>
          <w:i/>
          <w:color w:val="0077CF"/>
          <w:sz w:val="20"/>
          <w:szCs w:val="20"/>
        </w:rPr>
        <w:t>Da inviare a mezzo mail all’indirizzo:</w:t>
      </w:r>
    </w:p>
    <w:p w14:paraId="6E5AC4AA" w14:textId="77777777" w:rsidR="00DC69C7" w:rsidRPr="00AD4F36" w:rsidRDefault="00DC69C7">
      <w:pPr>
        <w:spacing w:line="276" w:lineRule="auto"/>
        <w:jc w:val="both"/>
        <w:rPr>
          <w:rFonts w:ascii="Arial" w:hAnsi="Arial" w:cs="Arial"/>
          <w:bCs/>
          <w:sz w:val="20"/>
          <w:szCs w:val="20"/>
        </w:rPr>
      </w:pPr>
    </w:p>
    <w:p w14:paraId="2B379BAE" w14:textId="72BDF1E4" w:rsidR="00DC69C7" w:rsidRPr="00AD4F36" w:rsidRDefault="00DC4C39">
      <w:pPr>
        <w:spacing w:line="276" w:lineRule="auto"/>
        <w:jc w:val="both"/>
        <w:rPr>
          <w:rFonts w:ascii="Arial" w:hAnsi="Arial" w:cs="Arial"/>
          <w:bCs/>
          <w:sz w:val="20"/>
          <w:szCs w:val="20"/>
        </w:rPr>
      </w:pPr>
      <w:hyperlink r:id="rId8" w:history="1">
        <w:r w:rsidRPr="00AD4F36">
          <w:rPr>
            <w:rStyle w:val="Collegamentoipertestuale"/>
            <w:rFonts w:ascii="Arial" w:hAnsi="Arial" w:cs="Arial"/>
            <w:b/>
          </w:rPr>
          <w:t>ictconsip@postacert.consip.it</w:t>
        </w:r>
      </w:hyperlink>
    </w:p>
    <w:p w14:paraId="0F5C27AC" w14:textId="77777777" w:rsidR="00DC69C7" w:rsidRPr="00AD4F36" w:rsidRDefault="00DC69C7">
      <w:pPr>
        <w:spacing w:line="276" w:lineRule="auto"/>
        <w:jc w:val="both"/>
        <w:rPr>
          <w:rFonts w:ascii="Arial" w:hAnsi="Arial" w:cs="Arial"/>
          <w:b/>
          <w:bCs/>
          <w:sz w:val="20"/>
          <w:szCs w:val="20"/>
        </w:rPr>
      </w:pPr>
    </w:p>
    <w:p w14:paraId="6177C9D2" w14:textId="77777777" w:rsidR="00DC69C7" w:rsidRPr="00AD4F36" w:rsidRDefault="00DC69C7">
      <w:pPr>
        <w:spacing w:line="276" w:lineRule="auto"/>
        <w:jc w:val="both"/>
        <w:rPr>
          <w:rFonts w:ascii="Arial" w:hAnsi="Arial" w:cs="Arial"/>
          <w:bCs/>
          <w:color w:val="FF0000"/>
          <w:sz w:val="20"/>
          <w:szCs w:val="20"/>
        </w:rPr>
      </w:pPr>
    </w:p>
    <w:p w14:paraId="4B8658B4" w14:textId="77777777" w:rsidR="00DC69C7" w:rsidRPr="00AD4F36" w:rsidRDefault="00DC69C7">
      <w:pPr>
        <w:spacing w:line="276" w:lineRule="auto"/>
        <w:jc w:val="both"/>
        <w:rPr>
          <w:rFonts w:ascii="Arial" w:hAnsi="Arial" w:cs="Arial"/>
          <w:bCs/>
          <w:color w:val="FF0000"/>
          <w:sz w:val="20"/>
          <w:szCs w:val="20"/>
        </w:rPr>
      </w:pPr>
    </w:p>
    <w:p w14:paraId="7C05BBF1" w14:textId="77777777" w:rsidR="00DC69C7" w:rsidRPr="00AD4F36" w:rsidRDefault="00DC69C7">
      <w:pPr>
        <w:spacing w:line="276" w:lineRule="auto"/>
        <w:jc w:val="both"/>
        <w:rPr>
          <w:rFonts w:ascii="Arial" w:hAnsi="Arial" w:cs="Arial"/>
          <w:bCs/>
          <w:color w:val="FF0000"/>
          <w:sz w:val="20"/>
          <w:szCs w:val="20"/>
        </w:rPr>
      </w:pPr>
    </w:p>
    <w:p w14:paraId="0308027E" w14:textId="77777777" w:rsidR="00DC69C7" w:rsidRPr="00AD4F36" w:rsidRDefault="00DC69C7">
      <w:pPr>
        <w:spacing w:line="276" w:lineRule="auto"/>
        <w:jc w:val="both"/>
        <w:rPr>
          <w:rFonts w:ascii="Arial" w:hAnsi="Arial" w:cs="Arial"/>
          <w:bCs/>
          <w:color w:val="FF0000"/>
          <w:sz w:val="20"/>
          <w:szCs w:val="20"/>
        </w:rPr>
      </w:pPr>
    </w:p>
    <w:p w14:paraId="65544BA7" w14:textId="7D75F163" w:rsidR="00DC69C7" w:rsidRPr="00AD4F36" w:rsidRDefault="00522FB0">
      <w:pPr>
        <w:spacing w:line="276" w:lineRule="auto"/>
        <w:jc w:val="both"/>
        <w:rPr>
          <w:rFonts w:ascii="Arial" w:hAnsi="Arial" w:cs="Arial"/>
          <w:bCs/>
          <w:color w:val="0070C0"/>
          <w:sz w:val="20"/>
          <w:szCs w:val="20"/>
        </w:rPr>
      </w:pPr>
      <w:r w:rsidRPr="00AD4F36">
        <w:rPr>
          <w:rFonts w:ascii="Arial" w:hAnsi="Arial" w:cs="Arial"/>
          <w:bCs/>
          <w:sz w:val="20"/>
          <w:szCs w:val="20"/>
        </w:rPr>
        <w:t xml:space="preserve">Roma, </w:t>
      </w:r>
      <w:r w:rsidR="000D5F70">
        <w:rPr>
          <w:rFonts w:ascii="Arial" w:hAnsi="Arial" w:cs="Arial"/>
          <w:bCs/>
          <w:sz w:val="20"/>
          <w:szCs w:val="20"/>
        </w:rPr>
        <w:t>2</w:t>
      </w:r>
      <w:r w:rsidR="0077499D">
        <w:rPr>
          <w:rFonts w:ascii="Arial" w:hAnsi="Arial" w:cs="Arial"/>
          <w:bCs/>
          <w:sz w:val="20"/>
          <w:szCs w:val="20"/>
        </w:rPr>
        <w:t>4</w:t>
      </w:r>
      <w:r w:rsidR="00DC4C39" w:rsidRPr="00AD4F36">
        <w:rPr>
          <w:rFonts w:ascii="Arial" w:hAnsi="Arial" w:cs="Arial"/>
          <w:bCs/>
          <w:sz w:val="20"/>
          <w:szCs w:val="20"/>
        </w:rPr>
        <w:t>/02/2026</w:t>
      </w:r>
    </w:p>
    <w:p w14:paraId="6DE72221" w14:textId="77777777" w:rsidR="00DC69C7" w:rsidRPr="00AD4F36" w:rsidRDefault="00522FB0">
      <w:pPr>
        <w:pStyle w:val="Corpotesto"/>
        <w:jc w:val="left"/>
        <w:rPr>
          <w:rFonts w:ascii="Arial" w:hAnsi="Arial" w:cs="Arial"/>
          <w:sz w:val="20"/>
        </w:rPr>
      </w:pPr>
      <w:r w:rsidRPr="00AD4F36">
        <w:rPr>
          <w:rFonts w:ascii="Arial" w:hAnsi="Arial" w:cs="Arial"/>
          <w:sz w:val="20"/>
        </w:rPr>
        <w:br w:type="page"/>
      </w:r>
    </w:p>
    <w:p w14:paraId="57154260" w14:textId="77777777" w:rsidR="00DC69C7" w:rsidRPr="00AD4F36" w:rsidRDefault="00522FB0">
      <w:pPr>
        <w:spacing w:line="360" w:lineRule="auto"/>
        <w:rPr>
          <w:rFonts w:ascii="Arial" w:hAnsi="Arial" w:cs="Arial"/>
          <w:b/>
          <w:color w:val="0077CF"/>
          <w:sz w:val="22"/>
          <w:szCs w:val="22"/>
        </w:rPr>
      </w:pPr>
      <w:r w:rsidRPr="00AD4F36">
        <w:rPr>
          <w:rFonts w:ascii="Arial" w:hAnsi="Arial" w:cs="Arial"/>
          <w:b/>
          <w:color w:val="0077CF"/>
          <w:sz w:val="22"/>
          <w:szCs w:val="22"/>
        </w:rPr>
        <w:lastRenderedPageBreak/>
        <w:t>PREMESSA</w:t>
      </w:r>
    </w:p>
    <w:p w14:paraId="65A0366A" w14:textId="32CA10AF" w:rsidR="00DC69C7" w:rsidRPr="00AD4F36" w:rsidRDefault="00522FB0">
      <w:pPr>
        <w:spacing w:after="120" w:line="276" w:lineRule="auto"/>
        <w:jc w:val="both"/>
        <w:rPr>
          <w:rFonts w:ascii="Arial" w:hAnsi="Arial" w:cs="Arial"/>
          <w:color w:val="0070C0"/>
          <w:sz w:val="20"/>
          <w:szCs w:val="20"/>
        </w:rPr>
      </w:pPr>
      <w:r w:rsidRPr="00AD4F36">
        <w:rPr>
          <w:rFonts w:ascii="Arial" w:hAnsi="Arial" w:cs="Arial"/>
          <w:sz w:val="20"/>
          <w:szCs w:val="20"/>
        </w:rPr>
        <w:t xml:space="preserve">La presente consultazione di mercato è relativa all’acquisizione </w:t>
      </w:r>
      <w:r w:rsidR="0088052C" w:rsidRPr="00AD4F36">
        <w:rPr>
          <w:rFonts w:ascii="Arial" w:hAnsi="Arial" w:cs="Arial"/>
          <w:sz w:val="20"/>
          <w:szCs w:val="20"/>
        </w:rPr>
        <w:t xml:space="preserve">dei prodotti Global Economic Model, GSS “Global Scenario Service” e </w:t>
      </w:r>
      <w:r w:rsidR="007648E0">
        <w:rPr>
          <w:rFonts w:ascii="Arial" w:hAnsi="Arial" w:cs="Arial"/>
          <w:sz w:val="20"/>
          <w:szCs w:val="20"/>
        </w:rPr>
        <w:t>“</w:t>
      </w:r>
      <w:r w:rsidR="0088052C" w:rsidRPr="00AD4F36">
        <w:rPr>
          <w:rFonts w:ascii="Arial" w:hAnsi="Arial" w:cs="Arial"/>
          <w:sz w:val="20"/>
          <w:szCs w:val="20"/>
        </w:rPr>
        <w:t xml:space="preserve">Research Briefings di Oxford </w:t>
      </w:r>
      <w:proofErr w:type="gramStart"/>
      <w:r w:rsidR="0088052C" w:rsidRPr="00AD4F36">
        <w:rPr>
          <w:rFonts w:ascii="Arial" w:hAnsi="Arial" w:cs="Arial"/>
          <w:sz w:val="20"/>
          <w:szCs w:val="20"/>
        </w:rPr>
        <w:t>Economics</w:t>
      </w:r>
      <w:r w:rsidR="007648E0">
        <w:rPr>
          <w:rFonts w:ascii="Arial" w:hAnsi="Arial" w:cs="Arial"/>
          <w:sz w:val="20"/>
          <w:szCs w:val="20"/>
        </w:rPr>
        <w:t>”</w:t>
      </w:r>
      <w:r w:rsidR="0088052C" w:rsidRPr="00AD4F36">
        <w:rPr>
          <w:rFonts w:ascii="Arial" w:hAnsi="Arial" w:cs="Arial"/>
          <w:sz w:val="20"/>
          <w:szCs w:val="20"/>
        </w:rPr>
        <w:t xml:space="preserve">  annualità</w:t>
      </w:r>
      <w:proofErr w:type="gramEnd"/>
      <w:r w:rsidR="0088052C" w:rsidRPr="00AD4F36">
        <w:rPr>
          <w:rFonts w:ascii="Arial" w:hAnsi="Arial" w:cs="Arial"/>
          <w:sz w:val="20"/>
          <w:szCs w:val="20"/>
        </w:rPr>
        <w:t xml:space="preserve"> 2026-2028</w:t>
      </w:r>
      <w:r w:rsidR="00D67C61">
        <w:rPr>
          <w:rFonts w:ascii="Arial" w:hAnsi="Arial" w:cs="Arial"/>
          <w:sz w:val="20"/>
          <w:szCs w:val="20"/>
        </w:rPr>
        <w:t xml:space="preserve"> per </w:t>
      </w:r>
      <w:r w:rsidR="006B05D5">
        <w:rPr>
          <w:rFonts w:ascii="Arial" w:hAnsi="Arial" w:cs="Arial"/>
          <w:sz w:val="20"/>
          <w:szCs w:val="20"/>
        </w:rPr>
        <w:t>Sogei</w:t>
      </w:r>
      <w:r w:rsidRPr="00AD4F36">
        <w:rPr>
          <w:rFonts w:ascii="Arial" w:hAnsi="Arial" w:cs="Arial"/>
          <w:color w:val="0070C0"/>
          <w:sz w:val="20"/>
          <w:szCs w:val="20"/>
        </w:rPr>
        <w:t>.</w:t>
      </w:r>
    </w:p>
    <w:p w14:paraId="4E545CAB" w14:textId="77777777" w:rsidR="00DC69C7" w:rsidRPr="00AD4F36" w:rsidRDefault="00522FB0">
      <w:pPr>
        <w:spacing w:after="120" w:line="276" w:lineRule="auto"/>
        <w:jc w:val="both"/>
        <w:rPr>
          <w:rFonts w:ascii="Arial" w:hAnsi="Arial" w:cs="Arial"/>
          <w:sz w:val="20"/>
          <w:szCs w:val="20"/>
        </w:rPr>
      </w:pPr>
      <w:r w:rsidRPr="00AD4F36">
        <w:rPr>
          <w:rFonts w:ascii="Arial" w:hAnsi="Arial" w:cs="Arial"/>
          <w:sz w:val="20"/>
          <w:szCs w:val="20"/>
        </w:rPr>
        <w:t>I requisiti e le caratteristiche tecniche e/o funzionali sono meglio specificati nel corpo del presente documento.</w:t>
      </w:r>
    </w:p>
    <w:p w14:paraId="1573F5FF" w14:textId="77777777" w:rsidR="00DC69C7" w:rsidRPr="00AD4F36" w:rsidRDefault="00522FB0">
      <w:pPr>
        <w:pStyle w:val="Corpodeltesto21"/>
        <w:spacing w:after="120" w:line="276" w:lineRule="auto"/>
        <w:rPr>
          <w:rFonts w:ascii="Arial" w:hAnsi="Arial" w:cs="Arial"/>
          <w:sz w:val="20"/>
          <w:szCs w:val="20"/>
        </w:rPr>
      </w:pPr>
      <w:r w:rsidRPr="00AD4F36">
        <w:rPr>
          <w:rFonts w:ascii="Arial" w:hAnsi="Arial" w:cs="Arial"/>
          <w:sz w:val="20"/>
          <w:szCs w:val="20"/>
        </w:rPr>
        <w:t>Consip S.p.A. informa pertanto il mercato della fornitura circa gli elementi di seguito riportati, con l’obiettivo di:</w:t>
      </w:r>
    </w:p>
    <w:p w14:paraId="1CB1045E" w14:textId="77777777" w:rsidR="00DC69C7" w:rsidRPr="00AD4F36"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D4F36">
        <w:rPr>
          <w:rFonts w:ascii="Arial" w:hAnsi="Arial" w:cs="Arial"/>
          <w:sz w:val="20"/>
          <w:szCs w:val="20"/>
        </w:rPr>
        <w:t>garantire la massima pubblicità all’iniziativa per assicurare la più ampia diffusione delle informazioni ed un celere svolgimento delle procedure di acquisto;</w:t>
      </w:r>
    </w:p>
    <w:p w14:paraId="4E013DA0" w14:textId="77777777" w:rsidR="00DC69C7" w:rsidRPr="00AD4F36"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D4F36">
        <w:rPr>
          <w:rFonts w:ascii="Arial" w:hAnsi="Arial" w:cs="Arial"/>
          <w:sz w:val="20"/>
          <w:szCs w:val="20"/>
        </w:rPr>
        <w:t>verificare l’effettiva esistenza di più operatori economici potenzialmente interessati;</w:t>
      </w:r>
    </w:p>
    <w:p w14:paraId="20A5F4CD" w14:textId="77777777" w:rsidR="00DC69C7" w:rsidRPr="00AD4F36"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D4F36">
        <w:rPr>
          <w:rFonts w:ascii="Arial" w:hAnsi="Arial" w:cs="Arial"/>
          <w:sz w:val="20"/>
          <w:szCs w:val="20"/>
        </w:rPr>
        <w:t>pubblicizzare al meglio le caratteristiche qualitative e tecniche dei beni e servizi oggetto di analisi;</w:t>
      </w:r>
    </w:p>
    <w:p w14:paraId="19AD0F80" w14:textId="77777777" w:rsidR="00DC69C7" w:rsidRPr="00AD4F36"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D4F36">
        <w:rPr>
          <w:rFonts w:ascii="Arial" w:hAnsi="Arial" w:cs="Arial"/>
          <w:sz w:val="20"/>
          <w:szCs w:val="20"/>
        </w:rPr>
        <w:t>ricevere, da parte dei soggetti interessati, osservazioni e suggerimenti per una più compiuta conoscenza del mercato avuto riguardo a eventuali soluzioni alternative, purché rispondenti in toto alle esigenze dell’Amministrazione di seguito riportate, nonché alle condizioni di prezzo mediamente praticate.</w:t>
      </w:r>
    </w:p>
    <w:p w14:paraId="1F386FBA" w14:textId="3A32E240" w:rsidR="00DC69C7" w:rsidRPr="00AD4F36" w:rsidRDefault="00E03EEB">
      <w:pPr>
        <w:spacing w:before="120" w:after="120" w:line="276" w:lineRule="auto"/>
        <w:jc w:val="both"/>
        <w:rPr>
          <w:rFonts w:ascii="Arial" w:hAnsi="Arial" w:cs="Arial"/>
          <w:sz w:val="20"/>
          <w:szCs w:val="20"/>
        </w:rPr>
      </w:pPr>
      <w:r w:rsidRPr="00E03EEB">
        <w:rPr>
          <w:rFonts w:ascii="Arial" w:hAnsi="Arial" w:cs="Arial"/>
          <w:sz w:val="20"/>
          <w:szCs w:val="20"/>
        </w:rPr>
        <w:t xml:space="preserve">Ciò anche al fine di confermare o meno l’esistenza dei presupposti che consentono ai sensi dell’art. 76 del D.lgs. 36/2023 il ricorso alla procedura negoziata senza pubblicazione del bando. </w:t>
      </w:r>
      <w:r w:rsidR="00522FB0" w:rsidRPr="00AD4F36">
        <w:rPr>
          <w:rFonts w:ascii="Arial" w:hAnsi="Arial" w:cs="Arial"/>
          <w:sz w:val="20"/>
          <w:szCs w:val="20"/>
        </w:rPr>
        <w:t xml:space="preserve"> </w:t>
      </w:r>
    </w:p>
    <w:p w14:paraId="5322FE52" w14:textId="4A88B10B" w:rsidR="00DC69C7" w:rsidRPr="00AD4F36" w:rsidRDefault="00522FB0" w:rsidP="00B911B2">
      <w:pPr>
        <w:spacing w:line="276" w:lineRule="auto"/>
        <w:jc w:val="both"/>
        <w:rPr>
          <w:rFonts w:ascii="Arial" w:hAnsi="Arial" w:cs="Arial"/>
          <w:i/>
          <w:color w:val="0000FF"/>
          <w:sz w:val="20"/>
          <w:szCs w:val="20"/>
        </w:rPr>
      </w:pPr>
      <w:r w:rsidRPr="00AD4F36">
        <w:rPr>
          <w:rFonts w:ascii="Arial" w:hAnsi="Arial" w:cs="Arial"/>
          <w:sz w:val="20"/>
          <w:szCs w:val="20"/>
        </w:rPr>
        <w:t xml:space="preserve">Vi preghiamo di fornire il Vostro contributo - previa presa visione dell’informativa sul trattamento dei dati personali sotto riportata - compilando il presente questionario e inviandolo entro </w:t>
      </w:r>
      <w:r w:rsidRPr="00AD4F36">
        <w:rPr>
          <w:rFonts w:ascii="Arial" w:hAnsi="Arial" w:cs="Arial"/>
          <w:b/>
          <w:bCs/>
          <w:sz w:val="20"/>
          <w:szCs w:val="20"/>
          <w:u w:val="single"/>
        </w:rPr>
        <w:t>15 giorni solari</w:t>
      </w:r>
      <w:r w:rsidRPr="00AD4F36">
        <w:rPr>
          <w:rFonts w:ascii="Arial" w:hAnsi="Arial" w:cs="Arial"/>
          <w:bCs/>
          <w:sz w:val="20"/>
          <w:szCs w:val="20"/>
          <w:u w:val="single"/>
        </w:rPr>
        <w:t xml:space="preserve"> dalla data odierna</w:t>
      </w:r>
      <w:r w:rsidRPr="00AD4F36">
        <w:rPr>
          <w:rFonts w:ascii="Arial" w:hAnsi="Arial" w:cs="Arial"/>
          <w:bCs/>
          <w:color w:val="FF0000"/>
          <w:sz w:val="20"/>
          <w:szCs w:val="20"/>
        </w:rPr>
        <w:t xml:space="preserve"> </w:t>
      </w:r>
      <w:r w:rsidRPr="00AD4F36">
        <w:rPr>
          <w:rFonts w:ascii="Arial" w:hAnsi="Arial" w:cs="Arial"/>
          <w:bCs/>
          <w:sz w:val="20"/>
          <w:szCs w:val="20"/>
        </w:rPr>
        <w:t xml:space="preserve">all’indirizzo PEC </w:t>
      </w:r>
      <w:hyperlink r:id="rId9" w:history="1">
        <w:r w:rsidR="00B911B2" w:rsidRPr="00AD4F36">
          <w:rPr>
            <w:rStyle w:val="Collegamentoipertestuale"/>
            <w:rFonts w:ascii="Arial" w:hAnsi="Arial" w:cs="Arial"/>
            <w:b/>
            <w:sz w:val="20"/>
            <w:szCs w:val="20"/>
          </w:rPr>
          <w:t>ictconsip@postacert.consip.it</w:t>
        </w:r>
      </w:hyperlink>
      <w:r w:rsidR="005B3CFB" w:rsidRPr="00AD4F36">
        <w:rPr>
          <w:rFonts w:ascii="Arial" w:hAnsi="Arial" w:cs="Arial"/>
          <w:sz w:val="20"/>
          <w:szCs w:val="20"/>
        </w:rPr>
        <w:t xml:space="preserve"> </w:t>
      </w:r>
      <w:r w:rsidRPr="00AD4F36">
        <w:rPr>
          <w:rFonts w:ascii="Arial" w:hAnsi="Arial" w:cs="Arial"/>
          <w:sz w:val="20"/>
          <w:szCs w:val="20"/>
        </w:rPr>
        <w:t xml:space="preserve">specificando nell’oggetto della e-mail: </w:t>
      </w:r>
      <w:r w:rsidR="00751744">
        <w:rPr>
          <w:rFonts w:ascii="Arial" w:hAnsi="Arial" w:cs="Arial"/>
          <w:sz w:val="20"/>
          <w:szCs w:val="20"/>
        </w:rPr>
        <w:t>“</w:t>
      </w:r>
      <w:r w:rsidR="00751744" w:rsidRPr="00F03CB0">
        <w:rPr>
          <w:rFonts w:ascii="Arial" w:hAnsi="Arial" w:cs="Arial"/>
          <w:i/>
          <w:iCs/>
          <w:sz w:val="20"/>
          <w:szCs w:val="20"/>
        </w:rPr>
        <w:t xml:space="preserve">Acquisizione </w:t>
      </w:r>
      <w:r w:rsidR="005B3CFB" w:rsidRPr="00F03CB0">
        <w:rPr>
          <w:rFonts w:ascii="Arial" w:hAnsi="Arial" w:cs="Arial"/>
          <w:i/>
          <w:iCs/>
          <w:sz w:val="20"/>
          <w:szCs w:val="20"/>
        </w:rPr>
        <w:t xml:space="preserve">dei prodotti Global Economic Model, GSS “Global Scenario Service” e </w:t>
      </w:r>
      <w:r w:rsidR="00751744">
        <w:rPr>
          <w:rFonts w:ascii="Arial" w:hAnsi="Arial" w:cs="Arial"/>
          <w:i/>
          <w:iCs/>
          <w:sz w:val="20"/>
          <w:szCs w:val="20"/>
        </w:rPr>
        <w:t>“</w:t>
      </w:r>
      <w:r w:rsidR="005B3CFB" w:rsidRPr="00F03CB0">
        <w:rPr>
          <w:rFonts w:ascii="Arial" w:hAnsi="Arial" w:cs="Arial"/>
          <w:i/>
          <w:iCs/>
          <w:sz w:val="20"/>
          <w:szCs w:val="20"/>
        </w:rPr>
        <w:t>Research Briefings di Oxford Economics</w:t>
      </w:r>
      <w:r w:rsidR="00751744">
        <w:rPr>
          <w:rFonts w:ascii="Arial" w:hAnsi="Arial" w:cs="Arial"/>
          <w:i/>
          <w:iCs/>
          <w:sz w:val="20"/>
          <w:szCs w:val="20"/>
        </w:rPr>
        <w:t>”</w:t>
      </w:r>
      <w:r w:rsidR="005B3CFB" w:rsidRPr="00F03CB0">
        <w:rPr>
          <w:rFonts w:ascii="Arial" w:hAnsi="Arial" w:cs="Arial"/>
          <w:i/>
          <w:iCs/>
          <w:sz w:val="20"/>
          <w:szCs w:val="20"/>
        </w:rPr>
        <w:t xml:space="preserve"> – annualità 2026-202</w:t>
      </w:r>
      <w:r w:rsidR="00751744" w:rsidRPr="00F03CB0">
        <w:rPr>
          <w:rFonts w:ascii="Arial" w:hAnsi="Arial" w:cs="Arial"/>
          <w:i/>
          <w:iCs/>
          <w:sz w:val="20"/>
          <w:szCs w:val="20"/>
        </w:rPr>
        <w:t>8</w:t>
      </w:r>
      <w:r w:rsidR="00751744">
        <w:rPr>
          <w:rFonts w:ascii="Arial" w:hAnsi="Arial" w:cs="Arial"/>
          <w:sz w:val="20"/>
          <w:szCs w:val="20"/>
        </w:rPr>
        <w:t>”</w:t>
      </w:r>
      <w:r w:rsidR="005B3CFB" w:rsidRPr="00AD4F36">
        <w:rPr>
          <w:rFonts w:ascii="Arial" w:hAnsi="Arial" w:cs="Arial"/>
          <w:color w:val="0070C0"/>
          <w:sz w:val="20"/>
          <w:szCs w:val="20"/>
        </w:rPr>
        <w:t>.</w:t>
      </w:r>
    </w:p>
    <w:p w14:paraId="00838222" w14:textId="77777777" w:rsidR="00DC69C7" w:rsidRPr="00AD4F36" w:rsidRDefault="00522FB0">
      <w:pPr>
        <w:spacing w:before="120" w:after="120" w:line="276" w:lineRule="auto"/>
        <w:jc w:val="both"/>
        <w:rPr>
          <w:rFonts w:ascii="Arial" w:hAnsi="Arial" w:cs="Arial"/>
          <w:sz w:val="20"/>
          <w:szCs w:val="20"/>
        </w:rPr>
      </w:pPr>
      <w:r w:rsidRPr="00AD4F36">
        <w:rPr>
          <w:rFonts w:ascii="Arial" w:hAnsi="Arial" w:cs="Arial"/>
          <w:sz w:val="20"/>
          <w:szCs w:val="20"/>
        </w:rPr>
        <w:t>Tutte le informazioni da Voi fornite con il presente documento saranno utilizzate ai soli fini dello sviluppo dell’iniziativa in oggetto.</w:t>
      </w:r>
    </w:p>
    <w:p w14:paraId="50240CDF" w14:textId="77777777" w:rsidR="00DC69C7" w:rsidRPr="00AD4F36" w:rsidRDefault="00522FB0">
      <w:pPr>
        <w:spacing w:after="120" w:line="276" w:lineRule="auto"/>
        <w:jc w:val="both"/>
        <w:rPr>
          <w:rFonts w:ascii="Arial" w:hAnsi="Arial" w:cs="Arial"/>
          <w:sz w:val="20"/>
          <w:szCs w:val="20"/>
        </w:rPr>
      </w:pPr>
      <w:r w:rsidRPr="00AD4F36">
        <w:rPr>
          <w:rFonts w:ascii="Arial" w:hAnsi="Arial" w:cs="Arial"/>
          <w:sz w:val="20"/>
          <w:szCs w:val="20"/>
        </w:rPr>
        <w:t>Consip S.p.A., salvo quanto di seguito previsto in materia di trattamento dei dati personali, si impegna a non divulgare a terzi le informazioni raccolte con il presente documento.</w:t>
      </w:r>
    </w:p>
    <w:p w14:paraId="120E9B89" w14:textId="77777777" w:rsidR="00DC69C7" w:rsidRPr="00AD4F36" w:rsidRDefault="00522FB0" w:rsidP="00E506EF">
      <w:pPr>
        <w:pStyle w:val="Titolo1"/>
        <w:spacing w:line="276" w:lineRule="auto"/>
        <w:jc w:val="both"/>
        <w:rPr>
          <w:rFonts w:cs="Arial"/>
          <w:sz w:val="24"/>
        </w:rPr>
      </w:pPr>
      <w:r w:rsidRPr="00AD4F36">
        <w:rPr>
          <w:rFonts w:cs="Arial"/>
          <w:sz w:val="20"/>
          <w:szCs w:val="20"/>
        </w:rPr>
        <w:t>L’invio del documento al nostro recapito implica il consenso al trattamento dei dati forniti.</w:t>
      </w:r>
      <w:r w:rsidRPr="00AD4F36">
        <w:rPr>
          <w:rFonts w:cs="Arial"/>
          <w:sz w:val="20"/>
          <w:szCs w:val="20"/>
        </w:rPr>
        <w:br w:type="page"/>
      </w:r>
      <w:r w:rsidRPr="00AD4F36">
        <w:rPr>
          <w:rFonts w:cs="Arial"/>
          <w:color w:val="0077CF"/>
          <w:sz w:val="24"/>
        </w:rPr>
        <w:lastRenderedPageBreak/>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DC69C7" w:rsidRPr="00AD4F36" w14:paraId="67B9BABB" w14:textId="77777777">
        <w:tc>
          <w:tcPr>
            <w:tcW w:w="3321" w:type="dxa"/>
            <w:vAlign w:val="center"/>
          </w:tcPr>
          <w:p w14:paraId="55719183" w14:textId="77777777" w:rsidR="00DC69C7" w:rsidRPr="00AD4F36"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AD4F36">
              <w:rPr>
                <w:rFonts w:ascii="Arial" w:hAnsi="Arial" w:cs="Arial"/>
                <w:i/>
                <w:color w:val="0077CF"/>
                <w:sz w:val="20"/>
                <w:szCs w:val="20"/>
              </w:rPr>
              <w:t>Azienda</w:t>
            </w:r>
          </w:p>
        </w:tc>
        <w:tc>
          <w:tcPr>
            <w:tcW w:w="5174" w:type="dxa"/>
          </w:tcPr>
          <w:p w14:paraId="00E83805" w14:textId="77777777" w:rsidR="00DC69C7" w:rsidRPr="00AD4F36"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AD4F36" w14:paraId="3F485B78" w14:textId="77777777">
        <w:tc>
          <w:tcPr>
            <w:tcW w:w="3321" w:type="dxa"/>
            <w:vAlign w:val="center"/>
          </w:tcPr>
          <w:p w14:paraId="5B3D8A80" w14:textId="77777777" w:rsidR="00DC69C7" w:rsidRPr="00AD4F36"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AD4F36">
              <w:rPr>
                <w:rFonts w:ascii="Arial" w:hAnsi="Arial" w:cs="Arial"/>
                <w:i/>
                <w:color w:val="0077CF"/>
                <w:sz w:val="20"/>
                <w:szCs w:val="20"/>
              </w:rPr>
              <w:t xml:space="preserve">Indirizzo </w:t>
            </w:r>
          </w:p>
        </w:tc>
        <w:tc>
          <w:tcPr>
            <w:tcW w:w="5174" w:type="dxa"/>
          </w:tcPr>
          <w:p w14:paraId="62F72B63" w14:textId="77777777" w:rsidR="00DC69C7" w:rsidRPr="00AD4F36"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AD4F36" w14:paraId="5952A7E4" w14:textId="77777777">
        <w:tc>
          <w:tcPr>
            <w:tcW w:w="3321" w:type="dxa"/>
            <w:vAlign w:val="center"/>
          </w:tcPr>
          <w:p w14:paraId="55E9D0A7" w14:textId="77777777" w:rsidR="00DC69C7" w:rsidRPr="00AD4F36"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AD4F36">
              <w:rPr>
                <w:rFonts w:ascii="Arial" w:hAnsi="Arial" w:cs="Arial"/>
                <w:i/>
                <w:color w:val="0077CF"/>
                <w:sz w:val="20"/>
                <w:szCs w:val="20"/>
              </w:rPr>
              <w:t>Nome e Cognome del referente</w:t>
            </w:r>
          </w:p>
        </w:tc>
        <w:tc>
          <w:tcPr>
            <w:tcW w:w="5174" w:type="dxa"/>
          </w:tcPr>
          <w:p w14:paraId="05F66A24" w14:textId="77777777" w:rsidR="00DC69C7" w:rsidRPr="00AD4F36"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AD4F36" w14:paraId="73A2F477" w14:textId="77777777">
        <w:tc>
          <w:tcPr>
            <w:tcW w:w="3321" w:type="dxa"/>
            <w:vAlign w:val="center"/>
          </w:tcPr>
          <w:p w14:paraId="52FFB43D" w14:textId="77777777" w:rsidR="00DC69C7" w:rsidRPr="00AD4F36"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AD4F36">
              <w:rPr>
                <w:rFonts w:ascii="Arial" w:hAnsi="Arial" w:cs="Arial"/>
                <w:i/>
                <w:color w:val="0077CF"/>
                <w:sz w:val="20"/>
                <w:szCs w:val="20"/>
              </w:rPr>
              <w:t>Ruolo in azienda</w:t>
            </w:r>
          </w:p>
        </w:tc>
        <w:tc>
          <w:tcPr>
            <w:tcW w:w="5174" w:type="dxa"/>
          </w:tcPr>
          <w:p w14:paraId="36B25CE8" w14:textId="77777777" w:rsidR="00DC69C7" w:rsidRPr="00AD4F36"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AD4F36" w14:paraId="0AADFB7B" w14:textId="77777777">
        <w:tc>
          <w:tcPr>
            <w:tcW w:w="3321" w:type="dxa"/>
            <w:vAlign w:val="center"/>
          </w:tcPr>
          <w:p w14:paraId="4D895E4F" w14:textId="77777777" w:rsidR="00DC69C7" w:rsidRPr="00AD4F36"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AD4F36">
              <w:rPr>
                <w:rFonts w:ascii="Arial" w:hAnsi="Arial" w:cs="Arial"/>
                <w:i/>
                <w:color w:val="0077CF"/>
                <w:sz w:val="20"/>
                <w:szCs w:val="20"/>
              </w:rPr>
              <w:t xml:space="preserve">Telefono </w:t>
            </w:r>
          </w:p>
        </w:tc>
        <w:tc>
          <w:tcPr>
            <w:tcW w:w="5174" w:type="dxa"/>
          </w:tcPr>
          <w:p w14:paraId="29F3D7E3" w14:textId="77777777" w:rsidR="00DC69C7" w:rsidRPr="00AD4F36"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AD4F36" w14:paraId="79472000" w14:textId="77777777">
        <w:tc>
          <w:tcPr>
            <w:tcW w:w="3321" w:type="dxa"/>
            <w:vAlign w:val="center"/>
          </w:tcPr>
          <w:p w14:paraId="4F955342" w14:textId="77777777" w:rsidR="00DC69C7" w:rsidRPr="00AD4F36"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AD4F36">
              <w:rPr>
                <w:rFonts w:ascii="Arial" w:hAnsi="Arial" w:cs="Arial"/>
                <w:i/>
                <w:color w:val="0077CF"/>
                <w:sz w:val="20"/>
                <w:szCs w:val="20"/>
              </w:rPr>
              <w:t>Fax</w:t>
            </w:r>
          </w:p>
        </w:tc>
        <w:tc>
          <w:tcPr>
            <w:tcW w:w="5174" w:type="dxa"/>
          </w:tcPr>
          <w:p w14:paraId="2EA7DFF2" w14:textId="77777777" w:rsidR="00DC69C7" w:rsidRPr="00AD4F36"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AD4F36" w14:paraId="303F8558" w14:textId="77777777">
        <w:tc>
          <w:tcPr>
            <w:tcW w:w="3321" w:type="dxa"/>
            <w:vAlign w:val="center"/>
          </w:tcPr>
          <w:p w14:paraId="38A39F14" w14:textId="77777777" w:rsidR="00DC69C7" w:rsidRPr="00AD4F36"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AD4F36">
              <w:rPr>
                <w:rFonts w:ascii="Arial" w:hAnsi="Arial" w:cs="Arial"/>
                <w:i/>
                <w:color w:val="0077CF"/>
                <w:sz w:val="20"/>
                <w:szCs w:val="20"/>
              </w:rPr>
              <w:t>Indirizzo e-mail</w:t>
            </w:r>
          </w:p>
        </w:tc>
        <w:tc>
          <w:tcPr>
            <w:tcW w:w="5174" w:type="dxa"/>
          </w:tcPr>
          <w:p w14:paraId="781A9E80" w14:textId="77777777" w:rsidR="00DC69C7" w:rsidRPr="00AD4F36"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AD4F36" w14:paraId="2C645D55" w14:textId="77777777">
        <w:tc>
          <w:tcPr>
            <w:tcW w:w="3321" w:type="dxa"/>
            <w:vAlign w:val="center"/>
          </w:tcPr>
          <w:p w14:paraId="0FEB49BA" w14:textId="77777777" w:rsidR="00DC69C7" w:rsidRPr="00AD4F36"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AD4F36">
              <w:rPr>
                <w:rFonts w:ascii="Arial" w:hAnsi="Arial" w:cs="Arial"/>
                <w:i/>
                <w:color w:val="0077CF"/>
                <w:sz w:val="20"/>
                <w:szCs w:val="20"/>
              </w:rPr>
              <w:t>Data compilazione</w:t>
            </w:r>
          </w:p>
        </w:tc>
        <w:tc>
          <w:tcPr>
            <w:tcW w:w="5174" w:type="dxa"/>
          </w:tcPr>
          <w:p w14:paraId="5078265B" w14:textId="77777777" w:rsidR="00DC69C7" w:rsidRPr="00AD4F36"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bl>
    <w:p w14:paraId="215D4B6A" w14:textId="77777777" w:rsidR="00DC69C7" w:rsidRPr="00AD4F36" w:rsidRDefault="00DC69C7">
      <w:pPr>
        <w:pStyle w:val="Titolo1"/>
        <w:jc w:val="both"/>
        <w:rPr>
          <w:rFonts w:cs="Arial"/>
          <w:i/>
          <w:sz w:val="20"/>
          <w:szCs w:val="20"/>
        </w:rPr>
      </w:pPr>
    </w:p>
    <w:p w14:paraId="1322EA91" w14:textId="77777777" w:rsidR="00DC69C7" w:rsidRPr="00AD4F36" w:rsidRDefault="00522FB0">
      <w:pPr>
        <w:pStyle w:val="Titolo1"/>
        <w:spacing w:before="0" w:after="0" w:line="360" w:lineRule="auto"/>
        <w:jc w:val="both"/>
        <w:rPr>
          <w:rFonts w:cs="Arial"/>
          <w:i/>
          <w:color w:val="0077CF"/>
          <w:sz w:val="20"/>
          <w:szCs w:val="20"/>
        </w:rPr>
      </w:pPr>
      <w:r w:rsidRPr="00AD4F36">
        <w:rPr>
          <w:rFonts w:cs="Arial"/>
          <w:i/>
          <w:color w:val="0077CF"/>
          <w:sz w:val="20"/>
          <w:szCs w:val="20"/>
        </w:rPr>
        <w:t>Informativa sul trattamento dei dati personali</w:t>
      </w:r>
    </w:p>
    <w:p w14:paraId="3D8D73F9" w14:textId="77777777" w:rsidR="00DC69C7" w:rsidRPr="00AD4F36" w:rsidRDefault="00522FB0">
      <w:pPr>
        <w:spacing w:line="276" w:lineRule="auto"/>
        <w:jc w:val="both"/>
        <w:rPr>
          <w:rFonts w:ascii="Arial" w:hAnsi="Arial" w:cs="Arial"/>
          <w:sz w:val="20"/>
          <w:szCs w:val="20"/>
        </w:rPr>
      </w:pPr>
      <w:r w:rsidRPr="00AD4F36">
        <w:rPr>
          <w:rFonts w:ascii="Arial" w:hAnsi="Arial" w:cs="Arial"/>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76A6F33E" w14:textId="77777777" w:rsidR="00DC69C7" w:rsidRPr="00AD4F36" w:rsidRDefault="00DC69C7">
      <w:pPr>
        <w:spacing w:line="276" w:lineRule="auto"/>
        <w:jc w:val="both"/>
        <w:rPr>
          <w:rFonts w:ascii="Arial" w:hAnsi="Arial" w:cs="Arial"/>
          <w:sz w:val="20"/>
          <w:szCs w:val="20"/>
        </w:rPr>
      </w:pPr>
    </w:p>
    <w:p w14:paraId="7DCE7EEA" w14:textId="77777777" w:rsidR="00DC69C7" w:rsidRPr="00AD4F36" w:rsidRDefault="00522FB0">
      <w:pPr>
        <w:spacing w:line="276" w:lineRule="auto"/>
        <w:jc w:val="both"/>
        <w:rPr>
          <w:rFonts w:ascii="Arial" w:hAnsi="Arial" w:cs="Arial"/>
          <w:sz w:val="20"/>
          <w:szCs w:val="20"/>
        </w:rPr>
      </w:pPr>
      <w:r w:rsidRPr="00AD4F36">
        <w:rPr>
          <w:rFonts w:ascii="Arial" w:hAnsi="Arial" w:cs="Arial"/>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75E7DEB3" w14:textId="77777777" w:rsidR="00DC69C7" w:rsidRPr="00AD4F36" w:rsidRDefault="00522FB0">
      <w:pPr>
        <w:spacing w:line="276" w:lineRule="auto"/>
        <w:jc w:val="both"/>
        <w:rPr>
          <w:rFonts w:ascii="Arial" w:hAnsi="Arial" w:cs="Arial"/>
          <w:sz w:val="20"/>
          <w:szCs w:val="20"/>
        </w:rPr>
      </w:pPr>
      <w:r w:rsidRPr="00AD4F36">
        <w:rPr>
          <w:rFonts w:ascii="Arial" w:hAnsi="Arial" w:cs="Arial"/>
          <w:sz w:val="20"/>
          <w:szCs w:val="20"/>
        </w:rPr>
        <w:t>Il conferimento di Dati alla Consip S.p.A.: l'eventuale rifiuto di fornire gli stessi comporta l'impossibilità di acquisire da parte nostra, le informazioni per una più compiuta conoscenza del mercato relativamente alla Vostra azienda.</w:t>
      </w:r>
    </w:p>
    <w:p w14:paraId="5B57776E" w14:textId="77777777" w:rsidR="00DC69C7" w:rsidRPr="00AD4F36" w:rsidRDefault="00DC69C7">
      <w:pPr>
        <w:spacing w:line="276" w:lineRule="auto"/>
        <w:jc w:val="both"/>
        <w:rPr>
          <w:rFonts w:ascii="Arial" w:hAnsi="Arial" w:cs="Arial"/>
          <w:sz w:val="20"/>
          <w:szCs w:val="20"/>
        </w:rPr>
      </w:pPr>
    </w:p>
    <w:p w14:paraId="458DA149" w14:textId="77777777" w:rsidR="00DC69C7" w:rsidRPr="00AD4F36" w:rsidRDefault="00522FB0">
      <w:pPr>
        <w:spacing w:line="276" w:lineRule="auto"/>
        <w:jc w:val="both"/>
        <w:rPr>
          <w:rFonts w:ascii="Arial" w:hAnsi="Arial" w:cs="Arial"/>
          <w:sz w:val="20"/>
          <w:szCs w:val="20"/>
        </w:rPr>
      </w:pPr>
      <w:r w:rsidRPr="00AD4F36">
        <w:rPr>
          <w:rFonts w:ascii="Arial" w:hAnsi="Arial" w:cs="Arial"/>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5713DB1" w14:textId="77777777" w:rsidR="00DC69C7" w:rsidRPr="00AD4F36" w:rsidRDefault="00DC69C7">
      <w:pPr>
        <w:spacing w:line="276" w:lineRule="auto"/>
        <w:jc w:val="both"/>
        <w:rPr>
          <w:rFonts w:ascii="Arial" w:hAnsi="Arial" w:cs="Arial"/>
          <w:sz w:val="20"/>
          <w:szCs w:val="20"/>
        </w:rPr>
      </w:pPr>
    </w:p>
    <w:p w14:paraId="445896C7" w14:textId="77777777" w:rsidR="00DC69C7" w:rsidRPr="00AD4F36" w:rsidRDefault="00522FB0">
      <w:pPr>
        <w:spacing w:line="276" w:lineRule="auto"/>
        <w:jc w:val="both"/>
        <w:rPr>
          <w:rFonts w:ascii="Arial" w:hAnsi="Arial" w:cs="Arial"/>
          <w:sz w:val="20"/>
          <w:szCs w:val="20"/>
        </w:rPr>
      </w:pPr>
      <w:r w:rsidRPr="00AD4F36">
        <w:rPr>
          <w:rFonts w:ascii="Arial" w:hAnsi="Arial" w:cs="Arial"/>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159D2437" w14:textId="77777777" w:rsidR="00DC69C7" w:rsidRPr="00AD4F36" w:rsidRDefault="00522FB0">
      <w:pPr>
        <w:spacing w:line="276" w:lineRule="auto"/>
        <w:jc w:val="both"/>
        <w:rPr>
          <w:rFonts w:ascii="Arial" w:hAnsi="Arial" w:cs="Arial"/>
          <w:sz w:val="20"/>
          <w:szCs w:val="20"/>
        </w:rPr>
      </w:pPr>
      <w:r w:rsidRPr="00AD4F36">
        <w:rPr>
          <w:rFonts w:ascii="Arial" w:hAnsi="Arial" w:cs="Arial"/>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4883163D" w14:textId="77777777" w:rsidR="00DC69C7" w:rsidRPr="00AD4F36" w:rsidRDefault="00522FB0">
      <w:pPr>
        <w:spacing w:line="276" w:lineRule="auto"/>
        <w:jc w:val="both"/>
        <w:rPr>
          <w:rFonts w:ascii="Arial" w:hAnsi="Arial" w:cs="Arial"/>
          <w:sz w:val="20"/>
          <w:szCs w:val="20"/>
        </w:rPr>
      </w:pPr>
      <w:r w:rsidRPr="00AD4F36">
        <w:rPr>
          <w:rFonts w:ascii="Arial" w:hAnsi="Arial" w:cs="Arial"/>
          <w:sz w:val="20"/>
          <w:szCs w:val="20"/>
        </w:rPr>
        <w:t>L’invio a Consip S.p.A. del Documento di Consultazione del mercato implica il consenso al trattamento dei Dati personali forniti.</w:t>
      </w:r>
    </w:p>
    <w:p w14:paraId="67F90E34" w14:textId="77777777" w:rsidR="00DC69C7" w:rsidRPr="00AD4F36" w:rsidRDefault="00DC69C7">
      <w:pPr>
        <w:spacing w:line="276" w:lineRule="auto"/>
        <w:jc w:val="both"/>
        <w:rPr>
          <w:rFonts w:ascii="Arial" w:hAnsi="Arial" w:cs="Arial"/>
          <w:sz w:val="20"/>
          <w:szCs w:val="20"/>
        </w:rPr>
      </w:pPr>
    </w:p>
    <w:p w14:paraId="58A2DE3F" w14:textId="77777777" w:rsidR="00DC69C7" w:rsidRPr="00AD4F36" w:rsidRDefault="00522FB0">
      <w:pPr>
        <w:spacing w:line="276" w:lineRule="auto"/>
        <w:jc w:val="both"/>
        <w:rPr>
          <w:rFonts w:ascii="Arial" w:hAnsi="Arial" w:cs="Arial"/>
          <w:sz w:val="20"/>
          <w:szCs w:val="20"/>
        </w:rPr>
      </w:pPr>
      <w:r w:rsidRPr="00AD4F36">
        <w:rPr>
          <w:rFonts w:ascii="Arial" w:hAnsi="Arial" w:cs="Arial"/>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r w:rsidRPr="00AD4F36">
        <w:rPr>
          <w:rFonts w:ascii="Arial" w:hAnsi="Arial" w:cs="Arial"/>
          <w:b/>
          <w:bCs/>
          <w:sz w:val="20"/>
          <w:szCs w:val="20"/>
        </w:rPr>
        <w:t>esercizio.diritti.privacy@consip.it</w:t>
      </w:r>
      <w:r w:rsidRPr="00AD4F36">
        <w:rPr>
          <w:rFonts w:ascii="Arial" w:hAnsi="Arial" w:cs="Arial"/>
          <w:sz w:val="20"/>
          <w:szCs w:val="20"/>
        </w:rPr>
        <w:t xml:space="preserve">. </w:t>
      </w:r>
    </w:p>
    <w:p w14:paraId="7B34EC4D" w14:textId="77777777" w:rsidR="00DC69C7" w:rsidRPr="00AD4F36" w:rsidRDefault="00522FB0">
      <w:pPr>
        <w:rPr>
          <w:rFonts w:ascii="Arial" w:hAnsi="Arial" w:cs="Arial"/>
          <w:b/>
        </w:rPr>
      </w:pPr>
      <w:r w:rsidRPr="00AD4F36">
        <w:rPr>
          <w:rFonts w:ascii="Arial" w:hAnsi="Arial" w:cs="Arial"/>
        </w:rPr>
        <w:br w:type="page"/>
      </w:r>
    </w:p>
    <w:p w14:paraId="1F83E8E6" w14:textId="462B8AEB" w:rsidR="004A4C6A" w:rsidRPr="00AD4F36" w:rsidRDefault="004A4C6A" w:rsidP="004A4C6A">
      <w:pPr>
        <w:pStyle w:val="Titolo1"/>
        <w:rPr>
          <w:rFonts w:cs="Arial"/>
          <w:color w:val="0077CF"/>
          <w:szCs w:val="22"/>
        </w:rPr>
      </w:pPr>
      <w:r w:rsidRPr="00AD4F36">
        <w:rPr>
          <w:rFonts w:cs="Arial"/>
          <w:color w:val="0077CF"/>
          <w:sz w:val="24"/>
        </w:rPr>
        <w:t>Informazioni</w:t>
      </w:r>
      <w:r w:rsidRPr="00AD4F36">
        <w:rPr>
          <w:rFonts w:cs="Arial"/>
          <w:color w:val="0077CF"/>
          <w:szCs w:val="22"/>
        </w:rPr>
        <w:t xml:space="preserve"> </w:t>
      </w:r>
      <w:r w:rsidR="00571299" w:rsidRPr="00AD4F36">
        <w:rPr>
          <w:rFonts w:cs="Arial"/>
          <w:color w:val="0077CF"/>
          <w:sz w:val="24"/>
        </w:rPr>
        <w:t>Generali</w:t>
      </w:r>
    </w:p>
    <w:p w14:paraId="4F7666E9" w14:textId="13CD3B44" w:rsidR="007E2F1C" w:rsidRPr="00AD4F36" w:rsidRDefault="007E2F1C" w:rsidP="007E2F1C">
      <w:pPr>
        <w:spacing w:line="276" w:lineRule="auto"/>
        <w:jc w:val="both"/>
        <w:rPr>
          <w:rFonts w:ascii="Arial" w:hAnsi="Arial" w:cs="Arial"/>
          <w:sz w:val="20"/>
          <w:szCs w:val="20"/>
        </w:rPr>
      </w:pPr>
      <w:r w:rsidRPr="007E2F1C">
        <w:rPr>
          <w:rFonts w:ascii="Arial" w:hAnsi="Arial" w:cs="Arial"/>
          <w:sz w:val="20"/>
          <w:szCs w:val="20"/>
        </w:rPr>
        <w:t>La Direzione I del Dipartimento del Tesoro (DT)</w:t>
      </w:r>
      <w:r w:rsidR="00F94910" w:rsidRPr="00AD4F36">
        <w:rPr>
          <w:rFonts w:ascii="Arial" w:hAnsi="Arial" w:cs="Arial"/>
          <w:sz w:val="20"/>
          <w:szCs w:val="20"/>
        </w:rPr>
        <w:t xml:space="preserve"> del MEF</w:t>
      </w:r>
      <w:r w:rsidRPr="007E2F1C">
        <w:rPr>
          <w:rFonts w:ascii="Arial" w:hAnsi="Arial" w:cs="Arial"/>
          <w:sz w:val="20"/>
          <w:szCs w:val="20"/>
        </w:rPr>
        <w:t>, nell'esercizio delle funzioni di analisi e previsione di carattere macroeconomico per l’economia italiana, elaborazione dei documenti di programmazione economica e finanziaria, valutazione delle riforme e rapporti con le istituzioni nazionali ed internazionali, si avvale di modelli econometrici.</w:t>
      </w:r>
    </w:p>
    <w:p w14:paraId="29C0AB39" w14:textId="77777777" w:rsidR="00F94910" w:rsidRPr="007E2F1C" w:rsidRDefault="00F94910" w:rsidP="007E2F1C">
      <w:pPr>
        <w:spacing w:line="276" w:lineRule="auto"/>
        <w:jc w:val="both"/>
        <w:rPr>
          <w:rFonts w:ascii="Arial" w:hAnsi="Arial" w:cs="Arial"/>
          <w:sz w:val="20"/>
          <w:szCs w:val="20"/>
        </w:rPr>
      </w:pPr>
    </w:p>
    <w:p w14:paraId="1E4E781E" w14:textId="77777777" w:rsidR="00F03CB0" w:rsidRDefault="007E2F1C" w:rsidP="007E2F1C">
      <w:pPr>
        <w:spacing w:line="276" w:lineRule="auto"/>
        <w:jc w:val="both"/>
        <w:rPr>
          <w:rFonts w:ascii="Arial" w:hAnsi="Arial" w:cs="Arial"/>
          <w:sz w:val="20"/>
          <w:szCs w:val="20"/>
        </w:rPr>
      </w:pPr>
      <w:r w:rsidRPr="00AD4F36">
        <w:rPr>
          <w:rFonts w:ascii="Arial" w:hAnsi="Arial" w:cs="Arial"/>
          <w:sz w:val="20"/>
          <w:szCs w:val="20"/>
        </w:rPr>
        <w:t>A tale scopo la Direzione I del DT utilizza</w:t>
      </w:r>
      <w:r w:rsidR="00F03CB0">
        <w:rPr>
          <w:rFonts w:ascii="Arial" w:hAnsi="Arial" w:cs="Arial"/>
          <w:sz w:val="20"/>
          <w:szCs w:val="20"/>
        </w:rPr>
        <w:t>:</w:t>
      </w:r>
    </w:p>
    <w:p w14:paraId="34770D8E" w14:textId="77777777" w:rsidR="00F03CB0" w:rsidRPr="00F03CB0" w:rsidRDefault="007E2F1C" w:rsidP="00F03CB0">
      <w:pPr>
        <w:pStyle w:val="Paragrafoelenco"/>
        <w:numPr>
          <w:ilvl w:val="0"/>
          <w:numId w:val="18"/>
        </w:numPr>
        <w:spacing w:line="276" w:lineRule="auto"/>
        <w:jc w:val="both"/>
        <w:rPr>
          <w:rFonts w:ascii="Arial" w:hAnsi="Arial" w:cs="Arial"/>
          <w:sz w:val="20"/>
          <w:szCs w:val="20"/>
        </w:rPr>
      </w:pPr>
      <w:r w:rsidRPr="00F03CB0">
        <w:rPr>
          <w:rFonts w:ascii="Arial" w:hAnsi="Arial" w:cs="Arial"/>
          <w:sz w:val="20"/>
          <w:szCs w:val="20"/>
        </w:rPr>
        <w:t xml:space="preserve">il modello internazionale GEM (Global Economic Model), sviluppato e commercializzato da Oxford Economics, </w:t>
      </w:r>
    </w:p>
    <w:p w14:paraId="4CD8032C" w14:textId="6A619490" w:rsidR="00F03CB0" w:rsidRPr="00F03CB0" w:rsidRDefault="007E2F1C" w:rsidP="00F03CB0">
      <w:pPr>
        <w:pStyle w:val="Paragrafoelenco"/>
        <w:numPr>
          <w:ilvl w:val="0"/>
          <w:numId w:val="18"/>
        </w:numPr>
        <w:spacing w:line="276" w:lineRule="auto"/>
        <w:jc w:val="both"/>
        <w:rPr>
          <w:rFonts w:ascii="Arial" w:hAnsi="Arial" w:cs="Arial"/>
          <w:sz w:val="20"/>
          <w:szCs w:val="20"/>
        </w:rPr>
      </w:pPr>
      <w:r w:rsidRPr="00F03CB0">
        <w:rPr>
          <w:rFonts w:ascii="Arial" w:hAnsi="Arial" w:cs="Arial"/>
          <w:sz w:val="20"/>
          <w:szCs w:val="20"/>
        </w:rPr>
        <w:t>gli scenari internazionali prodotti dal servizio GSS (Global Scenario Service), pubblicato trimestralmente da Oxford Economics</w:t>
      </w:r>
      <w:r w:rsidR="00F03CB0">
        <w:rPr>
          <w:rFonts w:ascii="Arial" w:hAnsi="Arial" w:cs="Arial"/>
          <w:sz w:val="20"/>
          <w:szCs w:val="20"/>
        </w:rPr>
        <w:t>,</w:t>
      </w:r>
      <w:r w:rsidRPr="00F03CB0">
        <w:rPr>
          <w:rFonts w:ascii="Arial" w:hAnsi="Arial" w:cs="Arial"/>
          <w:sz w:val="20"/>
          <w:szCs w:val="20"/>
        </w:rPr>
        <w:t xml:space="preserve"> </w:t>
      </w:r>
    </w:p>
    <w:p w14:paraId="228A6FA9" w14:textId="3C8D5A50" w:rsidR="004A4C6A" w:rsidRPr="00F03CB0" w:rsidRDefault="007E2F1C" w:rsidP="00F03CB0">
      <w:pPr>
        <w:pStyle w:val="Paragrafoelenco"/>
        <w:numPr>
          <w:ilvl w:val="0"/>
          <w:numId w:val="18"/>
        </w:numPr>
        <w:spacing w:line="276" w:lineRule="auto"/>
        <w:jc w:val="both"/>
        <w:rPr>
          <w:rFonts w:ascii="Arial" w:hAnsi="Arial" w:cs="Arial"/>
          <w:sz w:val="20"/>
          <w:szCs w:val="20"/>
        </w:rPr>
      </w:pPr>
      <w:r w:rsidRPr="00F03CB0">
        <w:rPr>
          <w:rFonts w:ascii="Arial" w:hAnsi="Arial" w:cs="Arial"/>
          <w:sz w:val="20"/>
          <w:szCs w:val="20"/>
        </w:rPr>
        <w:t>i Research Breafings, che sono rapporti di ricerca con analisi più tempestive e approfondite su questioni chiave di carattere nazionale, regionali e globali</w:t>
      </w:r>
      <w:r w:rsidR="00F03CB0">
        <w:rPr>
          <w:rFonts w:ascii="Arial" w:hAnsi="Arial" w:cs="Arial"/>
          <w:sz w:val="20"/>
          <w:szCs w:val="20"/>
        </w:rPr>
        <w:t>,</w:t>
      </w:r>
      <w:r w:rsidRPr="00F03CB0">
        <w:rPr>
          <w:rFonts w:ascii="Arial" w:hAnsi="Arial" w:cs="Arial"/>
          <w:sz w:val="20"/>
          <w:szCs w:val="20"/>
        </w:rPr>
        <w:t xml:space="preserve"> come cambiamenti politici, economici e nuovi scenari macroeconomici che possono produrre cambiamenti nelle previsioni di base.</w:t>
      </w:r>
    </w:p>
    <w:p w14:paraId="0643E874" w14:textId="77777777" w:rsidR="00F924C6" w:rsidRPr="0024443E" w:rsidRDefault="00F924C6" w:rsidP="007E2F1C">
      <w:pPr>
        <w:spacing w:line="276" w:lineRule="auto"/>
        <w:jc w:val="both"/>
        <w:rPr>
          <w:rFonts w:ascii="Arial" w:hAnsi="Arial" w:cs="Arial"/>
          <w:sz w:val="20"/>
          <w:szCs w:val="20"/>
        </w:rPr>
      </w:pPr>
    </w:p>
    <w:p w14:paraId="694926E7" w14:textId="77777777" w:rsidR="00F924C6" w:rsidRPr="00F924C6" w:rsidRDefault="00F924C6" w:rsidP="00F924C6">
      <w:pPr>
        <w:autoSpaceDE w:val="0"/>
        <w:autoSpaceDN w:val="0"/>
        <w:adjustRightInd w:val="0"/>
        <w:spacing w:line="360" w:lineRule="auto"/>
        <w:rPr>
          <w:rFonts w:ascii="Arial" w:hAnsi="Arial" w:cs="Arial"/>
          <w:b/>
          <w:color w:val="0077CF"/>
        </w:rPr>
      </w:pPr>
      <w:r w:rsidRPr="00F924C6">
        <w:rPr>
          <w:rFonts w:ascii="Arial" w:hAnsi="Arial" w:cs="Arial"/>
          <w:b/>
          <w:color w:val="0077CF"/>
        </w:rPr>
        <w:t>Infungibilità della soluzione attuale</w:t>
      </w:r>
    </w:p>
    <w:p w14:paraId="1DBABA25" w14:textId="6F77BFF6" w:rsidR="004A4C6A" w:rsidRPr="00AD4F36" w:rsidRDefault="00647201" w:rsidP="0081734A">
      <w:pPr>
        <w:spacing w:line="276" w:lineRule="auto"/>
        <w:jc w:val="both"/>
        <w:rPr>
          <w:rFonts w:ascii="Arial" w:hAnsi="Arial" w:cs="Arial"/>
          <w:sz w:val="20"/>
          <w:szCs w:val="20"/>
        </w:rPr>
      </w:pPr>
      <w:r w:rsidRPr="00AD4F36">
        <w:rPr>
          <w:rFonts w:ascii="Arial" w:hAnsi="Arial" w:cs="Arial"/>
          <w:sz w:val="20"/>
          <w:szCs w:val="20"/>
        </w:rPr>
        <w:t>L</w:t>
      </w:r>
      <w:r w:rsidR="00172B7D" w:rsidRPr="00AD4F36">
        <w:rPr>
          <w:rFonts w:ascii="Arial" w:hAnsi="Arial" w:cs="Arial"/>
          <w:sz w:val="20"/>
          <w:szCs w:val="20"/>
        </w:rPr>
        <w:t xml:space="preserve">e motivazioni che inducono Sogei </w:t>
      </w:r>
      <w:r w:rsidR="00AD45CE">
        <w:rPr>
          <w:rFonts w:ascii="Arial" w:hAnsi="Arial" w:cs="Arial"/>
          <w:sz w:val="20"/>
          <w:szCs w:val="20"/>
        </w:rPr>
        <w:t xml:space="preserve">(acquirente per il DT del prodotto in oggetto) </w:t>
      </w:r>
      <w:r w:rsidR="0054220E" w:rsidRPr="0054220E">
        <w:rPr>
          <w:rFonts w:ascii="Arial" w:hAnsi="Arial" w:cs="Arial"/>
          <w:sz w:val="20"/>
          <w:szCs w:val="20"/>
        </w:rPr>
        <w:t xml:space="preserve">a dichiarare infungibili i prodotti e </w:t>
      </w:r>
      <w:r w:rsidR="007F0176">
        <w:rPr>
          <w:rFonts w:ascii="Arial" w:hAnsi="Arial" w:cs="Arial"/>
          <w:sz w:val="20"/>
          <w:szCs w:val="20"/>
        </w:rPr>
        <w:t xml:space="preserve">i </w:t>
      </w:r>
      <w:r w:rsidR="0054220E" w:rsidRPr="0054220E">
        <w:rPr>
          <w:rFonts w:ascii="Arial" w:hAnsi="Arial" w:cs="Arial"/>
          <w:sz w:val="20"/>
          <w:szCs w:val="20"/>
        </w:rPr>
        <w:t>servizi Oxford Economics</w:t>
      </w:r>
      <w:r w:rsidR="00172B7D" w:rsidRPr="00AD4F36">
        <w:rPr>
          <w:rFonts w:ascii="Arial" w:hAnsi="Arial" w:cs="Arial"/>
          <w:sz w:val="20"/>
          <w:szCs w:val="20"/>
        </w:rPr>
        <w:t>, sono le seguenti:</w:t>
      </w:r>
    </w:p>
    <w:p w14:paraId="376ED50C" w14:textId="77777777" w:rsidR="007E10FF" w:rsidRPr="00AD4F36" w:rsidRDefault="007E10FF" w:rsidP="007E10FF">
      <w:pPr>
        <w:rPr>
          <w:rFonts w:ascii="Arial" w:hAnsi="Arial" w:cs="Arial"/>
        </w:rPr>
      </w:pPr>
    </w:p>
    <w:p w14:paraId="24FE1DAD" w14:textId="77777777" w:rsidR="007E10FF" w:rsidRPr="00AD4F36" w:rsidRDefault="007E10FF" w:rsidP="001A16F7">
      <w:pPr>
        <w:pStyle w:val="Paragrafoelenco"/>
        <w:numPr>
          <w:ilvl w:val="0"/>
          <w:numId w:val="14"/>
        </w:numPr>
        <w:spacing w:after="120" w:line="234" w:lineRule="exact"/>
        <w:ind w:left="425" w:hanging="357"/>
        <w:textAlignment w:val="baseline"/>
        <w:rPr>
          <w:rFonts w:ascii="Arial" w:hAnsi="Arial" w:cs="Arial"/>
          <w:b/>
          <w:color w:val="0077CF"/>
          <w:sz w:val="20"/>
          <w:szCs w:val="20"/>
        </w:rPr>
      </w:pPr>
      <w:r w:rsidRPr="00AD4F36">
        <w:rPr>
          <w:rFonts w:ascii="Arial" w:hAnsi="Arial" w:cs="Arial"/>
          <w:b/>
          <w:color w:val="0077CF"/>
          <w:sz w:val="20"/>
          <w:szCs w:val="20"/>
        </w:rPr>
        <w:t>Struttura del mercato di riferimento</w:t>
      </w:r>
    </w:p>
    <w:p w14:paraId="2A0D3704" w14:textId="075ED8A4" w:rsidR="00AF7F91" w:rsidRDefault="001137BE" w:rsidP="002049B0">
      <w:pPr>
        <w:spacing w:after="120" w:line="276" w:lineRule="auto"/>
        <w:ind w:left="425"/>
        <w:jc w:val="both"/>
        <w:rPr>
          <w:rFonts w:ascii="Arial" w:hAnsi="Arial" w:cs="Arial"/>
          <w:sz w:val="20"/>
          <w:szCs w:val="20"/>
        </w:rPr>
      </w:pPr>
      <w:r w:rsidRPr="001137BE">
        <w:rPr>
          <w:rFonts w:ascii="Arial" w:hAnsi="Arial" w:cs="Arial"/>
          <w:sz w:val="20"/>
          <w:szCs w:val="20"/>
        </w:rPr>
        <w:t xml:space="preserve">Non si rileva un mercato specifico e sviluppato per modelli e servizi di stima e previsione disaggregata dell’economia mondiale con le stesse caratteristiche di quelli prodotti da Oxford Economics. </w:t>
      </w:r>
      <w:r w:rsidR="00D549D6">
        <w:rPr>
          <w:rFonts w:ascii="Arial" w:hAnsi="Arial" w:cs="Arial"/>
          <w:sz w:val="20"/>
          <w:szCs w:val="20"/>
        </w:rPr>
        <w:t xml:space="preserve">Dall’analisi del prodotto offerto dal </w:t>
      </w:r>
      <w:r w:rsidRPr="001137BE">
        <w:rPr>
          <w:rFonts w:ascii="Arial" w:hAnsi="Arial" w:cs="Arial"/>
          <w:sz w:val="20"/>
          <w:szCs w:val="20"/>
        </w:rPr>
        <w:t xml:space="preserve">principale competitor di Oxford Economics, </w:t>
      </w:r>
      <w:r w:rsidR="00D549D6">
        <w:rPr>
          <w:rFonts w:ascii="Arial" w:hAnsi="Arial" w:cs="Arial"/>
          <w:sz w:val="20"/>
          <w:szCs w:val="20"/>
        </w:rPr>
        <w:t xml:space="preserve">si </w:t>
      </w:r>
      <w:r w:rsidR="00C84970">
        <w:rPr>
          <w:rFonts w:ascii="Arial" w:hAnsi="Arial" w:cs="Arial"/>
          <w:sz w:val="20"/>
          <w:szCs w:val="20"/>
        </w:rPr>
        <w:t>riscontra la presenza di un prodotto che</w:t>
      </w:r>
      <w:r w:rsidRPr="001137BE">
        <w:rPr>
          <w:rFonts w:ascii="Arial" w:hAnsi="Arial" w:cs="Arial"/>
          <w:sz w:val="20"/>
          <w:szCs w:val="20"/>
        </w:rPr>
        <w:t xml:space="preserve"> ha sviluppato</w:t>
      </w:r>
      <w:r w:rsidR="004F0A83">
        <w:rPr>
          <w:rFonts w:ascii="Arial" w:hAnsi="Arial" w:cs="Arial"/>
          <w:sz w:val="20"/>
          <w:szCs w:val="20"/>
        </w:rPr>
        <w:t xml:space="preserve"> </w:t>
      </w:r>
      <w:r w:rsidRPr="001137BE">
        <w:rPr>
          <w:rFonts w:ascii="Arial" w:hAnsi="Arial" w:cs="Arial"/>
          <w:sz w:val="20"/>
          <w:szCs w:val="20"/>
        </w:rPr>
        <w:t xml:space="preserve">un modello simile al GEM di Oxford Economics, che però non presenta le caratteristiche analitiche e il livello di dettaglio necessari a integrare i modelli interni del Dipartimento del Tesoro, quali ad esempio la possibilità di calibrare </w:t>
      </w:r>
      <w:r w:rsidRPr="00F03CB0">
        <w:rPr>
          <w:rFonts w:ascii="Arial" w:hAnsi="Arial" w:cs="Arial"/>
          <w:i/>
          <w:iCs/>
          <w:sz w:val="20"/>
          <w:szCs w:val="20"/>
        </w:rPr>
        <w:t>ad hoc</w:t>
      </w:r>
      <w:r w:rsidRPr="001137BE">
        <w:rPr>
          <w:rFonts w:ascii="Arial" w:hAnsi="Arial" w:cs="Arial"/>
          <w:sz w:val="20"/>
          <w:szCs w:val="20"/>
        </w:rPr>
        <w:t xml:space="preserve"> e su richiesta del Mef scenari di impatto sulle diverse economie, a partire da </w:t>
      </w:r>
      <w:r w:rsidRPr="00F03CB0">
        <w:rPr>
          <w:rFonts w:ascii="Arial" w:hAnsi="Arial" w:cs="Arial"/>
          <w:i/>
          <w:iCs/>
          <w:sz w:val="20"/>
          <w:szCs w:val="20"/>
        </w:rPr>
        <w:t>shock</w:t>
      </w:r>
      <w:r w:rsidRPr="001137BE">
        <w:rPr>
          <w:rFonts w:ascii="Arial" w:hAnsi="Arial" w:cs="Arial"/>
          <w:sz w:val="20"/>
          <w:szCs w:val="20"/>
        </w:rPr>
        <w:t xml:space="preserve"> sulle variabili esogene internazionali, in modo coerente con il livello di disaggregazione presente nei modelli econometrici interni. </w:t>
      </w:r>
    </w:p>
    <w:p w14:paraId="3676E30D" w14:textId="2E981E94" w:rsidR="007E10FF" w:rsidRPr="00AD4F36" w:rsidRDefault="001137BE" w:rsidP="002049B0">
      <w:pPr>
        <w:spacing w:after="120" w:line="276" w:lineRule="auto"/>
        <w:ind w:left="425"/>
        <w:jc w:val="both"/>
        <w:rPr>
          <w:rFonts w:ascii="Arial" w:hAnsi="Arial" w:cs="Arial"/>
          <w:sz w:val="20"/>
          <w:szCs w:val="20"/>
        </w:rPr>
      </w:pPr>
      <w:r w:rsidRPr="001137BE">
        <w:rPr>
          <w:rFonts w:ascii="Arial" w:hAnsi="Arial" w:cs="Arial"/>
          <w:sz w:val="20"/>
          <w:szCs w:val="20"/>
        </w:rPr>
        <w:t xml:space="preserve">Il modello di Oxford Economics è l’unico sul mercato ad aver integrato al suo interno un modulo </w:t>
      </w:r>
      <w:r w:rsidRPr="00F03CB0">
        <w:rPr>
          <w:rFonts w:ascii="Arial" w:hAnsi="Arial" w:cs="Arial"/>
          <w:i/>
          <w:iCs/>
          <w:sz w:val="20"/>
          <w:szCs w:val="20"/>
        </w:rPr>
        <w:t>Climate change</w:t>
      </w:r>
      <w:r w:rsidRPr="001137BE">
        <w:rPr>
          <w:rFonts w:ascii="Arial" w:hAnsi="Arial" w:cs="Arial"/>
          <w:sz w:val="20"/>
          <w:szCs w:val="20"/>
        </w:rPr>
        <w:t xml:space="preserve"> per </w:t>
      </w:r>
      <w:r w:rsidR="00F03CB0">
        <w:rPr>
          <w:rFonts w:ascii="Arial" w:hAnsi="Arial" w:cs="Arial"/>
          <w:sz w:val="20"/>
          <w:szCs w:val="20"/>
        </w:rPr>
        <w:t>ogni</w:t>
      </w:r>
      <w:r w:rsidRPr="001137BE">
        <w:rPr>
          <w:rFonts w:ascii="Arial" w:hAnsi="Arial" w:cs="Arial"/>
          <w:sz w:val="20"/>
          <w:szCs w:val="20"/>
        </w:rPr>
        <w:t xml:space="preserve"> paes</w:t>
      </w:r>
      <w:r w:rsidR="00F03CB0">
        <w:rPr>
          <w:rFonts w:ascii="Arial" w:hAnsi="Arial" w:cs="Arial"/>
          <w:sz w:val="20"/>
          <w:szCs w:val="20"/>
        </w:rPr>
        <w:t>e.</w:t>
      </w:r>
      <w:r w:rsidRPr="001137BE">
        <w:rPr>
          <w:rFonts w:ascii="Arial" w:hAnsi="Arial" w:cs="Arial"/>
          <w:sz w:val="20"/>
          <w:szCs w:val="20"/>
        </w:rPr>
        <w:t xml:space="preserve"> Inoltre, questo modulo sui cambiamenti climatici è l’unico ad essere stato sviluppato in maniera indipendente e proprietaria: Oxford Economics ha costituito </w:t>
      </w:r>
      <w:proofErr w:type="gramStart"/>
      <w:r w:rsidRPr="001137BE">
        <w:rPr>
          <w:rFonts w:ascii="Arial" w:hAnsi="Arial" w:cs="Arial"/>
          <w:sz w:val="20"/>
          <w:szCs w:val="20"/>
        </w:rPr>
        <w:t>un team</w:t>
      </w:r>
      <w:proofErr w:type="gramEnd"/>
      <w:r w:rsidRPr="001137BE">
        <w:rPr>
          <w:rFonts w:ascii="Arial" w:hAnsi="Arial" w:cs="Arial"/>
          <w:sz w:val="20"/>
          <w:szCs w:val="20"/>
        </w:rPr>
        <w:t xml:space="preserve"> di </w:t>
      </w:r>
      <w:r w:rsidRPr="00F03CB0">
        <w:rPr>
          <w:rFonts w:ascii="Arial" w:hAnsi="Arial" w:cs="Arial"/>
          <w:i/>
          <w:iCs/>
          <w:sz w:val="20"/>
          <w:szCs w:val="20"/>
        </w:rPr>
        <w:t>Climate Economist</w:t>
      </w:r>
      <w:r w:rsidRPr="001137BE">
        <w:rPr>
          <w:rFonts w:ascii="Arial" w:hAnsi="Arial" w:cs="Arial"/>
          <w:sz w:val="20"/>
          <w:szCs w:val="20"/>
        </w:rPr>
        <w:t xml:space="preserve"> dedicati solamente a questa tematica. Di conseguenza il modello di Oxford Economics include la serie più dettagliata disponibile sul mercato di variabili legate ai cambiamenti climatici, come ad esempio: emissioni (metano, CO2, diossido di Carbonio, etc.), domanda di energia per fonte energetica, aumento della temperatura, carbon Tax, prezzo delle terre rare, etc. Questi indicatori permettono di sviluppare anche scenari legati alla transizione ecologica e al rischio fisico</w:t>
      </w:r>
      <w:r w:rsidR="00E402A9">
        <w:rPr>
          <w:rFonts w:ascii="Arial" w:hAnsi="Arial" w:cs="Arial"/>
          <w:sz w:val="20"/>
          <w:szCs w:val="20"/>
        </w:rPr>
        <w:t>.</w:t>
      </w:r>
      <w:r w:rsidRPr="001137BE">
        <w:rPr>
          <w:rFonts w:ascii="Arial" w:hAnsi="Arial" w:cs="Arial"/>
          <w:sz w:val="20"/>
          <w:szCs w:val="20"/>
        </w:rPr>
        <w:t xml:space="preserve"> Oxford Economics fornisce anche un set di scenari climatici pre-definiti.</w:t>
      </w:r>
    </w:p>
    <w:p w14:paraId="09F14417" w14:textId="77777777" w:rsidR="007E10FF" w:rsidRPr="00AD4F36" w:rsidRDefault="007E10FF" w:rsidP="001A16F7">
      <w:pPr>
        <w:pStyle w:val="Paragrafoelenco"/>
        <w:numPr>
          <w:ilvl w:val="0"/>
          <w:numId w:val="14"/>
        </w:numPr>
        <w:spacing w:after="120" w:line="234" w:lineRule="exact"/>
        <w:ind w:left="425" w:hanging="357"/>
        <w:textAlignment w:val="baseline"/>
        <w:rPr>
          <w:rFonts w:ascii="Arial" w:hAnsi="Arial" w:cs="Arial"/>
          <w:b/>
          <w:color w:val="0077CF"/>
          <w:sz w:val="20"/>
          <w:szCs w:val="20"/>
        </w:rPr>
      </w:pPr>
      <w:r w:rsidRPr="00AD4F36">
        <w:rPr>
          <w:rFonts w:ascii="Arial" w:hAnsi="Arial" w:cs="Arial"/>
          <w:b/>
          <w:color w:val="0077CF"/>
          <w:sz w:val="20"/>
          <w:szCs w:val="20"/>
        </w:rPr>
        <w:t>Effettiva assenza di alternative sul mercato</w:t>
      </w:r>
    </w:p>
    <w:p w14:paraId="07CDDC15" w14:textId="783AA51B" w:rsidR="007E10FF" w:rsidRDefault="008C6C86" w:rsidP="0081734A">
      <w:pPr>
        <w:spacing w:line="276" w:lineRule="auto"/>
        <w:ind w:left="426"/>
        <w:jc w:val="both"/>
        <w:rPr>
          <w:rFonts w:ascii="Arial" w:hAnsi="Arial" w:cs="Arial"/>
          <w:sz w:val="20"/>
          <w:szCs w:val="20"/>
        </w:rPr>
      </w:pPr>
      <w:r w:rsidRPr="008C6C86">
        <w:rPr>
          <w:rFonts w:ascii="Arial" w:hAnsi="Arial" w:cs="Arial"/>
          <w:sz w:val="20"/>
          <w:szCs w:val="20"/>
        </w:rPr>
        <w:t xml:space="preserve">Considerata la dimensione del modello di Oxford Economics e il livello di dettaglio della specificazione, che consente di analizzare in modo disaggregato gli andamenti previsivi a breve, medio e lungo termine (35 anni) dell’economia mondiale, non si rileva sul mercato la presenza di servizi o modelli in grado di replicare gli scenari con lo stesso livello di dettaglio e di profondità, in particolare in termini di numero di economie modellizzate e di numero di parametri/strumenti modificabili dagli utenti per calibrare la generazione degli scenari. Gli utilizzatori del modello, all’interno del </w:t>
      </w:r>
      <w:r w:rsidR="00E402A9">
        <w:rPr>
          <w:rFonts w:ascii="Arial" w:hAnsi="Arial" w:cs="Arial"/>
          <w:sz w:val="20"/>
          <w:szCs w:val="20"/>
        </w:rPr>
        <w:t>D</w:t>
      </w:r>
      <w:r w:rsidR="00E402A9" w:rsidRPr="008C6C86">
        <w:rPr>
          <w:rFonts w:ascii="Arial" w:hAnsi="Arial" w:cs="Arial"/>
          <w:sz w:val="20"/>
          <w:szCs w:val="20"/>
        </w:rPr>
        <w:t>ipartimento</w:t>
      </w:r>
      <w:r w:rsidRPr="008C6C86">
        <w:rPr>
          <w:rFonts w:ascii="Arial" w:hAnsi="Arial" w:cs="Arial"/>
          <w:sz w:val="20"/>
          <w:szCs w:val="20"/>
        </w:rPr>
        <w:t xml:space="preserve">, sono già formati ed esperti nel suo utilizzo, e Oxford Economics mette a disposizione un gruppo di supporto </w:t>
      </w:r>
      <w:r>
        <w:rPr>
          <w:rFonts w:ascii="Arial" w:hAnsi="Arial" w:cs="Arial"/>
          <w:sz w:val="20"/>
          <w:szCs w:val="20"/>
        </w:rPr>
        <w:t xml:space="preserve">con </w:t>
      </w:r>
      <w:r w:rsidRPr="008C6C86">
        <w:rPr>
          <w:rFonts w:ascii="Arial" w:hAnsi="Arial" w:cs="Arial"/>
          <w:sz w:val="20"/>
          <w:szCs w:val="20"/>
        </w:rPr>
        <w:t>bas</w:t>
      </w:r>
      <w:r w:rsidR="009461C8">
        <w:rPr>
          <w:rFonts w:ascii="Arial" w:hAnsi="Arial" w:cs="Arial"/>
          <w:sz w:val="20"/>
          <w:szCs w:val="20"/>
        </w:rPr>
        <w:t>e</w:t>
      </w:r>
      <w:r w:rsidRPr="008C6C86">
        <w:rPr>
          <w:rFonts w:ascii="Arial" w:hAnsi="Arial" w:cs="Arial"/>
          <w:sz w:val="20"/>
          <w:szCs w:val="20"/>
        </w:rPr>
        <w:t xml:space="preserve"> in Italia. Un eventuale nuovo Modello, al netto delle differenze di copertura e funzionalità già evidenziate, necessiterebbe di un periodo di transizione e training.</w:t>
      </w:r>
    </w:p>
    <w:p w14:paraId="2BA3A5F5" w14:textId="77777777" w:rsidR="00111178" w:rsidRPr="00AD4F36" w:rsidRDefault="00111178" w:rsidP="0081734A">
      <w:pPr>
        <w:spacing w:line="276" w:lineRule="auto"/>
        <w:ind w:left="426"/>
        <w:jc w:val="both"/>
        <w:rPr>
          <w:rFonts w:ascii="Arial" w:hAnsi="Arial" w:cs="Arial"/>
          <w:sz w:val="20"/>
          <w:szCs w:val="20"/>
        </w:rPr>
      </w:pPr>
    </w:p>
    <w:p w14:paraId="7F80CE2B" w14:textId="77777777" w:rsidR="007E10FF" w:rsidRPr="00AD4F36" w:rsidRDefault="007E10FF" w:rsidP="001A16F7">
      <w:pPr>
        <w:pStyle w:val="Paragrafoelenco"/>
        <w:numPr>
          <w:ilvl w:val="0"/>
          <w:numId w:val="14"/>
        </w:numPr>
        <w:spacing w:after="120" w:line="234" w:lineRule="exact"/>
        <w:ind w:left="425" w:hanging="357"/>
        <w:textAlignment w:val="baseline"/>
        <w:rPr>
          <w:rFonts w:ascii="Arial" w:hAnsi="Arial" w:cs="Arial"/>
          <w:b/>
          <w:color w:val="0077CF"/>
          <w:sz w:val="20"/>
          <w:szCs w:val="20"/>
        </w:rPr>
      </w:pPr>
      <w:r w:rsidRPr="00AD4F36">
        <w:rPr>
          <w:rFonts w:ascii="Arial" w:hAnsi="Arial" w:cs="Arial"/>
          <w:b/>
          <w:color w:val="0077CF"/>
          <w:sz w:val="20"/>
          <w:szCs w:val="20"/>
        </w:rPr>
        <w:t>Accurata esecuzione del precedente contratto</w:t>
      </w:r>
    </w:p>
    <w:p w14:paraId="0B723ED6" w14:textId="3CFC86CD" w:rsidR="007E10FF" w:rsidRPr="00AD4F36" w:rsidRDefault="007E10FF" w:rsidP="0081734A">
      <w:pPr>
        <w:spacing w:line="276" w:lineRule="auto"/>
        <w:ind w:left="426"/>
        <w:jc w:val="both"/>
        <w:rPr>
          <w:rFonts w:ascii="Arial" w:hAnsi="Arial" w:cs="Arial"/>
          <w:sz w:val="20"/>
          <w:szCs w:val="20"/>
        </w:rPr>
      </w:pPr>
      <w:r w:rsidRPr="00AD4F36">
        <w:rPr>
          <w:rFonts w:ascii="Arial" w:hAnsi="Arial" w:cs="Arial"/>
          <w:sz w:val="20"/>
          <w:szCs w:val="20"/>
        </w:rPr>
        <w:t xml:space="preserve">I servizi forniti da </w:t>
      </w:r>
      <w:r w:rsidR="004A368B" w:rsidRPr="00AD4F36">
        <w:rPr>
          <w:rFonts w:ascii="Arial" w:hAnsi="Arial" w:cs="Arial"/>
          <w:sz w:val="20"/>
          <w:szCs w:val="20"/>
        </w:rPr>
        <w:t>Oxford Economics</w:t>
      </w:r>
      <w:r w:rsidRPr="00AD4F36">
        <w:rPr>
          <w:rFonts w:ascii="Arial" w:hAnsi="Arial" w:cs="Arial"/>
          <w:sz w:val="20"/>
          <w:szCs w:val="20"/>
        </w:rPr>
        <w:t xml:space="preserve"> al Dipartimento del Tesoro si basano su un livello di efficienza molto elevato, grazie alla disponibilità di una piattaforma online molto flessibile e articolata e soprattutto di un supporto qualificato degli economisti esperti del provider, attivabile on demand e in tempo reale in grado di soddisfare pienamente le esigenze del Tesoro e di Sogei nella produzione di scenari di simulazione macroeconomica, anche mediante la calibrazione dei parametri del modello e analisi </w:t>
      </w:r>
      <w:r w:rsidRPr="00F03CB0">
        <w:rPr>
          <w:rFonts w:ascii="Arial" w:hAnsi="Arial" w:cs="Arial"/>
          <w:i/>
          <w:iCs/>
          <w:sz w:val="20"/>
          <w:szCs w:val="20"/>
        </w:rPr>
        <w:t>what if</w:t>
      </w:r>
      <w:r w:rsidRPr="00AD4F36">
        <w:rPr>
          <w:rFonts w:ascii="Arial" w:hAnsi="Arial" w:cs="Arial"/>
          <w:sz w:val="20"/>
          <w:szCs w:val="20"/>
        </w:rPr>
        <w:t>, consentite agli utenti direttamente in piattaforma attraverso la modifica delle variabili esogene e strumentali.</w:t>
      </w:r>
    </w:p>
    <w:p w14:paraId="1483C8A6" w14:textId="77777777" w:rsidR="00F924C6" w:rsidRPr="00AD4F36" w:rsidRDefault="00F924C6" w:rsidP="00F924C6">
      <w:pPr>
        <w:rPr>
          <w:rFonts w:ascii="Arial" w:hAnsi="Arial" w:cs="Arial"/>
        </w:rPr>
      </w:pPr>
    </w:p>
    <w:p w14:paraId="385A48E0" w14:textId="62E0583C" w:rsidR="00DC69C7" w:rsidRPr="00AD4F36" w:rsidRDefault="0068567A">
      <w:pPr>
        <w:pStyle w:val="Titolo1"/>
        <w:rPr>
          <w:rFonts w:cs="Arial"/>
          <w:color w:val="0077CF"/>
          <w:szCs w:val="22"/>
        </w:rPr>
      </w:pPr>
      <w:r w:rsidRPr="00AD4F36">
        <w:rPr>
          <w:rFonts w:cs="Arial"/>
          <w:color w:val="0077CF"/>
          <w:szCs w:val="22"/>
        </w:rPr>
        <w:t>O</w:t>
      </w:r>
      <w:r w:rsidR="00522FB0" w:rsidRPr="00AD4F36">
        <w:rPr>
          <w:rFonts w:cs="Arial"/>
          <w:color w:val="0077CF"/>
          <w:szCs w:val="22"/>
        </w:rPr>
        <w:t>ggetto</w:t>
      </w:r>
      <w:r w:rsidR="00522FB0" w:rsidRPr="00AD4F36">
        <w:rPr>
          <w:rFonts w:cs="Arial"/>
          <w:szCs w:val="22"/>
        </w:rPr>
        <w:t xml:space="preserve"> </w:t>
      </w:r>
      <w:r w:rsidR="00522FB0" w:rsidRPr="00AD4F36">
        <w:rPr>
          <w:rFonts w:cs="Arial"/>
          <w:color w:val="0077CF"/>
          <w:szCs w:val="22"/>
        </w:rPr>
        <w:t>dell’iniziativa</w:t>
      </w:r>
    </w:p>
    <w:p w14:paraId="43B0DD8B" w14:textId="77777777" w:rsidR="00FE4AA2" w:rsidRPr="00AD4F36" w:rsidRDefault="0024443E" w:rsidP="00954A5F">
      <w:pPr>
        <w:spacing w:line="276" w:lineRule="auto"/>
        <w:jc w:val="both"/>
        <w:rPr>
          <w:rFonts w:ascii="Arial" w:hAnsi="Arial" w:cs="Arial"/>
          <w:sz w:val="20"/>
          <w:szCs w:val="20"/>
        </w:rPr>
      </w:pPr>
      <w:r w:rsidRPr="0024443E">
        <w:rPr>
          <w:rFonts w:ascii="Arial" w:hAnsi="Arial" w:cs="Arial"/>
          <w:sz w:val="20"/>
          <w:szCs w:val="20"/>
        </w:rPr>
        <w:t>La pr</w:t>
      </w:r>
      <w:r w:rsidRPr="00AD4F36">
        <w:rPr>
          <w:rFonts w:ascii="Arial" w:hAnsi="Arial" w:cs="Arial"/>
          <w:sz w:val="20"/>
          <w:szCs w:val="20"/>
        </w:rPr>
        <w:t>esente iniziativa</w:t>
      </w:r>
      <w:r w:rsidRPr="0024443E">
        <w:rPr>
          <w:rFonts w:ascii="Arial" w:hAnsi="Arial" w:cs="Arial"/>
          <w:sz w:val="20"/>
          <w:szCs w:val="20"/>
        </w:rPr>
        <w:t xml:space="preserve"> nasce dall’esigenza della Direzione I del DT </w:t>
      </w:r>
      <w:r w:rsidR="00F96475" w:rsidRPr="00AD4F36">
        <w:rPr>
          <w:rFonts w:ascii="Arial" w:hAnsi="Arial" w:cs="Arial"/>
          <w:sz w:val="20"/>
          <w:szCs w:val="20"/>
        </w:rPr>
        <w:t xml:space="preserve">(Dipartimento del Tesoro del MEF) </w:t>
      </w:r>
      <w:r w:rsidRPr="0024443E">
        <w:rPr>
          <w:rFonts w:ascii="Arial" w:hAnsi="Arial" w:cs="Arial"/>
          <w:sz w:val="20"/>
          <w:szCs w:val="20"/>
        </w:rPr>
        <w:t>di effettuare, nel corso del triennio 2026-2028 le attività di analisi e previsione di carattere macroeconomico</w:t>
      </w:r>
      <w:r w:rsidR="00F96475" w:rsidRPr="00AD4F36">
        <w:rPr>
          <w:rFonts w:ascii="Arial" w:hAnsi="Arial" w:cs="Arial"/>
          <w:sz w:val="20"/>
          <w:szCs w:val="20"/>
        </w:rPr>
        <w:t>,</w:t>
      </w:r>
      <w:r w:rsidRPr="0024443E">
        <w:rPr>
          <w:rFonts w:ascii="Arial" w:hAnsi="Arial" w:cs="Arial"/>
          <w:sz w:val="20"/>
          <w:szCs w:val="20"/>
        </w:rPr>
        <w:t xml:space="preserve"> e integrare le simulazioni prodotte con i modelli interni utilizzando il modello GEM di Oxford Economics e i relativi scenari sull’economia mondiale. In particolare, il modello GEM e gli altri servizi prodotti da Oxford Economics sono particolarmente utili per la stima degli andamenti delle variabili esogene internazionali da inserire nei quadri programmatici dell’economia italiana e in tutti i casi in cui si renda necessario simulare gli andamenti dell’economia mondiale legati a quelli nazionali</w:t>
      </w:r>
      <w:r w:rsidR="00FE4AA2" w:rsidRPr="00AD4F36">
        <w:rPr>
          <w:rFonts w:ascii="Arial" w:hAnsi="Arial" w:cs="Arial"/>
          <w:sz w:val="20"/>
          <w:szCs w:val="20"/>
        </w:rPr>
        <w:t xml:space="preserve"> (vedi ad es. gli scenari sul commercio internazionale legati alle politiche protezionistiche USA).</w:t>
      </w:r>
    </w:p>
    <w:p w14:paraId="732FFF0D" w14:textId="77777777" w:rsidR="00FE4AA2" w:rsidRPr="00FE4AA2" w:rsidRDefault="00FE4AA2" w:rsidP="004E5CED">
      <w:pPr>
        <w:spacing w:before="272" w:line="237" w:lineRule="exact"/>
        <w:textAlignment w:val="baseline"/>
        <w:rPr>
          <w:rFonts w:ascii="Arial" w:hAnsi="Arial" w:cs="Arial"/>
          <w:b/>
          <w:color w:val="0077CF"/>
          <w:sz w:val="20"/>
          <w:szCs w:val="20"/>
        </w:rPr>
      </w:pPr>
      <w:r w:rsidRPr="00FE4AA2">
        <w:rPr>
          <w:rFonts w:ascii="Arial" w:hAnsi="Arial" w:cs="Arial"/>
          <w:b/>
          <w:color w:val="0077CF"/>
          <w:sz w:val="20"/>
          <w:szCs w:val="20"/>
        </w:rPr>
        <w:t>Oggetto della richiesta:</w:t>
      </w:r>
    </w:p>
    <w:p w14:paraId="13588299" w14:textId="12A0250F" w:rsidR="00FE4AA2" w:rsidRPr="00FE4AA2" w:rsidRDefault="00FE4AA2" w:rsidP="00677322">
      <w:pPr>
        <w:numPr>
          <w:ilvl w:val="0"/>
          <w:numId w:val="16"/>
        </w:numPr>
        <w:tabs>
          <w:tab w:val="clear" w:pos="432"/>
          <w:tab w:val="left" w:pos="567"/>
          <w:tab w:val="left" w:pos="709"/>
        </w:tabs>
        <w:spacing w:before="241" w:line="273" w:lineRule="exact"/>
        <w:ind w:left="426" w:right="144" w:hanging="426"/>
        <w:jc w:val="both"/>
        <w:textAlignment w:val="baseline"/>
        <w:rPr>
          <w:rFonts w:ascii="Arial" w:eastAsia="Tahoma" w:hAnsi="Arial" w:cs="Arial"/>
          <w:color w:val="000000"/>
          <w:sz w:val="20"/>
          <w:lang w:eastAsia="en-US"/>
        </w:rPr>
      </w:pPr>
      <w:r w:rsidRPr="00FE4AA2">
        <w:rPr>
          <w:rFonts w:ascii="Arial" w:eastAsia="Tahoma" w:hAnsi="Arial" w:cs="Arial"/>
          <w:b/>
          <w:bCs/>
          <w:color w:val="000000"/>
          <w:sz w:val="20"/>
          <w:lang w:eastAsia="en-US"/>
        </w:rPr>
        <w:t>Rinnovo</w:t>
      </w:r>
      <w:r w:rsidRPr="00FE4AA2">
        <w:rPr>
          <w:rFonts w:ascii="Arial" w:eastAsia="Tahoma" w:hAnsi="Arial" w:cs="Arial"/>
          <w:color w:val="000000"/>
          <w:sz w:val="20"/>
          <w:lang w:eastAsia="en-US"/>
        </w:rPr>
        <w:t xml:space="preserve"> </w:t>
      </w:r>
      <w:r w:rsidR="00B243F8">
        <w:rPr>
          <w:rFonts w:ascii="Arial" w:eastAsia="Tahoma" w:hAnsi="Arial" w:cs="Arial"/>
          <w:color w:val="000000"/>
          <w:sz w:val="20"/>
          <w:lang w:eastAsia="en-US"/>
        </w:rPr>
        <w:t xml:space="preserve">dell’uso </w:t>
      </w:r>
      <w:r w:rsidRPr="00FE4AA2">
        <w:rPr>
          <w:rFonts w:ascii="Arial" w:eastAsia="Tahoma" w:hAnsi="Arial" w:cs="Arial"/>
          <w:color w:val="000000"/>
          <w:sz w:val="20"/>
          <w:lang w:eastAsia="en-US"/>
        </w:rPr>
        <w:t>del modello “</w:t>
      </w:r>
      <w:r w:rsidRPr="00FE4AA2">
        <w:rPr>
          <w:rFonts w:ascii="Arial" w:eastAsia="Tahoma" w:hAnsi="Arial" w:cs="Arial"/>
          <w:b/>
          <w:bCs/>
          <w:color w:val="000000"/>
          <w:sz w:val="20"/>
          <w:lang w:eastAsia="en-US"/>
        </w:rPr>
        <w:t>Global Economic Model</w:t>
      </w:r>
      <w:r w:rsidRPr="00FE4AA2">
        <w:rPr>
          <w:rFonts w:ascii="Arial" w:eastAsia="Tahoma" w:hAnsi="Arial" w:cs="Arial"/>
          <w:color w:val="000000"/>
          <w:sz w:val="20"/>
          <w:lang w:eastAsia="en-US"/>
        </w:rPr>
        <w:t>” (con orizzonte di previsione a 35 anni) di Oxford Economics per le annualità 2026, 2027 e 2028;</w:t>
      </w:r>
    </w:p>
    <w:p w14:paraId="4596D836" w14:textId="185AC8B8" w:rsidR="00FE4AA2" w:rsidRPr="00FE4AA2" w:rsidRDefault="00FE4AA2" w:rsidP="00677322">
      <w:pPr>
        <w:numPr>
          <w:ilvl w:val="0"/>
          <w:numId w:val="16"/>
        </w:numPr>
        <w:tabs>
          <w:tab w:val="clear" w:pos="432"/>
          <w:tab w:val="left" w:pos="567"/>
          <w:tab w:val="left" w:pos="709"/>
        </w:tabs>
        <w:spacing w:before="241" w:line="273" w:lineRule="exact"/>
        <w:ind w:left="426" w:right="144" w:hanging="426"/>
        <w:jc w:val="both"/>
        <w:textAlignment w:val="baseline"/>
        <w:rPr>
          <w:rFonts w:ascii="Arial" w:eastAsia="Tahoma" w:hAnsi="Arial" w:cs="Arial"/>
          <w:color w:val="000000"/>
          <w:sz w:val="20"/>
          <w:lang w:eastAsia="en-US"/>
        </w:rPr>
      </w:pPr>
      <w:r w:rsidRPr="00FE4AA2">
        <w:rPr>
          <w:rFonts w:ascii="Arial" w:eastAsia="Tahoma" w:hAnsi="Arial" w:cs="Arial"/>
          <w:b/>
          <w:bCs/>
          <w:color w:val="000000"/>
          <w:sz w:val="20"/>
          <w:lang w:eastAsia="en-US"/>
        </w:rPr>
        <w:t>Rinnovo</w:t>
      </w:r>
      <w:r w:rsidR="00B243F8">
        <w:rPr>
          <w:rFonts w:ascii="Arial" w:eastAsia="Tahoma" w:hAnsi="Arial" w:cs="Arial"/>
          <w:b/>
          <w:bCs/>
          <w:color w:val="000000"/>
          <w:sz w:val="20"/>
          <w:lang w:eastAsia="en-US"/>
        </w:rPr>
        <w:t xml:space="preserve"> </w:t>
      </w:r>
      <w:r w:rsidR="00B243F8">
        <w:rPr>
          <w:rFonts w:ascii="Arial" w:eastAsia="Tahoma" w:hAnsi="Arial" w:cs="Arial"/>
          <w:color w:val="000000"/>
          <w:sz w:val="20"/>
          <w:lang w:eastAsia="en-US"/>
        </w:rPr>
        <w:t>dell’uso</w:t>
      </w:r>
      <w:r w:rsidRPr="00FE4AA2">
        <w:rPr>
          <w:rFonts w:ascii="Arial" w:eastAsia="Tahoma" w:hAnsi="Arial" w:cs="Arial"/>
          <w:color w:val="000000"/>
          <w:sz w:val="20"/>
          <w:lang w:eastAsia="en-US"/>
        </w:rPr>
        <w:t xml:space="preserve"> del prodotto GSS “</w:t>
      </w:r>
      <w:r w:rsidRPr="00FE4AA2">
        <w:rPr>
          <w:rFonts w:ascii="Arial" w:eastAsia="Tahoma" w:hAnsi="Arial" w:cs="Arial"/>
          <w:b/>
          <w:bCs/>
          <w:color w:val="000000"/>
          <w:sz w:val="20"/>
          <w:lang w:eastAsia="en-US"/>
        </w:rPr>
        <w:t>Global Scenario Service</w:t>
      </w:r>
      <w:r w:rsidRPr="00FE4AA2">
        <w:rPr>
          <w:rFonts w:ascii="Arial" w:eastAsia="Tahoma" w:hAnsi="Arial" w:cs="Arial"/>
          <w:color w:val="000000"/>
          <w:sz w:val="20"/>
          <w:lang w:eastAsia="en-US"/>
        </w:rPr>
        <w:t>” di Oxford Economics per le annualità 2026, 2027 e 2028;</w:t>
      </w:r>
    </w:p>
    <w:p w14:paraId="46F16509" w14:textId="513D7C15" w:rsidR="00FE4AA2" w:rsidRPr="00FE4AA2" w:rsidRDefault="00FE4AA2" w:rsidP="00677322">
      <w:pPr>
        <w:numPr>
          <w:ilvl w:val="0"/>
          <w:numId w:val="16"/>
        </w:numPr>
        <w:tabs>
          <w:tab w:val="clear" w:pos="432"/>
          <w:tab w:val="left" w:pos="567"/>
          <w:tab w:val="left" w:pos="709"/>
        </w:tabs>
        <w:spacing w:before="241" w:line="273" w:lineRule="exact"/>
        <w:ind w:left="426" w:right="144" w:hanging="426"/>
        <w:jc w:val="both"/>
        <w:textAlignment w:val="baseline"/>
        <w:rPr>
          <w:rFonts w:ascii="Arial" w:eastAsia="Tahoma" w:hAnsi="Arial" w:cs="Arial"/>
          <w:color w:val="000000"/>
          <w:sz w:val="20"/>
          <w:lang w:eastAsia="en-US"/>
        </w:rPr>
      </w:pPr>
      <w:r w:rsidRPr="00FE4AA2">
        <w:rPr>
          <w:rFonts w:ascii="Arial" w:eastAsia="Tahoma" w:hAnsi="Arial" w:cs="Arial"/>
          <w:b/>
          <w:bCs/>
          <w:color w:val="000000"/>
          <w:sz w:val="20"/>
          <w:lang w:eastAsia="en-US"/>
        </w:rPr>
        <w:t>Rinnovo</w:t>
      </w:r>
      <w:r w:rsidR="00B243F8">
        <w:rPr>
          <w:rFonts w:ascii="Arial" w:eastAsia="Tahoma" w:hAnsi="Arial" w:cs="Arial"/>
          <w:b/>
          <w:bCs/>
          <w:color w:val="000000"/>
          <w:sz w:val="20"/>
          <w:lang w:eastAsia="en-US"/>
        </w:rPr>
        <w:t xml:space="preserve"> </w:t>
      </w:r>
      <w:r w:rsidR="00B243F8">
        <w:rPr>
          <w:rFonts w:ascii="Arial" w:eastAsia="Tahoma" w:hAnsi="Arial" w:cs="Arial"/>
          <w:color w:val="000000"/>
          <w:sz w:val="20"/>
          <w:lang w:eastAsia="en-US"/>
        </w:rPr>
        <w:t>dell’uso</w:t>
      </w:r>
      <w:r w:rsidRPr="00FE4AA2">
        <w:rPr>
          <w:rFonts w:ascii="Arial" w:eastAsia="Tahoma" w:hAnsi="Arial" w:cs="Arial"/>
          <w:color w:val="000000"/>
          <w:sz w:val="20"/>
          <w:lang w:eastAsia="en-US"/>
        </w:rPr>
        <w:t xml:space="preserve"> del prodotto “</w:t>
      </w:r>
      <w:r w:rsidRPr="00FE4AA2">
        <w:rPr>
          <w:rFonts w:ascii="Arial" w:eastAsia="Tahoma" w:hAnsi="Arial" w:cs="Arial"/>
          <w:b/>
          <w:bCs/>
          <w:color w:val="000000"/>
          <w:sz w:val="20"/>
          <w:lang w:eastAsia="en-US"/>
        </w:rPr>
        <w:t>Research Breafings</w:t>
      </w:r>
      <w:r w:rsidRPr="00FE4AA2">
        <w:rPr>
          <w:rFonts w:ascii="Arial" w:eastAsia="Tahoma" w:hAnsi="Arial" w:cs="Arial"/>
          <w:color w:val="000000"/>
          <w:sz w:val="20"/>
          <w:lang w:eastAsia="en-US"/>
        </w:rPr>
        <w:t>” di Oxford Economics per le annualità 2026, 2027 e 2028</w:t>
      </w:r>
      <w:r w:rsidR="00677322" w:rsidRPr="00132071">
        <w:rPr>
          <w:rFonts w:ascii="Arial" w:eastAsia="Tahoma" w:hAnsi="Arial" w:cs="Arial"/>
          <w:color w:val="000000"/>
          <w:sz w:val="20"/>
          <w:lang w:eastAsia="en-US"/>
        </w:rPr>
        <w:t>;</w:t>
      </w:r>
    </w:p>
    <w:p w14:paraId="35BDE6CF" w14:textId="0CEEC5BF" w:rsidR="00FE4AA2" w:rsidRDefault="00FE4AA2" w:rsidP="00677322">
      <w:pPr>
        <w:numPr>
          <w:ilvl w:val="0"/>
          <w:numId w:val="16"/>
        </w:numPr>
        <w:tabs>
          <w:tab w:val="clear" w:pos="432"/>
          <w:tab w:val="left" w:pos="567"/>
          <w:tab w:val="left" w:pos="709"/>
        </w:tabs>
        <w:spacing w:before="241" w:line="273" w:lineRule="exact"/>
        <w:ind w:left="426" w:right="144" w:hanging="426"/>
        <w:jc w:val="both"/>
        <w:textAlignment w:val="baseline"/>
        <w:rPr>
          <w:rFonts w:ascii="Arial" w:eastAsia="Tahoma" w:hAnsi="Arial" w:cs="Arial"/>
          <w:color w:val="000000"/>
          <w:sz w:val="20"/>
          <w:lang w:eastAsia="en-US"/>
        </w:rPr>
      </w:pPr>
      <w:r w:rsidRPr="00FE4AA2">
        <w:rPr>
          <w:rFonts w:ascii="Arial" w:eastAsia="Tahoma" w:hAnsi="Arial" w:cs="Arial"/>
          <w:b/>
          <w:bCs/>
          <w:color w:val="000000"/>
          <w:sz w:val="20"/>
          <w:lang w:eastAsia="en-US"/>
        </w:rPr>
        <w:t>Servizio opzionale Global Climate</w:t>
      </w:r>
      <w:r w:rsidRPr="00FE4AA2">
        <w:rPr>
          <w:rFonts w:ascii="Arial" w:eastAsia="Tahoma" w:hAnsi="Arial" w:cs="Arial"/>
          <w:color w:val="000000"/>
          <w:sz w:val="20"/>
          <w:lang w:eastAsia="en-US"/>
        </w:rPr>
        <w:t>: Oxford Economics sviluppa scenari climatici indipendenti integrando contributi da enti autorevoli come IEA, IPCC e NGFS, per creare una suite proprietaria di scenari che simulano diversi percorsi di emissione. Questo consente di valutare una varietà di rischi legati al cambiamento climatico. Le Damage Functions teoriche utilizzate sono considerate all’avanguardia nel settore. I modelli proprietari supportano le previsioni a livello globale, settoriale e urbano, permettendo una simulazione approfondita dell’economia mondiale e delle interconnessioni tra clima, sistema energetico ed economia. L’approccio top-down garantisce dati e previsioni coerenti e comparabili. Tutti i dati sono annotati con fonte, data di aggiornamento e analista e le metodologie di modellazione sono completamente documentate.</w:t>
      </w:r>
    </w:p>
    <w:p w14:paraId="46B2C408" w14:textId="1931EA5B" w:rsidR="00D82AB7" w:rsidRPr="00FE4AA2" w:rsidRDefault="00D82AB7" w:rsidP="00D82AB7">
      <w:pPr>
        <w:tabs>
          <w:tab w:val="left" w:pos="432"/>
          <w:tab w:val="left" w:pos="567"/>
          <w:tab w:val="left" w:pos="709"/>
        </w:tabs>
        <w:spacing w:before="241" w:line="273" w:lineRule="exact"/>
        <w:ind w:right="144"/>
        <w:jc w:val="both"/>
        <w:textAlignment w:val="baseline"/>
        <w:rPr>
          <w:rFonts w:ascii="Arial" w:eastAsia="Tahoma" w:hAnsi="Arial" w:cs="Arial"/>
          <w:color w:val="000000"/>
          <w:sz w:val="20"/>
          <w:lang w:eastAsia="en-US"/>
        </w:rPr>
      </w:pPr>
      <w:r w:rsidRPr="00D82AB7">
        <w:rPr>
          <w:rFonts w:ascii="Arial" w:eastAsia="Tahoma" w:hAnsi="Arial" w:cs="Arial"/>
          <w:color w:val="000000"/>
          <w:sz w:val="20"/>
          <w:lang w:eastAsia="en-US"/>
        </w:rPr>
        <w:t>Il modello GEM (Global Economic Model) viene aggiornato mensilmente da Oxford Economics e reso disponibile da essa tramite applicazione desktop installata “on prem” sulle macchine (PC o laptop) degli utenti con scarico periodico in locale del database dei dati e degli scenari.</w:t>
      </w:r>
    </w:p>
    <w:p w14:paraId="7F9909E2" w14:textId="514C5330" w:rsidR="00FE4AA2" w:rsidRPr="00AD4F36" w:rsidRDefault="00FE4AA2" w:rsidP="0024443E">
      <w:pPr>
        <w:spacing w:line="276" w:lineRule="auto"/>
        <w:jc w:val="both"/>
        <w:rPr>
          <w:rFonts w:ascii="Arial" w:hAnsi="Arial" w:cs="Arial"/>
          <w:sz w:val="20"/>
          <w:szCs w:val="20"/>
        </w:rPr>
      </w:pPr>
    </w:p>
    <w:p w14:paraId="53000F12" w14:textId="3A767BC3" w:rsidR="0068567A" w:rsidRPr="0068567A" w:rsidRDefault="0068567A" w:rsidP="0068567A">
      <w:pPr>
        <w:tabs>
          <w:tab w:val="left" w:pos="864"/>
        </w:tabs>
        <w:spacing w:line="237" w:lineRule="exact"/>
        <w:textAlignment w:val="baseline"/>
        <w:rPr>
          <w:rFonts w:ascii="Arial" w:hAnsi="Arial" w:cs="Arial"/>
          <w:b/>
          <w:color w:val="0077CF"/>
          <w:sz w:val="22"/>
          <w:szCs w:val="22"/>
        </w:rPr>
      </w:pPr>
      <w:r w:rsidRPr="00AD4F36">
        <w:rPr>
          <w:rFonts w:ascii="Arial" w:hAnsi="Arial" w:cs="Arial"/>
          <w:b/>
          <w:color w:val="0077CF"/>
          <w:sz w:val="22"/>
          <w:szCs w:val="22"/>
        </w:rPr>
        <w:t>Importo stimato e durata</w:t>
      </w:r>
    </w:p>
    <w:p w14:paraId="444EFB2F" w14:textId="23F271C3" w:rsidR="0068567A" w:rsidRPr="0068567A" w:rsidRDefault="0068567A" w:rsidP="007655AA">
      <w:pPr>
        <w:spacing w:before="260" w:line="273" w:lineRule="exact"/>
        <w:ind w:right="144"/>
        <w:jc w:val="both"/>
        <w:textAlignment w:val="baseline"/>
        <w:rPr>
          <w:rFonts w:ascii="Arial" w:eastAsia="Tahoma" w:hAnsi="Arial" w:cs="Arial"/>
          <w:color w:val="000000"/>
          <w:sz w:val="20"/>
          <w:lang w:eastAsia="en-US"/>
        </w:rPr>
      </w:pPr>
      <w:r w:rsidRPr="0068567A">
        <w:rPr>
          <w:rFonts w:ascii="Arial" w:eastAsia="Tahoma" w:hAnsi="Arial" w:cs="Arial"/>
          <w:color w:val="000000"/>
          <w:sz w:val="20"/>
          <w:lang w:eastAsia="en-US"/>
        </w:rPr>
        <w:t>L’</w:t>
      </w:r>
      <w:r w:rsidR="005E6A11" w:rsidRPr="00132071">
        <w:rPr>
          <w:rFonts w:ascii="Arial" w:eastAsia="Tahoma" w:hAnsi="Arial" w:cs="Arial"/>
          <w:color w:val="000000"/>
          <w:sz w:val="20"/>
          <w:lang w:eastAsia="en-US"/>
        </w:rPr>
        <w:t>iniziativa</w:t>
      </w:r>
      <w:r w:rsidRPr="0068567A">
        <w:rPr>
          <w:rFonts w:ascii="Arial" w:eastAsia="Tahoma" w:hAnsi="Arial" w:cs="Arial"/>
          <w:color w:val="000000"/>
          <w:sz w:val="20"/>
          <w:lang w:eastAsia="en-US"/>
        </w:rPr>
        <w:t xml:space="preserve"> prevede un impegno economico complessivo di </w:t>
      </w:r>
      <w:r w:rsidRPr="0068567A">
        <w:rPr>
          <w:rFonts w:ascii="Arial" w:eastAsia="Tahoma" w:hAnsi="Arial" w:cs="Arial"/>
          <w:b/>
          <w:color w:val="000000"/>
          <w:sz w:val="20"/>
          <w:lang w:eastAsia="en-US"/>
        </w:rPr>
        <w:t xml:space="preserve">195.000,00 </w:t>
      </w:r>
      <w:r w:rsidR="00B243F8" w:rsidRPr="0068567A">
        <w:rPr>
          <w:rFonts w:ascii="Arial" w:eastAsia="Tahoma" w:hAnsi="Arial" w:cs="Arial"/>
          <w:color w:val="000000"/>
          <w:sz w:val="20"/>
          <w:lang w:eastAsia="en-US"/>
        </w:rPr>
        <w:t>€</w:t>
      </w:r>
      <w:r w:rsidR="00B243F8">
        <w:rPr>
          <w:rFonts w:ascii="Arial" w:eastAsia="Tahoma" w:hAnsi="Arial" w:cs="Arial"/>
          <w:color w:val="000000"/>
          <w:sz w:val="20"/>
          <w:lang w:eastAsia="en-US"/>
        </w:rPr>
        <w:t xml:space="preserve"> </w:t>
      </w:r>
      <w:r w:rsidRPr="0068567A">
        <w:rPr>
          <w:rFonts w:ascii="Arial" w:eastAsia="Tahoma" w:hAnsi="Arial" w:cs="Arial"/>
          <w:color w:val="000000"/>
          <w:sz w:val="20"/>
          <w:lang w:eastAsia="en-US"/>
        </w:rPr>
        <w:t xml:space="preserve">(al netto dell’IVA), per </w:t>
      </w:r>
      <w:r w:rsidRPr="0068567A">
        <w:rPr>
          <w:rFonts w:ascii="Arial" w:eastAsia="Tahoma" w:hAnsi="Arial" w:cs="Arial"/>
          <w:b/>
          <w:bCs/>
          <w:color w:val="000000"/>
          <w:sz w:val="20"/>
          <w:lang w:eastAsia="en-US"/>
        </w:rPr>
        <w:t>un contratto di durata triennale</w:t>
      </w:r>
      <w:r w:rsidRPr="0068567A">
        <w:rPr>
          <w:rFonts w:ascii="Arial" w:eastAsia="Tahoma" w:hAnsi="Arial" w:cs="Arial"/>
          <w:color w:val="000000"/>
          <w:sz w:val="20"/>
          <w:lang w:eastAsia="en-US"/>
        </w:rPr>
        <w:t xml:space="preserve"> così articolato:</w:t>
      </w:r>
    </w:p>
    <w:p w14:paraId="25070528" w14:textId="77777777" w:rsidR="0068567A" w:rsidRPr="0068567A" w:rsidRDefault="0068567A" w:rsidP="007655AA">
      <w:pPr>
        <w:numPr>
          <w:ilvl w:val="0"/>
          <w:numId w:val="16"/>
        </w:numPr>
        <w:tabs>
          <w:tab w:val="clear" w:pos="432"/>
          <w:tab w:val="left" w:pos="567"/>
          <w:tab w:val="left" w:pos="709"/>
        </w:tabs>
        <w:spacing w:before="241" w:line="273" w:lineRule="exact"/>
        <w:ind w:left="426" w:right="144" w:hanging="426"/>
        <w:jc w:val="both"/>
        <w:textAlignment w:val="baseline"/>
        <w:rPr>
          <w:rFonts w:ascii="Arial" w:eastAsia="Tahoma" w:hAnsi="Arial" w:cs="Arial"/>
          <w:color w:val="000000"/>
          <w:sz w:val="20"/>
          <w:lang w:eastAsia="en-US"/>
        </w:rPr>
      </w:pPr>
      <w:r w:rsidRPr="0068567A">
        <w:rPr>
          <w:rFonts w:ascii="Arial" w:eastAsia="Tahoma" w:hAnsi="Arial" w:cs="Arial"/>
          <w:b/>
          <w:bCs/>
          <w:color w:val="000000"/>
          <w:sz w:val="20"/>
          <w:lang w:eastAsia="en-US"/>
        </w:rPr>
        <w:t>20 utenze GEM</w:t>
      </w:r>
      <w:r w:rsidRPr="0068567A">
        <w:rPr>
          <w:rFonts w:ascii="Arial" w:eastAsia="Tahoma" w:hAnsi="Arial" w:cs="Arial"/>
          <w:color w:val="000000"/>
          <w:sz w:val="20"/>
          <w:lang w:eastAsia="en-US"/>
        </w:rPr>
        <w:t xml:space="preserve"> 35y, GSS e Research Briefings </w:t>
      </w:r>
      <w:r w:rsidRPr="0068567A">
        <w:rPr>
          <w:rFonts w:ascii="Arial" w:eastAsia="Tahoma" w:hAnsi="Arial" w:cs="Arial"/>
          <w:b/>
          <w:bCs/>
          <w:color w:val="000000"/>
          <w:sz w:val="20"/>
          <w:lang w:eastAsia="en-US"/>
        </w:rPr>
        <w:t>euro 150.000,00</w:t>
      </w:r>
      <w:r w:rsidRPr="0068567A">
        <w:rPr>
          <w:rFonts w:ascii="Arial" w:eastAsia="Tahoma" w:hAnsi="Arial" w:cs="Arial"/>
          <w:color w:val="000000"/>
          <w:sz w:val="20"/>
          <w:lang w:eastAsia="en-US"/>
        </w:rPr>
        <w:t xml:space="preserve"> (costo annuale € 50.000,00)</w:t>
      </w:r>
    </w:p>
    <w:p w14:paraId="195D8329" w14:textId="77777777" w:rsidR="0068567A" w:rsidRPr="0068567A" w:rsidRDefault="0068567A" w:rsidP="007655AA">
      <w:pPr>
        <w:numPr>
          <w:ilvl w:val="0"/>
          <w:numId w:val="16"/>
        </w:numPr>
        <w:tabs>
          <w:tab w:val="clear" w:pos="432"/>
          <w:tab w:val="left" w:pos="567"/>
          <w:tab w:val="left" w:pos="709"/>
        </w:tabs>
        <w:spacing w:before="241" w:line="273" w:lineRule="exact"/>
        <w:ind w:left="426" w:right="144" w:hanging="426"/>
        <w:jc w:val="both"/>
        <w:textAlignment w:val="baseline"/>
        <w:rPr>
          <w:rFonts w:ascii="Arial" w:eastAsia="Tahoma" w:hAnsi="Arial" w:cs="Arial"/>
          <w:color w:val="000000"/>
          <w:sz w:val="20"/>
          <w:lang w:eastAsia="en-US"/>
        </w:rPr>
      </w:pPr>
      <w:r w:rsidRPr="0068567A">
        <w:rPr>
          <w:rFonts w:ascii="Arial" w:eastAsia="Tahoma" w:hAnsi="Arial" w:cs="Arial"/>
          <w:b/>
          <w:bCs/>
          <w:color w:val="000000"/>
          <w:sz w:val="20"/>
          <w:lang w:eastAsia="en-US"/>
        </w:rPr>
        <w:t>20 utenze Global Climate Scenarios</w:t>
      </w:r>
      <w:r w:rsidRPr="0068567A">
        <w:rPr>
          <w:rFonts w:ascii="Arial" w:eastAsia="Tahoma" w:hAnsi="Arial" w:cs="Arial"/>
          <w:color w:val="000000"/>
          <w:sz w:val="20"/>
          <w:lang w:eastAsia="en-US"/>
        </w:rPr>
        <w:t>, servizio opzionale</w:t>
      </w:r>
      <w:r w:rsidRPr="0068567A">
        <w:rPr>
          <w:rFonts w:ascii="Arial" w:eastAsia="Tahoma" w:hAnsi="Arial" w:cs="Arial"/>
          <w:b/>
          <w:bCs/>
          <w:color w:val="000000"/>
          <w:sz w:val="20"/>
          <w:lang w:eastAsia="en-US"/>
        </w:rPr>
        <w:t>, euro 45.000,00</w:t>
      </w:r>
      <w:r w:rsidRPr="0068567A">
        <w:rPr>
          <w:rFonts w:ascii="Arial" w:eastAsia="Tahoma" w:hAnsi="Arial" w:cs="Arial"/>
          <w:color w:val="000000"/>
          <w:sz w:val="20"/>
          <w:lang w:eastAsia="en-US"/>
        </w:rPr>
        <w:t xml:space="preserve"> (costo annuale € 15.000,00)</w:t>
      </w:r>
    </w:p>
    <w:p w14:paraId="0A902D61" w14:textId="77777777" w:rsidR="00FE4AA2" w:rsidRPr="00AD4F36" w:rsidRDefault="00FE4AA2">
      <w:pPr>
        <w:rPr>
          <w:rFonts w:ascii="Arial" w:hAnsi="Arial" w:cs="Arial"/>
          <w:sz w:val="20"/>
          <w:szCs w:val="20"/>
        </w:rPr>
      </w:pPr>
      <w:r w:rsidRPr="00AD4F36">
        <w:rPr>
          <w:rFonts w:ascii="Arial" w:hAnsi="Arial" w:cs="Arial"/>
          <w:sz w:val="20"/>
          <w:szCs w:val="20"/>
        </w:rPr>
        <w:br w:type="page"/>
      </w:r>
    </w:p>
    <w:p w14:paraId="059FEC52" w14:textId="77777777" w:rsidR="00DC69C7" w:rsidRPr="00AD4F36" w:rsidRDefault="00522FB0" w:rsidP="00E05FEC">
      <w:pPr>
        <w:tabs>
          <w:tab w:val="left" w:pos="864"/>
        </w:tabs>
        <w:spacing w:line="237" w:lineRule="exact"/>
        <w:textAlignment w:val="baseline"/>
        <w:rPr>
          <w:rFonts w:ascii="Arial" w:hAnsi="Arial" w:cs="Arial"/>
          <w:b/>
          <w:color w:val="0077CF"/>
          <w:sz w:val="22"/>
          <w:szCs w:val="22"/>
        </w:rPr>
      </w:pPr>
      <w:r w:rsidRPr="00AD4F36">
        <w:rPr>
          <w:rFonts w:ascii="Arial" w:hAnsi="Arial" w:cs="Arial"/>
          <w:b/>
          <w:color w:val="0077CF"/>
          <w:sz w:val="22"/>
          <w:szCs w:val="22"/>
        </w:rPr>
        <w:t>Domande</w:t>
      </w:r>
    </w:p>
    <w:p w14:paraId="6339C58D" w14:textId="19E2CEB6" w:rsidR="00DC69C7" w:rsidRPr="00AD4F36" w:rsidRDefault="00522FB0" w:rsidP="005508B8">
      <w:pPr>
        <w:numPr>
          <w:ilvl w:val="0"/>
          <w:numId w:val="5"/>
        </w:numPr>
        <w:spacing w:after="120" w:line="276" w:lineRule="auto"/>
        <w:ind w:left="357" w:hanging="357"/>
        <w:jc w:val="both"/>
        <w:rPr>
          <w:rFonts w:ascii="Arial" w:hAnsi="Arial" w:cs="Arial"/>
          <w:sz w:val="20"/>
          <w:szCs w:val="20"/>
        </w:rPr>
      </w:pPr>
      <w:r w:rsidRPr="00AD4F36">
        <w:rPr>
          <w:rFonts w:ascii="Arial" w:hAnsi="Arial" w:cs="Arial"/>
          <w:sz w:val="20"/>
          <w:szCs w:val="20"/>
        </w:rPr>
        <w:t xml:space="preserve">Riportare una breve descrizione dell’azienda, indicando la tipologia (piccola, media, grande), i settori di attività, il </w:t>
      </w:r>
      <w:r w:rsidRPr="005508B8">
        <w:rPr>
          <w:rFonts w:ascii="Arial" w:hAnsi="Arial" w:cs="Arial"/>
          <w:sz w:val="20"/>
          <w:szCs w:val="20"/>
        </w:rPr>
        <w:t>core business</w:t>
      </w:r>
      <w:r w:rsidRPr="00AD4F36">
        <w:rPr>
          <w:rFonts w:ascii="Arial" w:hAnsi="Arial" w:cs="Arial"/>
          <w:sz w:val="20"/>
          <w:szCs w:val="20"/>
        </w:rPr>
        <w:t>, il numero di dipendenti.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AD4F36" w14:paraId="0EC60D56" w14:textId="77777777">
        <w:trPr>
          <w:trHeight w:val="1824"/>
        </w:trPr>
        <w:tc>
          <w:tcPr>
            <w:tcW w:w="8494" w:type="dxa"/>
            <w:shd w:val="clear" w:color="auto" w:fill="F2F2F2" w:themeFill="background1" w:themeFillShade="F2"/>
          </w:tcPr>
          <w:p w14:paraId="3A5CA22B" w14:textId="77777777" w:rsidR="00DC69C7" w:rsidRPr="00AD4F36" w:rsidRDefault="00DC69C7">
            <w:pPr>
              <w:jc w:val="both"/>
              <w:rPr>
                <w:rFonts w:ascii="Arial" w:hAnsi="Arial" w:cs="Arial"/>
                <w:bCs/>
                <w:sz w:val="20"/>
                <w:szCs w:val="20"/>
              </w:rPr>
            </w:pPr>
          </w:p>
        </w:tc>
      </w:tr>
    </w:tbl>
    <w:p w14:paraId="5EFA5B2E" w14:textId="77777777" w:rsidR="00DC69C7" w:rsidRPr="00AD4F36" w:rsidRDefault="00DC69C7">
      <w:pPr>
        <w:spacing w:line="360" w:lineRule="auto"/>
        <w:jc w:val="both"/>
        <w:rPr>
          <w:rFonts w:ascii="Arial" w:hAnsi="Arial" w:cs="Arial"/>
          <w:sz w:val="20"/>
          <w:szCs w:val="20"/>
        </w:rPr>
      </w:pPr>
    </w:p>
    <w:p w14:paraId="4588E3BB" w14:textId="3F24DE65" w:rsidR="00DC69C7" w:rsidRPr="00AD4F36" w:rsidRDefault="00522FB0">
      <w:pPr>
        <w:numPr>
          <w:ilvl w:val="0"/>
          <w:numId w:val="5"/>
        </w:numPr>
        <w:spacing w:after="120" w:line="276" w:lineRule="auto"/>
        <w:ind w:left="357" w:hanging="357"/>
        <w:jc w:val="both"/>
        <w:rPr>
          <w:rFonts w:ascii="Arial" w:hAnsi="Arial" w:cs="Arial"/>
          <w:sz w:val="20"/>
          <w:szCs w:val="20"/>
        </w:rPr>
      </w:pPr>
      <w:r w:rsidRPr="00AD4F36">
        <w:rPr>
          <w:rFonts w:ascii="Arial" w:hAnsi="Arial" w:cs="Arial"/>
          <w:sz w:val="20"/>
          <w:szCs w:val="20"/>
        </w:rPr>
        <w:t xml:space="preserve">In relazione a quanto compreso nell’oggetto dell’iniziativa </w:t>
      </w:r>
      <w:r w:rsidR="00F52B43" w:rsidRPr="00AD4F36">
        <w:rPr>
          <w:rFonts w:ascii="Arial" w:hAnsi="Arial" w:cs="Arial"/>
          <w:sz w:val="20"/>
          <w:szCs w:val="20"/>
        </w:rPr>
        <w:t xml:space="preserve">per l’acquisizione dei prodotti Global Economic Model, GSS “Global Scenario Service” e Research Briefings di Oxford Economics </w:t>
      </w:r>
      <w:r w:rsidRPr="00AD4F36">
        <w:rPr>
          <w:rFonts w:ascii="Arial" w:hAnsi="Arial" w:cs="Arial"/>
          <w:sz w:val="20"/>
          <w:szCs w:val="20"/>
        </w:rPr>
        <w:t xml:space="preserve">indicare qual è il fatturato annuo medio realizzato dall’Azienda nell’ultimo biennio sia nel mercato </w:t>
      </w:r>
      <w:r w:rsidR="00B243F8">
        <w:rPr>
          <w:rFonts w:ascii="Arial" w:hAnsi="Arial" w:cs="Arial"/>
          <w:sz w:val="20"/>
          <w:szCs w:val="20"/>
        </w:rPr>
        <w:t>i</w:t>
      </w:r>
      <w:r w:rsidRPr="00AD4F36">
        <w:rPr>
          <w:rFonts w:ascii="Arial" w:hAnsi="Arial" w:cs="Arial"/>
          <w:sz w:val="20"/>
          <w:szCs w:val="20"/>
        </w:rPr>
        <w:t>taliano che nello specifico mercato della Pubblica Amministrazione?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AD4F36" w14:paraId="0C9C7938" w14:textId="77777777">
        <w:trPr>
          <w:trHeight w:val="1824"/>
        </w:trPr>
        <w:tc>
          <w:tcPr>
            <w:tcW w:w="8494" w:type="dxa"/>
            <w:shd w:val="clear" w:color="auto" w:fill="F2F2F2" w:themeFill="background1" w:themeFillShade="F2"/>
          </w:tcPr>
          <w:p w14:paraId="2F95459E" w14:textId="77777777" w:rsidR="00DC69C7" w:rsidRPr="00AD4F36" w:rsidRDefault="00DC69C7">
            <w:pPr>
              <w:jc w:val="both"/>
              <w:rPr>
                <w:rFonts w:ascii="Arial" w:hAnsi="Arial" w:cs="Arial"/>
                <w:bCs/>
                <w:sz w:val="20"/>
                <w:szCs w:val="20"/>
              </w:rPr>
            </w:pPr>
          </w:p>
        </w:tc>
      </w:tr>
    </w:tbl>
    <w:p w14:paraId="69E3235F" w14:textId="77777777" w:rsidR="00DC69C7" w:rsidRPr="00AD4F36" w:rsidRDefault="00DC69C7">
      <w:pPr>
        <w:spacing w:line="360" w:lineRule="auto"/>
        <w:jc w:val="both"/>
        <w:rPr>
          <w:rFonts w:ascii="Arial" w:hAnsi="Arial" w:cs="Arial"/>
          <w:sz w:val="20"/>
          <w:szCs w:val="20"/>
        </w:rPr>
      </w:pPr>
    </w:p>
    <w:p w14:paraId="49D0DF09" w14:textId="0524E9CC" w:rsidR="00DC69C7" w:rsidRPr="00AD4F36" w:rsidRDefault="00522FB0">
      <w:pPr>
        <w:numPr>
          <w:ilvl w:val="0"/>
          <w:numId w:val="5"/>
        </w:numPr>
        <w:spacing w:after="120" w:line="276" w:lineRule="auto"/>
        <w:ind w:left="357" w:hanging="357"/>
        <w:jc w:val="both"/>
        <w:rPr>
          <w:rFonts w:ascii="Arial" w:hAnsi="Arial" w:cs="Arial"/>
          <w:sz w:val="20"/>
          <w:szCs w:val="20"/>
        </w:rPr>
      </w:pPr>
      <w:r w:rsidRPr="00AD4F36">
        <w:rPr>
          <w:rFonts w:ascii="Arial" w:hAnsi="Arial" w:cs="Arial"/>
          <w:sz w:val="20"/>
          <w:szCs w:val="20"/>
        </w:rPr>
        <w:t xml:space="preserve">In relazione a quanto compreso nell’oggetto dell’iniziativa </w:t>
      </w:r>
      <w:r w:rsidR="004B27B3" w:rsidRPr="00AD4F36">
        <w:rPr>
          <w:rFonts w:ascii="Arial" w:hAnsi="Arial" w:cs="Arial"/>
          <w:sz w:val="20"/>
          <w:szCs w:val="20"/>
        </w:rPr>
        <w:t>per l’acquisizione dei prodotti Global Economic Model, GSS “Global Scenario Service” e Research Briefings di Oxford Economics indicare qual è il fatturato annuo medio realizzato dall’Azienda</w:t>
      </w:r>
      <w:r w:rsidRPr="00AD4F36">
        <w:rPr>
          <w:rFonts w:ascii="Arial" w:hAnsi="Arial" w:cs="Arial"/>
          <w:sz w:val="20"/>
          <w:szCs w:val="20"/>
        </w:rPr>
        <w:t xml:space="preserve">, descrivere le politiche commerciali, (vendita diretta, distributori, retail ecc.).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AD4F36" w14:paraId="1370D8BD" w14:textId="77777777">
        <w:trPr>
          <w:trHeight w:val="1824"/>
        </w:trPr>
        <w:tc>
          <w:tcPr>
            <w:tcW w:w="8494" w:type="dxa"/>
            <w:shd w:val="clear" w:color="auto" w:fill="F2F2F2" w:themeFill="background1" w:themeFillShade="F2"/>
          </w:tcPr>
          <w:p w14:paraId="6D0928D8" w14:textId="77777777" w:rsidR="00DC69C7" w:rsidRPr="00AD4F36" w:rsidRDefault="00DC69C7">
            <w:pPr>
              <w:jc w:val="both"/>
              <w:rPr>
                <w:rFonts w:ascii="Arial" w:hAnsi="Arial" w:cs="Arial"/>
                <w:bCs/>
                <w:sz w:val="20"/>
                <w:szCs w:val="20"/>
              </w:rPr>
            </w:pPr>
          </w:p>
        </w:tc>
      </w:tr>
    </w:tbl>
    <w:p w14:paraId="6B377E49" w14:textId="77777777" w:rsidR="00DC69C7" w:rsidRPr="00AD4F36" w:rsidRDefault="00DC69C7">
      <w:pPr>
        <w:spacing w:line="360" w:lineRule="auto"/>
        <w:jc w:val="both"/>
        <w:rPr>
          <w:rFonts w:ascii="Arial" w:hAnsi="Arial" w:cs="Arial"/>
          <w:sz w:val="20"/>
          <w:szCs w:val="20"/>
        </w:rPr>
      </w:pPr>
    </w:p>
    <w:p w14:paraId="4AF49621" w14:textId="40D35C5F" w:rsidR="00DC69C7" w:rsidRPr="00AD4F36" w:rsidRDefault="00522FB0">
      <w:pPr>
        <w:numPr>
          <w:ilvl w:val="0"/>
          <w:numId w:val="5"/>
        </w:numPr>
        <w:spacing w:after="120" w:line="276" w:lineRule="auto"/>
        <w:ind w:left="357" w:hanging="357"/>
        <w:jc w:val="both"/>
        <w:rPr>
          <w:rFonts w:ascii="Arial" w:hAnsi="Arial" w:cs="Arial"/>
          <w:sz w:val="20"/>
          <w:szCs w:val="20"/>
        </w:rPr>
      </w:pPr>
      <w:r w:rsidRPr="00AD4F36">
        <w:rPr>
          <w:rFonts w:ascii="Arial" w:hAnsi="Arial" w:cs="Arial"/>
          <w:sz w:val="20"/>
          <w:szCs w:val="20"/>
        </w:rPr>
        <w:t xml:space="preserve">Specificare se </w:t>
      </w:r>
      <w:r w:rsidR="00674D97" w:rsidRPr="00AD4F36">
        <w:rPr>
          <w:rFonts w:ascii="Arial" w:hAnsi="Arial" w:cs="Arial"/>
          <w:sz w:val="20"/>
          <w:szCs w:val="20"/>
        </w:rPr>
        <w:t>la</w:t>
      </w:r>
      <w:r w:rsidR="00AE4C9E" w:rsidRPr="00AD4F36">
        <w:rPr>
          <w:rFonts w:ascii="Arial" w:hAnsi="Arial" w:cs="Arial"/>
          <w:sz w:val="20"/>
          <w:szCs w:val="20"/>
        </w:rPr>
        <w:t xml:space="preserve"> commercializzazione</w:t>
      </w:r>
      <w:r w:rsidR="00674D97" w:rsidRPr="00AD4F36">
        <w:rPr>
          <w:rFonts w:ascii="Arial" w:hAnsi="Arial" w:cs="Arial"/>
          <w:sz w:val="20"/>
          <w:szCs w:val="20"/>
        </w:rPr>
        <w:t xml:space="preserve"> dei prodotti Global Economic Model, GSS “Global Scenario Service” e Research Briefings di Oxford Economics </w:t>
      </w:r>
      <w:r w:rsidRPr="00AD4F36">
        <w:rPr>
          <w:rFonts w:ascii="Arial" w:hAnsi="Arial" w:cs="Arial"/>
          <w:sz w:val="20"/>
          <w:szCs w:val="20"/>
        </w:rPr>
        <w:t>nella modalità indicata, rientra nelle attività di fornitura della vostra azienda. Se sì, specificare se in virtù di diritti esclusivi, accordi commerciali o altro.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AD4F36" w14:paraId="6A3FAAB0" w14:textId="77777777">
        <w:trPr>
          <w:trHeight w:val="1824"/>
        </w:trPr>
        <w:tc>
          <w:tcPr>
            <w:tcW w:w="8494" w:type="dxa"/>
            <w:shd w:val="clear" w:color="auto" w:fill="F2F2F2" w:themeFill="background1" w:themeFillShade="F2"/>
          </w:tcPr>
          <w:p w14:paraId="24304123" w14:textId="77777777" w:rsidR="00DC69C7" w:rsidRPr="00AD4F36" w:rsidRDefault="00DC69C7">
            <w:pPr>
              <w:jc w:val="both"/>
              <w:rPr>
                <w:rFonts w:ascii="Arial" w:hAnsi="Arial" w:cs="Arial"/>
                <w:bCs/>
                <w:sz w:val="20"/>
                <w:szCs w:val="20"/>
              </w:rPr>
            </w:pPr>
          </w:p>
        </w:tc>
      </w:tr>
    </w:tbl>
    <w:p w14:paraId="27840D03" w14:textId="77777777" w:rsidR="00DC69C7" w:rsidRPr="00AD4F36" w:rsidRDefault="00DC69C7">
      <w:pPr>
        <w:jc w:val="both"/>
        <w:rPr>
          <w:rFonts w:ascii="Arial" w:hAnsi="Arial" w:cs="Arial"/>
          <w:sz w:val="20"/>
          <w:szCs w:val="20"/>
        </w:rPr>
      </w:pPr>
    </w:p>
    <w:p w14:paraId="19278B3E" w14:textId="77777777" w:rsidR="00DC69C7" w:rsidRPr="00AD4F36" w:rsidRDefault="00DC69C7">
      <w:pPr>
        <w:jc w:val="both"/>
        <w:rPr>
          <w:rFonts w:ascii="Arial" w:hAnsi="Arial" w:cs="Arial"/>
          <w:sz w:val="20"/>
          <w:szCs w:val="20"/>
        </w:rPr>
      </w:pPr>
    </w:p>
    <w:p w14:paraId="001EE86A" w14:textId="5A95FAA8" w:rsidR="00831DC2" w:rsidRPr="00AD4F36" w:rsidRDefault="00831DC2" w:rsidP="00831DC2">
      <w:pPr>
        <w:numPr>
          <w:ilvl w:val="0"/>
          <w:numId w:val="5"/>
        </w:numPr>
        <w:spacing w:after="120" w:line="276" w:lineRule="auto"/>
        <w:ind w:left="357" w:hanging="357"/>
        <w:jc w:val="both"/>
        <w:rPr>
          <w:rFonts w:ascii="Arial" w:hAnsi="Arial" w:cs="Arial"/>
          <w:sz w:val="20"/>
          <w:szCs w:val="20"/>
        </w:rPr>
      </w:pPr>
      <w:r w:rsidRPr="00AD4F36">
        <w:rPr>
          <w:rFonts w:ascii="Arial" w:hAnsi="Arial" w:cs="Arial"/>
          <w:sz w:val="20"/>
          <w:szCs w:val="20"/>
        </w:rPr>
        <w:t xml:space="preserve">Specificare se </w:t>
      </w:r>
      <w:r w:rsidR="00C40EB3">
        <w:rPr>
          <w:rFonts w:ascii="Arial" w:hAnsi="Arial" w:cs="Arial"/>
          <w:sz w:val="20"/>
          <w:szCs w:val="20"/>
        </w:rPr>
        <w:t>i</w:t>
      </w:r>
      <w:r w:rsidRPr="00AD4F36">
        <w:rPr>
          <w:rFonts w:ascii="Arial" w:hAnsi="Arial" w:cs="Arial"/>
          <w:sz w:val="20"/>
          <w:szCs w:val="20"/>
        </w:rPr>
        <w:t xml:space="preserve"> prodotti Global Economic Model, GSS “Global Scenario Service” e Research Briefings di Oxford Economics </w:t>
      </w:r>
      <w:r w:rsidR="00C40EB3">
        <w:rPr>
          <w:rFonts w:ascii="Arial" w:hAnsi="Arial" w:cs="Arial"/>
          <w:sz w:val="20"/>
          <w:szCs w:val="20"/>
        </w:rPr>
        <w:t xml:space="preserve">sono </w:t>
      </w:r>
      <w:r w:rsidR="008D3491">
        <w:rPr>
          <w:rFonts w:ascii="Arial" w:hAnsi="Arial" w:cs="Arial"/>
          <w:sz w:val="20"/>
          <w:szCs w:val="20"/>
        </w:rPr>
        <w:t xml:space="preserve">in possesso </w:t>
      </w:r>
      <w:r w:rsidR="007E3E71">
        <w:rPr>
          <w:rFonts w:ascii="Arial" w:hAnsi="Arial" w:cs="Arial"/>
          <w:sz w:val="20"/>
          <w:szCs w:val="20"/>
        </w:rPr>
        <w:t xml:space="preserve">della qualificazione </w:t>
      </w:r>
      <w:r w:rsidR="007D5AD3">
        <w:rPr>
          <w:rFonts w:ascii="Arial" w:hAnsi="Arial" w:cs="Arial"/>
          <w:sz w:val="20"/>
          <w:szCs w:val="20"/>
        </w:rPr>
        <w:t>ACN</w:t>
      </w:r>
      <w:r w:rsidR="008D3491" w:rsidRPr="008D3491">
        <w:t xml:space="preserve"> </w:t>
      </w:r>
      <w:r w:rsidR="008D3491" w:rsidRPr="008D3491">
        <w:rPr>
          <w:rFonts w:ascii="Arial" w:hAnsi="Arial" w:cs="Arial"/>
          <w:sz w:val="20"/>
          <w:szCs w:val="20"/>
        </w:rPr>
        <w:t>dell'Agenzia per la Cybersicurezza Nazionale che abilita i fornitori di servizi cloud (IaaS, PaaS, SaaS) a vendere alla Pubblica Amministrazione italiana</w:t>
      </w:r>
      <w:r w:rsidR="002B6CD3">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31DC2" w:rsidRPr="00AD4F36" w14:paraId="328CD1C0" w14:textId="77777777" w:rsidTr="00514F68">
        <w:trPr>
          <w:trHeight w:val="1824"/>
        </w:trPr>
        <w:tc>
          <w:tcPr>
            <w:tcW w:w="8494" w:type="dxa"/>
            <w:shd w:val="clear" w:color="auto" w:fill="F2F2F2" w:themeFill="background1" w:themeFillShade="F2"/>
          </w:tcPr>
          <w:p w14:paraId="3CC6D2AB" w14:textId="77777777" w:rsidR="00831DC2" w:rsidRPr="00AD4F36" w:rsidRDefault="00831DC2" w:rsidP="00514F68">
            <w:pPr>
              <w:jc w:val="both"/>
              <w:rPr>
                <w:rFonts w:ascii="Arial" w:hAnsi="Arial" w:cs="Arial"/>
                <w:bCs/>
                <w:sz w:val="20"/>
                <w:szCs w:val="20"/>
              </w:rPr>
            </w:pPr>
          </w:p>
        </w:tc>
      </w:tr>
    </w:tbl>
    <w:p w14:paraId="5F577CA1" w14:textId="77777777" w:rsidR="00831DC2" w:rsidRPr="00AD4F36" w:rsidRDefault="00831DC2" w:rsidP="00831DC2">
      <w:pPr>
        <w:jc w:val="both"/>
        <w:rPr>
          <w:rFonts w:ascii="Arial" w:hAnsi="Arial" w:cs="Arial"/>
          <w:sz w:val="20"/>
          <w:szCs w:val="20"/>
        </w:rPr>
      </w:pPr>
    </w:p>
    <w:p w14:paraId="2817BE89" w14:textId="050ECD0C" w:rsidR="00B243F8" w:rsidRDefault="00B243F8" w:rsidP="00B243F8">
      <w:pPr>
        <w:numPr>
          <w:ilvl w:val="0"/>
          <w:numId w:val="5"/>
        </w:numPr>
        <w:spacing w:after="120" w:line="276" w:lineRule="auto"/>
        <w:ind w:left="357" w:hanging="357"/>
        <w:jc w:val="both"/>
        <w:rPr>
          <w:rFonts w:ascii="Arial" w:hAnsi="Arial" w:cs="Arial"/>
          <w:sz w:val="20"/>
          <w:szCs w:val="20"/>
        </w:rPr>
      </w:pPr>
      <w:r>
        <w:rPr>
          <w:rFonts w:ascii="Arial" w:hAnsi="Arial" w:cs="Arial"/>
          <w:sz w:val="20"/>
          <w:szCs w:val="20"/>
        </w:rPr>
        <w:t>Indicare eventuali soluzioni alternative ragionevoli rispetto alle informazioni sopra riportate.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243F8" w:rsidRPr="00AD4F36" w14:paraId="31910E1F" w14:textId="77777777" w:rsidTr="00D92355">
        <w:trPr>
          <w:trHeight w:val="1824"/>
        </w:trPr>
        <w:tc>
          <w:tcPr>
            <w:tcW w:w="8494" w:type="dxa"/>
            <w:shd w:val="clear" w:color="auto" w:fill="F2F2F2" w:themeFill="background1" w:themeFillShade="F2"/>
          </w:tcPr>
          <w:p w14:paraId="71E321B5" w14:textId="77777777" w:rsidR="00B243F8" w:rsidRPr="00AD4F36" w:rsidRDefault="00B243F8" w:rsidP="00D92355">
            <w:pPr>
              <w:jc w:val="both"/>
              <w:rPr>
                <w:rFonts w:ascii="Arial" w:hAnsi="Arial" w:cs="Arial"/>
                <w:bCs/>
                <w:sz w:val="20"/>
                <w:szCs w:val="20"/>
              </w:rPr>
            </w:pPr>
          </w:p>
        </w:tc>
      </w:tr>
    </w:tbl>
    <w:p w14:paraId="3339D589" w14:textId="77777777" w:rsidR="00B243F8" w:rsidRPr="00AD4F36" w:rsidRDefault="00B243F8" w:rsidP="00B243F8">
      <w:pPr>
        <w:jc w:val="both"/>
        <w:rPr>
          <w:rFonts w:ascii="Arial" w:hAnsi="Arial" w:cs="Arial"/>
          <w:bCs/>
          <w:sz w:val="20"/>
          <w:szCs w:val="20"/>
        </w:rPr>
      </w:pPr>
    </w:p>
    <w:p w14:paraId="7936C74E" w14:textId="77777777" w:rsidR="00B243F8" w:rsidRPr="00AD4F36" w:rsidRDefault="00B243F8" w:rsidP="00B243F8">
      <w:pPr>
        <w:jc w:val="both"/>
        <w:rPr>
          <w:rFonts w:ascii="Arial" w:hAnsi="Arial" w:cs="Arial"/>
          <w:bCs/>
          <w:sz w:val="20"/>
          <w:szCs w:val="20"/>
        </w:rPr>
      </w:pPr>
    </w:p>
    <w:p w14:paraId="3A550A13" w14:textId="77777777" w:rsidR="00831DC2" w:rsidRPr="00AD4F36" w:rsidRDefault="00831DC2" w:rsidP="00831DC2">
      <w:pPr>
        <w:jc w:val="both"/>
        <w:rPr>
          <w:rFonts w:ascii="Arial" w:hAnsi="Arial" w:cs="Arial"/>
          <w:sz w:val="20"/>
          <w:szCs w:val="20"/>
        </w:rPr>
      </w:pPr>
    </w:p>
    <w:p w14:paraId="1D1589E4" w14:textId="5C9D3A3A" w:rsidR="00DC69C7" w:rsidRPr="00AD4F36" w:rsidRDefault="00522FB0">
      <w:pPr>
        <w:spacing w:line="276" w:lineRule="auto"/>
        <w:jc w:val="both"/>
        <w:rPr>
          <w:rFonts w:ascii="Arial" w:hAnsi="Arial" w:cs="Arial"/>
          <w:bCs/>
          <w:sz w:val="20"/>
          <w:szCs w:val="20"/>
        </w:rPr>
      </w:pPr>
      <w:r w:rsidRPr="00AD4F36">
        <w:rPr>
          <w:rFonts w:ascii="Arial" w:hAnsi="Arial" w:cs="Arial"/>
          <w:bCs/>
          <w:sz w:val="20"/>
          <w:szCs w:val="20"/>
        </w:rPr>
        <w:t>Con la sottoscrizione del Documento di Consultazione del mercato, l’interessato acconsente espressamente al trattamento dei propri Dati personali più sopra forniti.</w:t>
      </w:r>
    </w:p>
    <w:p w14:paraId="5E57A46D" w14:textId="77777777" w:rsidR="00DC69C7" w:rsidRPr="00AD4F36" w:rsidRDefault="00DC69C7">
      <w:pPr>
        <w:ind w:left="284"/>
        <w:jc w:val="both"/>
        <w:rPr>
          <w:rFonts w:ascii="Arial" w:hAnsi="Arial" w:cs="Arial"/>
          <w:i/>
          <w:color w:val="0000FF"/>
          <w:sz w:val="20"/>
          <w:szCs w:val="20"/>
        </w:rPr>
      </w:pPr>
    </w:p>
    <w:p w14:paraId="634BD711" w14:textId="77777777" w:rsidR="00DC69C7" w:rsidRPr="00AD4F36" w:rsidRDefault="00DC69C7">
      <w:pPr>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DC69C7" w:rsidRPr="00AD4F36" w14:paraId="183B0F2B"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68F79" w14:textId="77777777" w:rsidR="00DC69C7" w:rsidRPr="00AD4F36" w:rsidRDefault="00522FB0">
            <w:pPr>
              <w:ind w:left="284"/>
              <w:jc w:val="center"/>
              <w:rPr>
                <w:rFonts w:ascii="Arial" w:hAnsi="Arial" w:cs="Arial"/>
                <w:b/>
                <w:sz w:val="22"/>
                <w:szCs w:val="22"/>
              </w:rPr>
            </w:pPr>
            <w:r w:rsidRPr="00AD4F36">
              <w:rPr>
                <w:rFonts w:ascii="Arial" w:hAnsi="Arial" w:cs="Arial"/>
                <w:b/>
                <w:bCs/>
                <w:sz w:val="20"/>
                <w:szCs w:val="20"/>
              </w:rPr>
              <w:t>Firma operatore economico</w:t>
            </w:r>
          </w:p>
        </w:tc>
      </w:tr>
      <w:tr w:rsidR="00DC69C7" w:rsidRPr="00AD4F36" w14:paraId="1B7037AF" w14:textId="77777777">
        <w:tc>
          <w:tcPr>
            <w:tcW w:w="2822" w:type="dxa"/>
            <w:tcBorders>
              <w:top w:val="single" w:sz="4" w:space="0" w:color="FFFFFF" w:themeColor="background1"/>
            </w:tcBorders>
          </w:tcPr>
          <w:p w14:paraId="2CC1A1FD" w14:textId="77777777" w:rsidR="00DC69C7" w:rsidRPr="00AD4F36" w:rsidRDefault="00522FB0">
            <w:pPr>
              <w:ind w:left="284"/>
              <w:jc w:val="center"/>
              <w:rPr>
                <w:rFonts w:ascii="Arial" w:hAnsi="Arial" w:cs="Arial"/>
                <w:bCs/>
                <w:color w:val="0070C0"/>
                <w:sz w:val="20"/>
                <w:szCs w:val="20"/>
                <w:highlight w:val="yellow"/>
              </w:rPr>
            </w:pPr>
            <w:r w:rsidRPr="00AD4F36">
              <w:rPr>
                <w:rFonts w:ascii="Arial" w:hAnsi="Arial" w:cs="Arial"/>
                <w:bCs/>
                <w:color w:val="0070C0"/>
                <w:sz w:val="20"/>
                <w:szCs w:val="20"/>
              </w:rPr>
              <w:t>[Nome e Cognome]</w:t>
            </w:r>
          </w:p>
        </w:tc>
      </w:tr>
      <w:tr w:rsidR="00DC69C7" w:rsidRPr="00AD4F36" w14:paraId="07009FCE" w14:textId="77777777">
        <w:trPr>
          <w:trHeight w:val="413"/>
        </w:trPr>
        <w:tc>
          <w:tcPr>
            <w:tcW w:w="2822" w:type="dxa"/>
          </w:tcPr>
          <w:p w14:paraId="3B150712" w14:textId="77777777" w:rsidR="00DC69C7" w:rsidRPr="00AD4F36" w:rsidRDefault="00DC69C7">
            <w:pPr>
              <w:ind w:left="284"/>
              <w:jc w:val="both"/>
              <w:rPr>
                <w:rFonts w:ascii="Arial" w:hAnsi="Arial" w:cs="Arial"/>
                <w:bCs/>
                <w:i/>
                <w:sz w:val="20"/>
                <w:szCs w:val="20"/>
                <w:highlight w:val="yellow"/>
              </w:rPr>
            </w:pPr>
          </w:p>
          <w:p w14:paraId="30BD16DB" w14:textId="77777777" w:rsidR="00DC69C7" w:rsidRPr="00AD4F36" w:rsidRDefault="00DC69C7">
            <w:pPr>
              <w:ind w:left="284"/>
              <w:jc w:val="both"/>
              <w:rPr>
                <w:rFonts w:ascii="Arial" w:hAnsi="Arial" w:cs="Arial"/>
                <w:bCs/>
                <w:i/>
                <w:sz w:val="20"/>
                <w:szCs w:val="20"/>
                <w:highlight w:val="yellow"/>
              </w:rPr>
            </w:pPr>
          </w:p>
          <w:p w14:paraId="612296D0" w14:textId="77777777" w:rsidR="00DC69C7" w:rsidRPr="00AD4F36" w:rsidRDefault="00522FB0">
            <w:pPr>
              <w:ind w:left="284"/>
              <w:jc w:val="center"/>
              <w:rPr>
                <w:rFonts w:ascii="Arial" w:hAnsi="Arial" w:cs="Arial"/>
                <w:bCs/>
                <w:i/>
                <w:sz w:val="20"/>
                <w:szCs w:val="20"/>
                <w:highlight w:val="yellow"/>
              </w:rPr>
            </w:pPr>
            <w:r w:rsidRPr="00AD4F36">
              <w:rPr>
                <w:rFonts w:ascii="Arial" w:hAnsi="Arial" w:cs="Arial"/>
                <w:bCs/>
                <w:i/>
                <w:sz w:val="20"/>
                <w:szCs w:val="20"/>
              </w:rPr>
              <w:t>_____________________</w:t>
            </w:r>
          </w:p>
        </w:tc>
      </w:tr>
    </w:tbl>
    <w:p w14:paraId="3DFF4713" w14:textId="77777777" w:rsidR="00DC69C7" w:rsidRPr="00AD4F36" w:rsidRDefault="00DC69C7">
      <w:pPr>
        <w:jc w:val="both"/>
        <w:rPr>
          <w:rFonts w:ascii="Arial" w:hAnsi="Arial" w:cs="Arial"/>
          <w:sz w:val="20"/>
          <w:szCs w:val="20"/>
        </w:rPr>
      </w:pPr>
    </w:p>
    <w:sectPr w:rsidR="00DC69C7" w:rsidRPr="00AD4F36">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29FD2" w14:textId="77777777" w:rsidR="000D7437" w:rsidRDefault="000D7437">
      <w:r>
        <w:separator/>
      </w:r>
    </w:p>
  </w:endnote>
  <w:endnote w:type="continuationSeparator" w:id="0">
    <w:p w14:paraId="5BDA9367" w14:textId="77777777" w:rsidR="000D7437" w:rsidRDefault="000D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BFB6"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D938593"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BA7C" w14:textId="437134A4"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Consip S.p.A. - Consultazione di mercato per</w:t>
    </w:r>
    <w:r w:rsidR="005B3CFB">
      <w:rPr>
        <w:rFonts w:ascii="Arial" w:hAnsi="Arial" w:cs="Arial"/>
        <w:color w:val="0079D6"/>
        <w:sz w:val="15"/>
        <w:szCs w:val="15"/>
      </w:rPr>
      <w:t xml:space="preserve"> </w:t>
    </w:r>
    <w:r w:rsidR="005B3CFB" w:rsidRPr="005B3CFB">
      <w:rPr>
        <w:rFonts w:ascii="Arial" w:hAnsi="Arial" w:cs="Arial"/>
        <w:color w:val="0079D6"/>
        <w:sz w:val="15"/>
        <w:szCs w:val="15"/>
      </w:rPr>
      <w:t>l’acquisizione dei prodotti Global Economic Model, GSS “Global Scenario Service” e Research Briefings di Oxford Economics – annualità 2026-2028.</w:t>
    </w:r>
  </w:p>
  <w:p w14:paraId="60440395" w14:textId="17B65096"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Ver. 1.</w:t>
    </w:r>
    <w:r w:rsidR="00C037CC" w:rsidRPr="00C31161">
      <w:rPr>
        <w:rFonts w:ascii="Arial" w:hAnsi="Arial" w:cs="Arial"/>
        <w:color w:val="0079D6"/>
        <w:sz w:val="15"/>
        <w:szCs w:val="15"/>
      </w:rPr>
      <w:t>2</w:t>
    </w:r>
    <w:r w:rsidRPr="00C31161">
      <w:rPr>
        <w:rFonts w:ascii="Arial" w:hAnsi="Arial" w:cs="Arial"/>
        <w:color w:val="0079D6"/>
        <w:sz w:val="15"/>
        <w:szCs w:val="15"/>
      </w:rPr>
      <w:t xml:space="preserve"> - Data Aggiornamento: </w:t>
    </w:r>
    <w:r w:rsidR="00C31161">
      <w:rPr>
        <w:rFonts w:ascii="Arial" w:hAnsi="Arial" w:cs="Arial"/>
        <w:color w:val="0079D6"/>
        <w:sz w:val="15"/>
        <w:szCs w:val="15"/>
      </w:rPr>
      <w:t>10 novembre 2025</w:t>
    </w:r>
  </w:p>
  <w:p w14:paraId="2C4A5FF2" w14:textId="07A713D4" w:rsidR="00DC69C7"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Classificazione Consip</w:t>
    </w:r>
    <w:r w:rsidR="00C31161">
      <w:rPr>
        <w:rFonts w:ascii="Arial" w:hAnsi="Arial" w:cs="Arial"/>
        <w:color w:val="0079D6"/>
        <w:sz w:val="15"/>
        <w:szCs w:val="15"/>
      </w:rPr>
      <w:t>:</w:t>
    </w:r>
    <w:r w:rsidRPr="00C31161">
      <w:rPr>
        <w:rFonts w:ascii="Arial" w:hAnsi="Arial" w:cs="Arial"/>
        <w:color w:val="0079D6"/>
        <w:sz w:val="15"/>
        <w:szCs w:val="15"/>
      </w:rPr>
      <w:t xml:space="preserve"> </w:t>
    </w:r>
    <w:r w:rsidR="00C31161">
      <w:rPr>
        <w:rFonts w:ascii="Arial" w:hAnsi="Arial" w:cs="Arial"/>
        <w:color w:val="0079D6"/>
        <w:sz w:val="15"/>
        <w:szCs w:val="15"/>
      </w:rPr>
      <w:t>Ambito Pubblico</w:t>
    </w:r>
  </w:p>
  <w:p w14:paraId="6BEDA8EA" w14:textId="68FD5FF3" w:rsidR="00C31161" w:rsidRPr="00C31161" w:rsidRDefault="00090B26">
    <w:pPr>
      <w:pStyle w:val="Pidipagina"/>
      <w:pBdr>
        <w:top w:val="single" w:sz="4" w:space="1" w:color="auto"/>
      </w:pBdr>
      <w:rPr>
        <w:rFonts w:ascii="Arial" w:hAnsi="Arial" w:cs="Arial"/>
        <w:color w:val="0079D6"/>
        <w:sz w:val="15"/>
        <w:szCs w:val="15"/>
      </w:rPr>
    </w:pPr>
    <w:r w:rsidRPr="004D27D7">
      <w:rPr>
        <w:b/>
        <w:bCs/>
        <w:noProof/>
      </w:rPr>
      <mc:AlternateContent>
        <mc:Choice Requires="wps">
          <w:drawing>
            <wp:anchor distT="0" distB="0" distL="114300" distR="114300" simplePos="0" relativeHeight="251658752" behindDoc="0" locked="0" layoutInCell="1" allowOverlap="1" wp14:anchorId="4FFADF05" wp14:editId="341302E3">
              <wp:simplePos x="0" y="0"/>
              <wp:positionH relativeFrom="column">
                <wp:posOffset>4777740</wp:posOffset>
              </wp:positionH>
              <wp:positionV relativeFrom="paragraph">
                <wp:posOffset>104351</wp:posOffset>
              </wp:positionV>
              <wp:extent cx="685800" cy="236220"/>
              <wp:effectExtent l="0" t="0" r="0" b="0"/>
              <wp:wrapNone/>
              <wp:docPr id="67520238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36220"/>
                      </a:xfrm>
                      <a:prstGeom prst="rect">
                        <a:avLst/>
                      </a:prstGeom>
                      <a:solidFill>
                        <a:srgbClr val="FFFFFF"/>
                      </a:solidFill>
                      <a:ln w="9525">
                        <a:noFill/>
                        <a:miter lim="800000"/>
                        <a:headEnd/>
                        <a:tailEnd/>
                      </a:ln>
                    </wps:spPr>
                    <wps:txb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ADF05" id="_x0000_t202" coordsize="21600,21600" o:spt="202" path="m,l,21600r21600,l21600,xe">
              <v:stroke joinstyle="miter"/>
              <v:path gradientshapeok="t" o:connecttype="rect"/>
            </v:shapetype>
            <v:shape id="Casella di testo 3" o:spid="_x0000_s1026" type="#_x0000_t202" style="position:absolute;margin-left:376.2pt;margin-top:8.2pt;width:54pt;height:1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" stroked="f">
              <v:textbo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v:textbox>
            </v:shape>
          </w:pict>
        </mc:Fallback>
      </mc:AlternateContent>
    </w:r>
  </w:p>
  <w:p w14:paraId="3C4F8135" w14:textId="02A70C9B"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Codice documento: SGQ1_MODU_000191_00</w:t>
    </w:r>
  </w:p>
  <w:p w14:paraId="511CB43B" w14:textId="77777777" w:rsidR="00DC69C7" w:rsidRPr="00C31161" w:rsidRDefault="00DC69C7">
    <w:pPr>
      <w:pStyle w:val="Pidipagina"/>
      <w:ind w:right="360"/>
      <w:jc w:val="both"/>
      <w:rPr>
        <w:rFonts w:ascii="Arial" w:hAnsi="Arial" w:cs="Arial"/>
        <w:color w:val="0079D6"/>
        <w:sz w:val="15"/>
        <w:szCs w:val="15"/>
      </w:rPr>
    </w:pPr>
  </w:p>
  <w:p w14:paraId="553B1D70" w14:textId="77777777" w:rsidR="00DC69C7" w:rsidRDefault="00522FB0">
    <w:pPr>
      <w:pStyle w:val="Pidipagina"/>
      <w:ind w:right="360"/>
      <w:jc w:val="both"/>
      <w:rPr>
        <w:sz w:val="16"/>
        <w:szCs w:val="16"/>
      </w:rPr>
    </w:pPr>
    <w:r>
      <w:rPr>
        <w:rFonts w:ascii="Trebuchet MS" w:hAnsi="Trebuchet MS"/>
        <w:sz w:val="16"/>
        <w:szCs w:val="16"/>
      </w:rPr>
      <w:tab/>
    </w:r>
    <w:r>
      <w:rPr>
        <w:rFonts w:ascii="Trebuchet MS" w:hAnsi="Trebuchet M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Look w:val="04A0" w:firstRow="1" w:lastRow="0" w:firstColumn="1" w:lastColumn="0" w:noHBand="0" w:noVBand="1"/>
    </w:tblPr>
    <w:tblGrid>
      <w:gridCol w:w="4820"/>
      <w:gridCol w:w="3685"/>
    </w:tblGrid>
    <w:tr w:rsidR="00C524B3" w:rsidRPr="00A00926" w14:paraId="04C66C46" w14:textId="77777777" w:rsidTr="00A735B4">
      <w:trPr>
        <w:trHeight w:val="75"/>
      </w:trPr>
      <w:tc>
        <w:tcPr>
          <w:tcW w:w="4820" w:type="dxa"/>
          <w:tcMar>
            <w:left w:w="0" w:type="dxa"/>
            <w:right w:w="0" w:type="dxa"/>
          </w:tcMar>
          <w:vAlign w:val="bottom"/>
        </w:tcPr>
        <w:p w14:paraId="514DE1F7" w14:textId="77777777" w:rsidR="00C524B3" w:rsidRPr="00A00926" w:rsidRDefault="00C524B3" w:rsidP="00C524B3">
          <w:pPr>
            <w:pStyle w:val="Indirizzi"/>
            <w:rPr>
              <w:color w:val="0079D6"/>
              <w:sz w:val="15"/>
              <w:szCs w:val="15"/>
            </w:rPr>
          </w:pPr>
          <w:r w:rsidRPr="00A00926">
            <w:rPr>
              <w:b/>
              <w:bCs/>
              <w:color w:val="0079D6"/>
              <w:sz w:val="15"/>
              <w:szCs w:val="15"/>
            </w:rPr>
            <w:t>Consip SpA a socio unico</w:t>
          </w:r>
          <w:r w:rsidRPr="00A00926">
            <w:rPr>
              <w:b/>
              <w:bCs/>
              <w:color w:val="0079D6"/>
              <w:sz w:val="15"/>
              <w:szCs w:val="15"/>
            </w:rPr>
            <w:br/>
          </w:r>
          <w:r w:rsidRPr="00A00926">
            <w:rPr>
              <w:color w:val="0079D6"/>
              <w:sz w:val="15"/>
              <w:szCs w:val="15"/>
            </w:rPr>
            <w:t>Sede legale: Via Isonzo 19/E, 00198 Roma</w:t>
          </w:r>
        </w:p>
        <w:p w14:paraId="33E290C1"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T +39 06 854491 - pec: postaconsip@postacert.consip.it</w:t>
          </w:r>
        </w:p>
        <w:p w14:paraId="15D815A8"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consip.it</w:t>
          </w:r>
        </w:p>
      </w:tc>
      <w:tc>
        <w:tcPr>
          <w:tcW w:w="3685" w:type="dxa"/>
          <w:tcMar>
            <w:left w:w="0" w:type="dxa"/>
            <w:right w:w="0" w:type="dxa"/>
          </w:tcMar>
          <w:vAlign w:val="bottom"/>
        </w:tcPr>
        <w:p w14:paraId="1DC383D5" w14:textId="77777777" w:rsidR="00C524B3" w:rsidRPr="00A00926" w:rsidRDefault="00C524B3" w:rsidP="00C524B3">
          <w:pPr>
            <w:pStyle w:val="Indirizzi"/>
            <w:spacing w:line="240" w:lineRule="auto"/>
            <w:rPr>
              <w:color w:val="0079D6"/>
              <w:sz w:val="15"/>
              <w:szCs w:val="15"/>
            </w:rPr>
          </w:pPr>
          <w:r w:rsidRPr="00A00926">
            <w:rPr>
              <w:color w:val="0079D6"/>
              <w:sz w:val="15"/>
              <w:szCs w:val="15"/>
            </w:rPr>
            <w:t>Capitale Sociale € 5.200.000,00 i.v.</w:t>
          </w:r>
        </w:p>
        <w:p w14:paraId="70A545E3" w14:textId="77777777" w:rsidR="00C524B3" w:rsidRPr="00A00926" w:rsidRDefault="00C524B3" w:rsidP="00C524B3">
          <w:pPr>
            <w:pStyle w:val="Indirizzi"/>
            <w:spacing w:line="240" w:lineRule="auto"/>
            <w:rPr>
              <w:color w:val="0079D6"/>
              <w:sz w:val="15"/>
              <w:szCs w:val="15"/>
            </w:rPr>
          </w:pPr>
          <w:r w:rsidRPr="00A00926">
            <w:rPr>
              <w:color w:val="0079D6"/>
              <w:sz w:val="15"/>
              <w:szCs w:val="15"/>
            </w:rPr>
            <w:t>C.F. e P.I. 05359681003</w:t>
          </w:r>
        </w:p>
        <w:p w14:paraId="0F77088F"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xml:space="preserve">. Reg. </w:t>
          </w:r>
          <w:proofErr w:type="spellStart"/>
          <w:r w:rsidRPr="00A00926">
            <w:rPr>
              <w:color w:val="0079D6"/>
              <w:sz w:val="15"/>
              <w:szCs w:val="15"/>
            </w:rPr>
            <w:t>Imp</w:t>
          </w:r>
          <w:proofErr w:type="spellEnd"/>
          <w:r w:rsidRPr="00A00926">
            <w:rPr>
              <w:color w:val="0079D6"/>
              <w:sz w:val="15"/>
              <w:szCs w:val="15"/>
            </w:rPr>
            <w:t>. c/o C.C.I.A.A. Roma 05359681003</w:t>
          </w:r>
        </w:p>
        <w:p w14:paraId="6490096C"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R.E.A. N.878407</w:t>
          </w:r>
        </w:p>
      </w:tc>
    </w:tr>
  </w:tbl>
  <w:p w14:paraId="210A0D6A" w14:textId="0EC5B217" w:rsidR="00DC69C7" w:rsidRDefault="00522FB0">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6E705" w14:textId="77777777" w:rsidR="000D7437" w:rsidRDefault="000D7437">
      <w:r>
        <w:separator/>
      </w:r>
    </w:p>
  </w:footnote>
  <w:footnote w:type="continuationSeparator" w:id="0">
    <w:p w14:paraId="10C4BEDD" w14:textId="77777777" w:rsidR="000D7437" w:rsidRDefault="000D7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0175" w14:textId="77777777" w:rsidR="00DC69C7" w:rsidRDefault="00522FB0">
    <w:pPr>
      <w:pStyle w:val="Intestazione"/>
    </w:pPr>
    <w:r>
      <w:rPr>
        <w:noProof/>
      </w:rPr>
      <w:drawing>
        <wp:anchor distT="0" distB="0" distL="114300" distR="114300" simplePos="0" relativeHeight="251655680" behindDoc="1" locked="0" layoutInCell="1" allowOverlap="1" wp14:anchorId="5A18BBA4" wp14:editId="01E362A4">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1" name="Immagine 1"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4CE6" w14:textId="08507155" w:rsidR="00DC69C7" w:rsidRDefault="00170B9E">
    <w:pPr>
      <w:pStyle w:val="Intestazione"/>
    </w:pPr>
    <w:r>
      <w:rPr>
        <w:noProof/>
      </w:rPr>
      <w:drawing>
        <wp:anchor distT="0" distB="0" distL="114300" distR="114300" simplePos="0" relativeHeight="251659776" behindDoc="0" locked="0" layoutInCell="1" allowOverlap="1" wp14:anchorId="11186FDF" wp14:editId="71887502">
          <wp:simplePos x="0" y="0"/>
          <wp:positionH relativeFrom="column">
            <wp:posOffset>0</wp:posOffset>
          </wp:positionH>
          <wp:positionV relativeFrom="page">
            <wp:posOffset>449580</wp:posOffset>
          </wp:positionV>
          <wp:extent cx="1212850" cy="299085"/>
          <wp:effectExtent l="0" t="0" r="6350" b="5715"/>
          <wp:wrapNone/>
          <wp:docPr id="2123145439"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45439" name="Immagine 1" descr="Immagine che contiene Elementi grafici, Carattere, grafic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29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04EC" w14:textId="00828F2C" w:rsidR="00DC69C7" w:rsidRDefault="001375CE">
    <w:pPr>
      <w:pStyle w:val="Intestazione"/>
    </w:pPr>
    <w:r>
      <w:rPr>
        <w:noProof/>
      </w:rPr>
      <w:drawing>
        <wp:inline distT="0" distB="0" distL="0" distR="0" wp14:anchorId="4B31F8F6" wp14:editId="74E7ED2B">
          <wp:extent cx="1213485" cy="298450"/>
          <wp:effectExtent l="0" t="0" r="5715" b="6350"/>
          <wp:docPr id="7760092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010"/>
    <w:multiLevelType w:val="hybridMultilevel"/>
    <w:tmpl w:val="B29ECC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3068C3"/>
    <w:multiLevelType w:val="multilevel"/>
    <w:tmpl w:val="66A42670"/>
    <w:lvl w:ilvl="0">
      <w:start w:val="1"/>
      <w:numFmt w:val="bullet"/>
      <w:lvlText w:val=""/>
      <w:lvlJc w:val="left"/>
      <w:pPr>
        <w:tabs>
          <w:tab w:val="left" w:pos="432"/>
        </w:tabs>
      </w:pPr>
      <w:rPr>
        <w:rFonts w:ascii="Wingdings" w:hAnsi="Wingdings" w:hint="default"/>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30C06BF2"/>
    <w:multiLevelType w:val="hybridMultilevel"/>
    <w:tmpl w:val="15385D5A"/>
    <w:lvl w:ilvl="0" w:tplc="A7D40A0C">
      <w:start w:val="1"/>
      <w:numFmt w:val="decimal"/>
      <w:lvlText w:val="%1."/>
      <w:lvlJc w:val="left"/>
      <w:pPr>
        <w:tabs>
          <w:tab w:val="num" w:pos="360"/>
        </w:tabs>
        <w:ind w:left="360" w:hanging="360"/>
      </w:pPr>
      <w:rPr>
        <w:i w:val="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 w15:restartNumberingAfterBreak="0">
    <w:nsid w:val="353A1E87"/>
    <w:multiLevelType w:val="multilevel"/>
    <w:tmpl w:val="8BAE3C78"/>
    <w:lvl w:ilvl="0">
      <w:numFmt w:val="bullet"/>
      <w:lvlText w:val="·"/>
      <w:lvlJc w:val="left"/>
      <w:pPr>
        <w:tabs>
          <w:tab w:val="left" w:pos="432"/>
        </w:tabs>
      </w:pPr>
      <w:rPr>
        <w:rFonts w:ascii="Symbol" w:eastAsia="Symbol" w:hAnsi="Symbo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A44DFC"/>
    <w:multiLevelType w:val="hybridMultilevel"/>
    <w:tmpl w:val="D8F2390A"/>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6" w15:restartNumberingAfterBreak="0">
    <w:nsid w:val="40193DD3"/>
    <w:multiLevelType w:val="singleLevel"/>
    <w:tmpl w:val="91C0E1E4"/>
    <w:lvl w:ilvl="0">
      <w:start w:val="1"/>
      <w:numFmt w:val="decimal"/>
      <w:lvlText w:val="%1."/>
      <w:lvlJc w:val="left"/>
      <w:pPr>
        <w:tabs>
          <w:tab w:val="num" w:pos="360"/>
        </w:tabs>
        <w:ind w:left="360" w:hanging="360"/>
      </w:pPr>
      <w:rPr>
        <w:rFonts w:ascii="Arial" w:hAnsi="Arial" w:hint="default"/>
        <w:b/>
        <w:i w:val="0"/>
        <w:sz w:val="22"/>
      </w:rPr>
    </w:lvl>
  </w:abstractNum>
  <w:abstractNum w:abstractNumId="7" w15:restartNumberingAfterBreak="0">
    <w:nsid w:val="45F6350E"/>
    <w:multiLevelType w:val="multilevel"/>
    <w:tmpl w:val="8940FF20"/>
    <w:lvl w:ilvl="0">
      <w:start w:val="1"/>
      <w:numFmt w:val="bullet"/>
      <w:lvlText w:val=""/>
      <w:lvlJc w:val="left"/>
      <w:pPr>
        <w:tabs>
          <w:tab w:val="left" w:pos="432"/>
        </w:tabs>
      </w:pPr>
      <w:rPr>
        <w:rFonts w:ascii="Wingdings" w:hAnsi="Wingdings" w:hint="default"/>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FDA1350"/>
    <w:multiLevelType w:val="hybridMultilevel"/>
    <w:tmpl w:val="3FCE3EB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0" w15:restartNumberingAfterBreak="0">
    <w:nsid w:val="59927BD5"/>
    <w:multiLevelType w:val="hybridMultilevel"/>
    <w:tmpl w:val="F1224EA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F627B6"/>
    <w:multiLevelType w:val="hybridMultilevel"/>
    <w:tmpl w:val="40A09248"/>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1424914">
    <w:abstractNumId w:val="6"/>
  </w:num>
  <w:num w:numId="2" w16cid:durableId="394013735">
    <w:abstractNumId w:val="8"/>
  </w:num>
  <w:num w:numId="3" w16cid:durableId="1236167575">
    <w:abstractNumId w:val="9"/>
  </w:num>
  <w:num w:numId="4" w16cid:durableId="1539507050">
    <w:abstractNumId w:val="11"/>
  </w:num>
  <w:num w:numId="5" w16cid:durableId="1567715110">
    <w:abstractNumId w:val="3"/>
  </w:num>
  <w:num w:numId="6" w16cid:durableId="888954042">
    <w:abstractNumId w:val="2"/>
  </w:num>
  <w:num w:numId="7" w16cid:durableId="1685551617">
    <w:abstractNumId w:val="6"/>
  </w:num>
  <w:num w:numId="8" w16cid:durableId="2049139088">
    <w:abstractNumId w:val="6"/>
  </w:num>
  <w:num w:numId="9" w16cid:durableId="100145866">
    <w:abstractNumId w:val="6"/>
  </w:num>
  <w:num w:numId="10" w16cid:durableId="978262507">
    <w:abstractNumId w:val="6"/>
  </w:num>
  <w:num w:numId="11" w16cid:durableId="2002193214">
    <w:abstractNumId w:val="6"/>
  </w:num>
  <w:num w:numId="12" w16cid:durableId="1277368755">
    <w:abstractNumId w:val="6"/>
  </w:num>
  <w:num w:numId="13" w16cid:durableId="286862615">
    <w:abstractNumId w:val="5"/>
  </w:num>
  <w:num w:numId="14" w16cid:durableId="2037653365">
    <w:abstractNumId w:val="0"/>
  </w:num>
  <w:num w:numId="15" w16cid:durableId="828668135">
    <w:abstractNumId w:val="4"/>
  </w:num>
  <w:num w:numId="16" w16cid:durableId="506097592">
    <w:abstractNumId w:val="7"/>
  </w:num>
  <w:num w:numId="17" w16cid:durableId="1396664294">
    <w:abstractNumId w:val="1"/>
  </w:num>
  <w:num w:numId="18" w16cid:durableId="141173777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1077"/>
    <w:rsid w:val="00080812"/>
    <w:rsid w:val="00090B26"/>
    <w:rsid w:val="000A6495"/>
    <w:rsid w:val="000B3E35"/>
    <w:rsid w:val="000C4A69"/>
    <w:rsid w:val="000D1487"/>
    <w:rsid w:val="000D5F70"/>
    <w:rsid w:val="000D7437"/>
    <w:rsid w:val="00111178"/>
    <w:rsid w:val="001137BE"/>
    <w:rsid w:val="00122944"/>
    <w:rsid w:val="00132071"/>
    <w:rsid w:val="001375CE"/>
    <w:rsid w:val="00170B9E"/>
    <w:rsid w:val="00172B7D"/>
    <w:rsid w:val="001A16F7"/>
    <w:rsid w:val="001D2A8E"/>
    <w:rsid w:val="002049B0"/>
    <w:rsid w:val="00225B72"/>
    <w:rsid w:val="0024443E"/>
    <w:rsid w:val="002464CB"/>
    <w:rsid w:val="00280F34"/>
    <w:rsid w:val="00297616"/>
    <w:rsid w:val="002A15C6"/>
    <w:rsid w:val="002B6CD3"/>
    <w:rsid w:val="00316683"/>
    <w:rsid w:val="003473A3"/>
    <w:rsid w:val="00364FF3"/>
    <w:rsid w:val="003D5620"/>
    <w:rsid w:val="0040246C"/>
    <w:rsid w:val="00412C1B"/>
    <w:rsid w:val="004229DE"/>
    <w:rsid w:val="00437C35"/>
    <w:rsid w:val="004448F1"/>
    <w:rsid w:val="00453E97"/>
    <w:rsid w:val="004A368B"/>
    <w:rsid w:val="004A4C6A"/>
    <w:rsid w:val="004B27B3"/>
    <w:rsid w:val="004E5CED"/>
    <w:rsid w:val="004F0A83"/>
    <w:rsid w:val="00522FB0"/>
    <w:rsid w:val="0054220E"/>
    <w:rsid w:val="005508B8"/>
    <w:rsid w:val="00571299"/>
    <w:rsid w:val="00580235"/>
    <w:rsid w:val="005B3CFB"/>
    <w:rsid w:val="005E6A11"/>
    <w:rsid w:val="006028E0"/>
    <w:rsid w:val="00647201"/>
    <w:rsid w:val="00654BF1"/>
    <w:rsid w:val="00674D97"/>
    <w:rsid w:val="00677322"/>
    <w:rsid w:val="0068567A"/>
    <w:rsid w:val="006B05D5"/>
    <w:rsid w:val="006E3EDD"/>
    <w:rsid w:val="006F6294"/>
    <w:rsid w:val="00751744"/>
    <w:rsid w:val="007648E0"/>
    <w:rsid w:val="007655AA"/>
    <w:rsid w:val="0077499D"/>
    <w:rsid w:val="007D5AD3"/>
    <w:rsid w:val="007E10FF"/>
    <w:rsid w:val="007E2F1C"/>
    <w:rsid w:val="007E3E71"/>
    <w:rsid w:val="007F0176"/>
    <w:rsid w:val="007F097C"/>
    <w:rsid w:val="0081734A"/>
    <w:rsid w:val="00831DC2"/>
    <w:rsid w:val="008331A6"/>
    <w:rsid w:val="00836D8E"/>
    <w:rsid w:val="008470CF"/>
    <w:rsid w:val="0088052C"/>
    <w:rsid w:val="008A4383"/>
    <w:rsid w:val="008C6C86"/>
    <w:rsid w:val="008D2E43"/>
    <w:rsid w:val="008D3491"/>
    <w:rsid w:val="009461C8"/>
    <w:rsid w:val="00950312"/>
    <w:rsid w:val="00954A5F"/>
    <w:rsid w:val="0099501A"/>
    <w:rsid w:val="009A0F7C"/>
    <w:rsid w:val="009A7F3A"/>
    <w:rsid w:val="00A43721"/>
    <w:rsid w:val="00AD45CE"/>
    <w:rsid w:val="00AD4F36"/>
    <w:rsid w:val="00AE4C9E"/>
    <w:rsid w:val="00AF7F91"/>
    <w:rsid w:val="00B05145"/>
    <w:rsid w:val="00B13482"/>
    <w:rsid w:val="00B243F8"/>
    <w:rsid w:val="00B6267E"/>
    <w:rsid w:val="00B82A4D"/>
    <w:rsid w:val="00B911B2"/>
    <w:rsid w:val="00C037CC"/>
    <w:rsid w:val="00C31161"/>
    <w:rsid w:val="00C40EB3"/>
    <w:rsid w:val="00C524B3"/>
    <w:rsid w:val="00C84970"/>
    <w:rsid w:val="00CE3CBE"/>
    <w:rsid w:val="00CE5344"/>
    <w:rsid w:val="00CF0B27"/>
    <w:rsid w:val="00D31F97"/>
    <w:rsid w:val="00D549D6"/>
    <w:rsid w:val="00D63CF0"/>
    <w:rsid w:val="00D67C61"/>
    <w:rsid w:val="00D82AB7"/>
    <w:rsid w:val="00D95DB5"/>
    <w:rsid w:val="00DC4C39"/>
    <w:rsid w:val="00DC69C7"/>
    <w:rsid w:val="00E03EEB"/>
    <w:rsid w:val="00E05FEC"/>
    <w:rsid w:val="00E26CC9"/>
    <w:rsid w:val="00E402A9"/>
    <w:rsid w:val="00E506EF"/>
    <w:rsid w:val="00E74D3A"/>
    <w:rsid w:val="00E80417"/>
    <w:rsid w:val="00EA12DD"/>
    <w:rsid w:val="00EE65C9"/>
    <w:rsid w:val="00EF0097"/>
    <w:rsid w:val="00F03CB0"/>
    <w:rsid w:val="00F1302D"/>
    <w:rsid w:val="00F3529C"/>
    <w:rsid w:val="00F409F3"/>
    <w:rsid w:val="00F52B43"/>
    <w:rsid w:val="00F924C6"/>
    <w:rsid w:val="00F94910"/>
    <w:rsid w:val="00F96475"/>
    <w:rsid w:val="00FA136D"/>
    <w:rsid w:val="00FC5BC9"/>
    <w:rsid w:val="00FE4A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45C5F"/>
  <w15:docId w15:val="{B6594C62-905E-46C5-A784-8E253F49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243F8"/>
    <w:rPr>
      <w:sz w:val="24"/>
      <w:szCs w:val="24"/>
    </w:rPr>
  </w:style>
  <w:style w:type="paragraph" w:styleId="Titolo1">
    <w:name w:val="heading 1"/>
    <w:basedOn w:val="Normale"/>
    <w:next w:val="Normale"/>
    <w:link w:val="Titolo1Carattere"/>
    <w:qFormat/>
    <w:pPr>
      <w:keepNext/>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basedOn w:val="Normale"/>
    <w:uiPriority w:val="34"/>
    <w:qFormat/>
    <w:pPr>
      <w:ind w:left="720"/>
      <w:contextualSpacing/>
    </w:pPr>
  </w:style>
  <w:style w:type="character" w:customStyle="1" w:styleId="PidipaginaCarattere">
    <w:name w:val="Piè di pagina Carattere"/>
    <w:basedOn w:val="Carpredefinitoparagrafo"/>
    <w:link w:val="Pidipagina"/>
    <w:uiPriority w:val="99"/>
    <w:rPr>
      <w:sz w:val="24"/>
      <w:szCs w:val="24"/>
    </w:rPr>
  </w:style>
  <w:style w:type="paragraph" w:customStyle="1" w:styleId="Indirizzi">
    <w:name w:val="Indirizzi"/>
    <w:basedOn w:val="Normale"/>
    <w:qFormat/>
    <w:rsid w:val="00C524B3"/>
    <w:pPr>
      <w:spacing w:line="150" w:lineRule="exact"/>
    </w:pPr>
    <w:rPr>
      <w:rFonts w:ascii="Arial" w:eastAsia="Calibri" w:hAnsi="Arial"/>
      <w:color w:val="002F87"/>
      <w:sz w:val="13"/>
      <w:lang w:eastAsia="en-US"/>
    </w:rPr>
  </w:style>
  <w:style w:type="character" w:styleId="Menzionenonrisolta">
    <w:name w:val="Unresolved Mention"/>
    <w:basedOn w:val="Carpredefinitoparagrafo"/>
    <w:uiPriority w:val="99"/>
    <w:semiHidden/>
    <w:unhideWhenUsed/>
    <w:rsid w:val="00DC4C39"/>
    <w:rPr>
      <w:color w:val="605E5C"/>
      <w:shd w:val="clear" w:color="auto" w:fill="E1DFDD"/>
    </w:rPr>
  </w:style>
  <w:style w:type="paragraph" w:customStyle="1" w:styleId="TitoloDocumento">
    <w:name w:val="Titolo Documento"/>
    <w:basedOn w:val="Normale"/>
    <w:qFormat/>
    <w:rsid w:val="00225B72"/>
    <w:pPr>
      <w:keepNext/>
      <w:spacing w:line="276" w:lineRule="auto"/>
    </w:pPr>
    <w:rPr>
      <w:rFonts w:ascii="Arial" w:hAnsi="Arial" w:cs="Arial"/>
      <w:b/>
      <w:color w:val="004288"/>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consip@postacert.consip.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ctconsip@postacert.consip.it"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0DB4D-5D4D-4568-9843-85A30BED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2106</Words>
  <Characters>12878</Characters>
  <Application>Microsoft Office Word</Application>
  <DocSecurity>0</DocSecurity>
  <Lines>279</Lines>
  <Paragraphs>85</Paragraphs>
  <ScaleCrop>false</ScaleCrop>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Lalli Paolo</cp:lastModifiedBy>
  <cp:revision>5</cp:revision>
  <dcterms:created xsi:type="dcterms:W3CDTF">2026-02-23T15:16:00Z</dcterms:created>
  <dcterms:modified xsi:type="dcterms:W3CDTF">2026-02-24T07:46:00Z</dcterms:modified>
</cp:coreProperties>
</file>