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4A8FFF47" w:rsidR="00DC69C7" w:rsidRPr="00170B9E" w:rsidRDefault="00522FB0">
      <w:pPr>
        <w:rPr>
          <w:rFonts w:ascii="Arial" w:hAnsi="Arial" w:cs="Arial"/>
          <w:b/>
          <w:bCs/>
          <w:color w:val="0070C0"/>
          <w:sz w:val="36"/>
          <w:szCs w:val="36"/>
        </w:rPr>
      </w:pPr>
      <w:r w:rsidRPr="00170B9E">
        <w:rPr>
          <w:rFonts w:ascii="Arial" w:hAnsi="Arial" w:cs="Arial"/>
          <w:b/>
          <w:sz w:val="36"/>
          <w:szCs w:val="36"/>
        </w:rPr>
        <w:t>ACQUISIZIONE</w:t>
      </w:r>
      <w:r w:rsidRPr="00170B9E">
        <w:rPr>
          <w:rFonts w:ascii="Arial" w:hAnsi="Arial" w:cs="Arial"/>
          <w:b/>
          <w:bCs/>
          <w:sz w:val="36"/>
          <w:szCs w:val="36"/>
        </w:rPr>
        <w:t xml:space="preserve"> D</w:t>
      </w:r>
      <w:r w:rsidR="00A0087F">
        <w:rPr>
          <w:rFonts w:ascii="Arial" w:hAnsi="Arial" w:cs="Arial"/>
          <w:b/>
          <w:bCs/>
          <w:sz w:val="36"/>
          <w:szCs w:val="36"/>
        </w:rPr>
        <w:t>ELLA PIATTAFORMA IMPACT E SERVIZI PER SOGEI</w:t>
      </w:r>
      <w:r w:rsidRPr="00170B9E">
        <w:rPr>
          <w:rFonts w:ascii="Arial" w:hAnsi="Arial" w:cs="Arial"/>
          <w:b/>
          <w:bCs/>
          <w:color w:val="0070C0"/>
          <w:sz w:val="36"/>
          <w:szCs w:val="36"/>
        </w:rPr>
        <w:t xml:space="preserve"> </w:t>
      </w:r>
      <w:r w:rsidR="00D16E9B" w:rsidRPr="00D16E9B">
        <w:rPr>
          <w:rFonts w:ascii="Arial" w:hAnsi="Arial" w:cs="Arial"/>
          <w:b/>
          <w:sz w:val="36"/>
          <w:szCs w:val="36"/>
        </w:rPr>
        <w:t>– ID 2987</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bookmarkStart w:id="0" w:name="_Hlk220180452"/>
    <w:p w14:paraId="0F5C27AC" w14:textId="767BF951" w:rsidR="00DC69C7" w:rsidRPr="00A314FA" w:rsidRDefault="00710DC9">
      <w:pPr>
        <w:spacing w:line="276" w:lineRule="auto"/>
        <w:jc w:val="both"/>
        <w:rPr>
          <w:rFonts w:ascii="Arial" w:hAnsi="Arial" w:cs="Arial"/>
          <w:b/>
          <w:bCs/>
          <w:sz w:val="20"/>
          <w:szCs w:val="20"/>
        </w:rPr>
      </w:pPr>
      <w:r>
        <w:fldChar w:fldCharType="begin"/>
      </w:r>
      <w:r w:rsidRPr="00A314FA">
        <w:instrText>HYPERLINK "mailto:ictconsip@postacert.consip.it"</w:instrText>
      </w:r>
      <w:r>
        <w:fldChar w:fldCharType="separate"/>
      </w:r>
      <w:r w:rsidRPr="00A314FA">
        <w:rPr>
          <w:rStyle w:val="Collegamentoipertestuale"/>
          <w:rFonts w:asciiTheme="minorHAnsi" w:hAnsiTheme="minorHAnsi" w:cs="Arial"/>
          <w:bCs/>
          <w:sz w:val="20"/>
          <w:szCs w:val="20"/>
        </w:rPr>
        <w:t>ictconsip@postacert.consip.it</w:t>
      </w:r>
      <w:r>
        <w:fldChar w:fldCharType="end"/>
      </w:r>
    </w:p>
    <w:bookmarkEnd w:id="0"/>
    <w:p w14:paraId="5D6AB392" w14:textId="3EB1CEA7" w:rsidR="00DC69C7" w:rsidRPr="00A314FA" w:rsidRDefault="00DC69C7">
      <w:pPr>
        <w:spacing w:line="276" w:lineRule="auto"/>
        <w:jc w:val="both"/>
        <w:rPr>
          <w:rFonts w:ascii="Arial" w:hAnsi="Arial" w:cs="Arial"/>
          <w:bCs/>
          <w:color w:val="0070C0"/>
          <w:sz w:val="20"/>
          <w:szCs w:val="20"/>
        </w:rPr>
      </w:pPr>
    </w:p>
    <w:p w14:paraId="6177C9D2" w14:textId="77777777" w:rsidR="00DC69C7" w:rsidRPr="00A314FA" w:rsidRDefault="00DC69C7">
      <w:pPr>
        <w:spacing w:line="276" w:lineRule="auto"/>
        <w:jc w:val="both"/>
        <w:rPr>
          <w:rFonts w:ascii="Arial" w:hAnsi="Arial" w:cs="Arial"/>
          <w:bCs/>
          <w:color w:val="FF0000"/>
          <w:sz w:val="20"/>
          <w:szCs w:val="20"/>
        </w:rPr>
      </w:pPr>
    </w:p>
    <w:p w14:paraId="4B8658B4" w14:textId="77777777" w:rsidR="00DC69C7" w:rsidRPr="00A314FA" w:rsidRDefault="00DC69C7">
      <w:pPr>
        <w:spacing w:line="276" w:lineRule="auto"/>
        <w:jc w:val="both"/>
        <w:rPr>
          <w:rFonts w:ascii="Arial" w:hAnsi="Arial" w:cs="Arial"/>
          <w:bCs/>
          <w:color w:val="FF0000"/>
          <w:sz w:val="20"/>
          <w:szCs w:val="20"/>
        </w:rPr>
      </w:pPr>
    </w:p>
    <w:p w14:paraId="7C05BBF1" w14:textId="77777777" w:rsidR="00DC69C7" w:rsidRPr="00A314FA" w:rsidRDefault="00DC69C7">
      <w:pPr>
        <w:spacing w:line="276" w:lineRule="auto"/>
        <w:jc w:val="both"/>
        <w:rPr>
          <w:rFonts w:ascii="Arial" w:hAnsi="Arial" w:cs="Arial"/>
          <w:bCs/>
          <w:color w:val="FF0000"/>
          <w:sz w:val="20"/>
          <w:szCs w:val="20"/>
        </w:rPr>
      </w:pPr>
    </w:p>
    <w:p w14:paraId="0308027E" w14:textId="77777777" w:rsidR="00DC69C7" w:rsidRPr="00A314FA" w:rsidRDefault="00DC69C7">
      <w:pPr>
        <w:spacing w:line="276" w:lineRule="auto"/>
        <w:jc w:val="both"/>
        <w:rPr>
          <w:rFonts w:ascii="Arial" w:hAnsi="Arial" w:cs="Arial"/>
          <w:bCs/>
          <w:color w:val="FF0000"/>
          <w:sz w:val="20"/>
          <w:szCs w:val="20"/>
        </w:rPr>
      </w:pPr>
    </w:p>
    <w:p w14:paraId="65544BA7" w14:textId="13C162A5" w:rsidR="00DC69C7" w:rsidRPr="00A314FA" w:rsidRDefault="00522FB0">
      <w:pPr>
        <w:spacing w:line="276" w:lineRule="auto"/>
        <w:jc w:val="both"/>
        <w:rPr>
          <w:rFonts w:ascii="Arial" w:hAnsi="Arial" w:cs="Arial"/>
          <w:bCs/>
          <w:color w:val="0070C0"/>
          <w:sz w:val="20"/>
          <w:szCs w:val="20"/>
        </w:rPr>
      </w:pPr>
      <w:r w:rsidRPr="00A314FA">
        <w:rPr>
          <w:rFonts w:ascii="Arial" w:hAnsi="Arial" w:cs="Arial"/>
          <w:bCs/>
          <w:sz w:val="20"/>
          <w:szCs w:val="20"/>
        </w:rPr>
        <w:t xml:space="preserve">Roma, </w:t>
      </w:r>
      <w:r w:rsidR="00A314FA" w:rsidRPr="00A314FA">
        <w:rPr>
          <w:rFonts w:ascii="Arial" w:hAnsi="Arial" w:cs="Arial"/>
          <w:bCs/>
          <w:sz w:val="20"/>
          <w:szCs w:val="20"/>
        </w:rPr>
        <w:t>30/01/2026</w:t>
      </w:r>
    </w:p>
    <w:p w14:paraId="6DE72221" w14:textId="77777777" w:rsidR="00DC69C7" w:rsidRPr="00A314FA" w:rsidRDefault="00522FB0">
      <w:pPr>
        <w:pStyle w:val="Corpotesto"/>
        <w:jc w:val="left"/>
        <w:rPr>
          <w:rFonts w:ascii="Arial" w:hAnsi="Arial" w:cs="Arial"/>
          <w:sz w:val="20"/>
        </w:rPr>
      </w:pPr>
      <w:r w:rsidRPr="00A314FA">
        <w:rPr>
          <w:rFonts w:ascii="Arial" w:hAnsi="Arial" w:cs="Arial"/>
          <w:sz w:val="20"/>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65A0366A" w14:textId="6165AC35" w:rsidR="00DC69C7" w:rsidRPr="00170B9E" w:rsidRDefault="00522FB0">
      <w:pPr>
        <w:spacing w:after="120" w:line="276" w:lineRule="auto"/>
        <w:jc w:val="both"/>
        <w:rPr>
          <w:rFonts w:ascii="Arial" w:hAnsi="Arial" w:cs="Arial"/>
          <w:color w:val="0070C0"/>
          <w:sz w:val="20"/>
          <w:szCs w:val="20"/>
        </w:rPr>
      </w:pPr>
      <w:r w:rsidRPr="00170B9E">
        <w:rPr>
          <w:rFonts w:ascii="Arial" w:hAnsi="Arial" w:cs="Arial"/>
          <w:sz w:val="20"/>
          <w:szCs w:val="20"/>
        </w:rPr>
        <w:t>La presente consultazione di mercato è relativa all’acquisizione d</w:t>
      </w:r>
      <w:r w:rsidR="00B419E1">
        <w:rPr>
          <w:rFonts w:ascii="Arial" w:hAnsi="Arial" w:cs="Arial"/>
          <w:sz w:val="20"/>
          <w:szCs w:val="20"/>
        </w:rPr>
        <w:t xml:space="preserve">ella piattaforma IMPACT e </w:t>
      </w:r>
      <w:r w:rsidR="00E329FA">
        <w:rPr>
          <w:rFonts w:ascii="Arial" w:hAnsi="Arial" w:cs="Arial"/>
          <w:sz w:val="20"/>
          <w:szCs w:val="20"/>
        </w:rPr>
        <w:t>servizi connessi per SOGEI.</w:t>
      </w:r>
      <w:r w:rsidR="00B419E1">
        <w:rPr>
          <w:rFonts w:ascii="Arial" w:hAnsi="Arial" w:cs="Arial"/>
          <w:sz w:val="20"/>
          <w:szCs w:val="20"/>
        </w:rPr>
        <w:t xml:space="preserve"> </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31844EF0"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 D.lgs. </w:t>
      </w:r>
      <w:r w:rsidR="00082E78">
        <w:rPr>
          <w:rFonts w:ascii="Arial" w:hAnsi="Arial" w:cs="Arial"/>
          <w:sz w:val="20"/>
          <w:szCs w:val="20"/>
        </w:rPr>
        <w:t>36</w:t>
      </w:r>
      <w:r w:rsidRPr="00170B9E">
        <w:rPr>
          <w:rFonts w:ascii="Arial" w:hAnsi="Arial" w:cs="Arial"/>
          <w:sz w:val="20"/>
          <w:szCs w:val="20"/>
        </w:rPr>
        <w:t>/20</w:t>
      </w:r>
      <w:r w:rsidR="00082E78">
        <w:rPr>
          <w:rFonts w:ascii="Arial" w:hAnsi="Arial" w:cs="Arial"/>
          <w:sz w:val="20"/>
          <w:szCs w:val="20"/>
        </w:rPr>
        <w:t>23</w:t>
      </w:r>
      <w:r w:rsidRPr="00170B9E">
        <w:rPr>
          <w:rFonts w:ascii="Arial" w:hAnsi="Arial" w:cs="Arial"/>
          <w:sz w:val="20"/>
          <w:szCs w:val="20"/>
        </w:rPr>
        <w:t xml:space="preserve"> il ricorso alla procedura negoziata senza pubblicazione del bando. </w:t>
      </w:r>
    </w:p>
    <w:p w14:paraId="5322FE52" w14:textId="272021A8" w:rsidR="00DC69C7" w:rsidRPr="00170B9E" w:rsidRDefault="00522FB0">
      <w:pPr>
        <w:spacing w:before="120" w:after="120" w:line="276" w:lineRule="auto"/>
        <w:jc w:val="both"/>
        <w:rPr>
          <w:rFonts w:ascii="Arial" w:hAnsi="Arial" w:cs="Arial"/>
          <w:i/>
          <w:color w:val="0000FF"/>
          <w:sz w:val="20"/>
          <w:szCs w:val="20"/>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170B9E">
        <w:rPr>
          <w:rFonts w:ascii="Arial" w:hAnsi="Arial" w:cs="Arial"/>
          <w:b/>
          <w:bCs/>
          <w:sz w:val="20"/>
          <w:szCs w:val="20"/>
          <w:u w:val="single"/>
        </w:rPr>
        <w:t>15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 xml:space="preserve">all’indirizzo PEC </w:t>
      </w:r>
      <w:hyperlink r:id="rId8" w:history="1">
        <w:r w:rsidRPr="00170B9E">
          <w:rPr>
            <w:rStyle w:val="Collegamentoipertestuale"/>
            <w:rFonts w:ascii="Arial" w:hAnsi="Arial" w:cs="Arial"/>
          </w:rPr>
          <w:softHyphen/>
        </w:r>
        <w:r w:rsidRPr="00170B9E">
          <w:rPr>
            <w:rStyle w:val="Collegamentoipertestuale"/>
            <w:rFonts w:ascii="Arial" w:hAnsi="Arial" w:cs="Arial"/>
          </w:rPr>
          <w:softHyphen/>
        </w:r>
        <w:r w:rsidRPr="00170B9E">
          <w:rPr>
            <w:rStyle w:val="Collegamentoipertestuale"/>
            <w:rFonts w:ascii="Arial" w:hAnsi="Arial" w:cs="Arial"/>
          </w:rPr>
          <w:softHyphen/>
        </w:r>
        <w:r w:rsidR="00E329FA" w:rsidRPr="00E329FA">
          <w:rPr>
            <w:rStyle w:val="Collegamentoipertestuale"/>
            <w:rFonts w:ascii="Arial" w:hAnsi="Arial" w:cs="Arial"/>
            <w:sz w:val="20"/>
            <w:szCs w:val="20"/>
          </w:rPr>
          <w:t>ictconsip@postacert.consip.it</w:t>
        </w:r>
      </w:hyperlink>
      <w:r w:rsidRPr="00170B9E">
        <w:rPr>
          <w:rFonts w:ascii="Arial" w:hAnsi="Arial" w:cs="Arial"/>
          <w:bCs/>
          <w:sz w:val="20"/>
          <w:szCs w:val="20"/>
        </w:rPr>
        <w:t xml:space="preserve"> </w:t>
      </w:r>
      <w:r w:rsidRPr="00567127">
        <w:rPr>
          <w:rFonts w:ascii="Arial" w:hAnsi="Arial" w:cs="Arial"/>
          <w:sz w:val="20"/>
          <w:szCs w:val="20"/>
        </w:rPr>
        <w:t>specificando nell’oggetto della e-mail:</w:t>
      </w:r>
      <w:r w:rsidRPr="00170B9E">
        <w:rPr>
          <w:rFonts w:ascii="Arial" w:hAnsi="Arial" w:cs="Arial"/>
          <w:color w:val="0070C0"/>
          <w:sz w:val="20"/>
          <w:szCs w:val="20"/>
        </w:rPr>
        <w:t xml:space="preserve"> </w:t>
      </w:r>
      <w:r w:rsidRPr="00CC6F49">
        <w:rPr>
          <w:rFonts w:ascii="Arial" w:hAnsi="Arial" w:cs="Arial"/>
          <w:b/>
          <w:bCs/>
          <w:sz w:val="20"/>
          <w:szCs w:val="20"/>
        </w:rPr>
        <w:t>“</w:t>
      </w:r>
      <w:r w:rsidR="0032293F">
        <w:rPr>
          <w:rFonts w:ascii="Arial" w:hAnsi="Arial" w:cs="Arial"/>
          <w:b/>
          <w:bCs/>
          <w:sz w:val="20"/>
          <w:szCs w:val="20"/>
        </w:rPr>
        <w:t xml:space="preserve">ID 2987 - </w:t>
      </w:r>
      <w:r w:rsidR="003513DC" w:rsidRPr="00CC6F49">
        <w:rPr>
          <w:rFonts w:ascii="Arial" w:hAnsi="Arial" w:cs="Arial"/>
          <w:b/>
          <w:bCs/>
          <w:sz w:val="20"/>
          <w:szCs w:val="20"/>
        </w:rPr>
        <w:t xml:space="preserve">Acquisizione della piattaforma IMPACT </w:t>
      </w:r>
      <w:r w:rsidR="00CC6F49" w:rsidRPr="00CC6F49">
        <w:rPr>
          <w:rFonts w:ascii="Arial" w:hAnsi="Arial" w:cs="Arial"/>
          <w:b/>
          <w:bCs/>
          <w:sz w:val="20"/>
          <w:szCs w:val="20"/>
        </w:rPr>
        <w:t>e servizi per SOGEI</w:t>
      </w:r>
      <w:r w:rsidRPr="00CC6F49">
        <w:rPr>
          <w:rFonts w:ascii="Arial" w:hAnsi="Arial" w:cs="Arial"/>
          <w:b/>
          <w:bCs/>
          <w:sz w:val="20"/>
          <w:szCs w:val="20"/>
        </w:rPr>
        <w:t>”</w:t>
      </w:r>
      <w:r w:rsidRPr="00CC6F49">
        <w:rPr>
          <w:rFonts w:ascii="Arial" w:hAnsi="Arial" w:cs="Arial"/>
          <w:sz w:val="20"/>
          <w:szCs w:val="20"/>
        </w:rPr>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48D73938" w14:textId="294FE5FD" w:rsidR="006F77D0" w:rsidRPr="006F77D0" w:rsidRDefault="00522FB0" w:rsidP="006F77D0">
      <w:pPr>
        <w:pStyle w:val="Titolo1"/>
        <w:numPr>
          <w:ilvl w:val="0"/>
          <w:numId w:val="0"/>
        </w:numPr>
        <w:rPr>
          <w:rFonts w:cs="Arial"/>
          <w:szCs w:val="22"/>
        </w:rPr>
      </w:pPr>
      <w:r w:rsidRPr="00170B9E">
        <w:rPr>
          <w:rFonts w:cs="Arial"/>
          <w:szCs w:val="22"/>
        </w:rPr>
        <w:lastRenderedPageBreak/>
        <w:t>Oggetto dell’iniziativa</w:t>
      </w:r>
    </w:p>
    <w:p w14:paraId="33CE5DBE" w14:textId="64F26614" w:rsidR="006F77D0" w:rsidRPr="006F77D0" w:rsidRDefault="006F77D0" w:rsidP="00B36BD2">
      <w:pPr>
        <w:autoSpaceDE w:val="0"/>
        <w:autoSpaceDN w:val="0"/>
        <w:adjustRightInd w:val="0"/>
        <w:snapToGrid w:val="0"/>
        <w:jc w:val="both"/>
        <w:rPr>
          <w:rFonts w:ascii="Arial" w:hAnsi="Arial" w:cs="Arial"/>
          <w:b/>
          <w:sz w:val="20"/>
          <w:szCs w:val="20"/>
        </w:rPr>
      </w:pPr>
      <w:r w:rsidRPr="006F77D0">
        <w:rPr>
          <w:rFonts w:ascii="Arial" w:hAnsi="Arial" w:cs="Arial"/>
          <w:b/>
          <w:sz w:val="20"/>
          <w:szCs w:val="20"/>
        </w:rPr>
        <w:t>INTRODUZIONE</w:t>
      </w:r>
    </w:p>
    <w:p w14:paraId="7A540DBC" w14:textId="03BAE420" w:rsidR="00DC69C7" w:rsidRDefault="00B36BD2" w:rsidP="00B36BD2">
      <w:pPr>
        <w:autoSpaceDE w:val="0"/>
        <w:autoSpaceDN w:val="0"/>
        <w:adjustRightInd w:val="0"/>
        <w:snapToGrid w:val="0"/>
        <w:jc w:val="both"/>
        <w:rPr>
          <w:rFonts w:ascii="Arial" w:hAnsi="Arial" w:cs="Arial"/>
          <w:sz w:val="20"/>
          <w:szCs w:val="20"/>
        </w:rPr>
      </w:pPr>
      <w:r w:rsidRPr="009B7CA7">
        <w:rPr>
          <w:rFonts w:ascii="Arial" w:hAnsi="Arial" w:cs="Arial"/>
          <w:sz w:val="20"/>
          <w:szCs w:val="20"/>
        </w:rPr>
        <w:t>Sogei, in virtù degli obblighi normativi imposti dalla</w:t>
      </w:r>
      <w:r w:rsidRPr="00B36BD2">
        <w:rPr>
          <w:rFonts w:ascii="OpenSans" w:hAnsi="OpenSans" w:cs="OpenSans"/>
          <w:color w:val="000000"/>
          <w:sz w:val="20"/>
          <w:szCs w:val="20"/>
        </w:rPr>
        <w:t xml:space="preserve"> </w:t>
      </w:r>
      <w:r w:rsidRPr="00CE771A">
        <w:rPr>
          <w:rFonts w:ascii="Arial" w:hAnsi="Arial" w:cs="Arial"/>
          <w:b/>
          <w:bCs/>
          <w:sz w:val="20"/>
          <w:szCs w:val="20"/>
        </w:rPr>
        <w:t xml:space="preserve">Corporate Sustainability Reporting Directive (CSRD), </w:t>
      </w:r>
      <w:r w:rsidRPr="009B7CA7">
        <w:rPr>
          <w:rFonts w:ascii="Arial" w:hAnsi="Arial" w:cs="Arial"/>
          <w:sz w:val="20"/>
          <w:szCs w:val="20"/>
        </w:rPr>
        <w:t>ha riconosciuto l’importanza strategica di adottare una soluzione digitale evoluta per la gestione integrata dei dati ESG</w:t>
      </w:r>
      <w:r w:rsidR="00CE771A">
        <w:rPr>
          <w:rFonts w:ascii="Arial" w:hAnsi="Arial" w:cs="Arial"/>
          <w:sz w:val="20"/>
          <w:szCs w:val="20"/>
        </w:rPr>
        <w:t>.</w:t>
      </w:r>
    </w:p>
    <w:p w14:paraId="42826C5F" w14:textId="7F50811D" w:rsidR="00CE771A" w:rsidRDefault="00CE771A" w:rsidP="00CE771A">
      <w:pPr>
        <w:autoSpaceDE w:val="0"/>
        <w:autoSpaceDN w:val="0"/>
        <w:adjustRightInd w:val="0"/>
        <w:snapToGrid w:val="0"/>
        <w:jc w:val="both"/>
        <w:rPr>
          <w:rFonts w:ascii="Arial" w:hAnsi="Arial" w:cs="Arial"/>
          <w:sz w:val="20"/>
          <w:szCs w:val="20"/>
        </w:rPr>
      </w:pPr>
      <w:r w:rsidRPr="00CE771A">
        <w:rPr>
          <w:rFonts w:ascii="Arial" w:hAnsi="Arial" w:cs="Arial"/>
          <w:sz w:val="20"/>
          <w:szCs w:val="20"/>
        </w:rPr>
        <w:t>L’adeguamento alla CSRD rappresenta per Sogei un’opportunità per consolidare il</w:t>
      </w:r>
      <w:r>
        <w:rPr>
          <w:rFonts w:ascii="Arial" w:hAnsi="Arial" w:cs="Arial"/>
          <w:sz w:val="20"/>
          <w:szCs w:val="20"/>
        </w:rPr>
        <w:t xml:space="preserve"> </w:t>
      </w:r>
      <w:r w:rsidRPr="00CE771A">
        <w:rPr>
          <w:rFonts w:ascii="Arial" w:hAnsi="Arial" w:cs="Arial"/>
          <w:sz w:val="20"/>
          <w:szCs w:val="20"/>
        </w:rPr>
        <w:t>proprio</w:t>
      </w:r>
      <w:r>
        <w:rPr>
          <w:rFonts w:ascii="Arial" w:hAnsi="Arial" w:cs="Arial"/>
          <w:sz w:val="20"/>
          <w:szCs w:val="20"/>
        </w:rPr>
        <w:t xml:space="preserve"> </w:t>
      </w:r>
      <w:r w:rsidRPr="00CE771A">
        <w:rPr>
          <w:rFonts w:ascii="Arial" w:hAnsi="Arial" w:cs="Arial"/>
          <w:sz w:val="20"/>
          <w:szCs w:val="20"/>
        </w:rPr>
        <w:t>percorso di trasformazione sostenibile e potenziare la digitalizzazione dei</w:t>
      </w:r>
      <w:r>
        <w:rPr>
          <w:rFonts w:ascii="Arial" w:hAnsi="Arial" w:cs="Arial"/>
          <w:sz w:val="20"/>
          <w:szCs w:val="20"/>
        </w:rPr>
        <w:t xml:space="preserve"> </w:t>
      </w:r>
      <w:r w:rsidRPr="00CE771A">
        <w:rPr>
          <w:rFonts w:ascii="Arial" w:hAnsi="Arial" w:cs="Arial"/>
          <w:sz w:val="20"/>
          <w:szCs w:val="20"/>
        </w:rPr>
        <w:t>flussi informativi. In tale contesto, l’introduzione di una piattaforma ESG avanzata</w:t>
      </w:r>
      <w:r>
        <w:rPr>
          <w:rFonts w:ascii="Arial" w:hAnsi="Arial" w:cs="Arial"/>
          <w:sz w:val="20"/>
          <w:szCs w:val="20"/>
        </w:rPr>
        <w:t xml:space="preserve"> </w:t>
      </w:r>
      <w:r w:rsidRPr="00CE771A">
        <w:rPr>
          <w:rFonts w:ascii="Arial" w:hAnsi="Arial" w:cs="Arial"/>
          <w:sz w:val="20"/>
          <w:szCs w:val="20"/>
        </w:rPr>
        <w:t>consentirà di:</w:t>
      </w:r>
    </w:p>
    <w:p w14:paraId="0C01209F" w14:textId="2940BB54" w:rsidR="00CE771A" w:rsidRDefault="00DA1ABE" w:rsidP="00DA1ABE">
      <w:pPr>
        <w:pStyle w:val="Paragrafoelenco"/>
        <w:numPr>
          <w:ilvl w:val="0"/>
          <w:numId w:val="14"/>
        </w:numPr>
        <w:autoSpaceDE w:val="0"/>
        <w:autoSpaceDN w:val="0"/>
        <w:adjustRightInd w:val="0"/>
        <w:snapToGrid w:val="0"/>
        <w:jc w:val="both"/>
        <w:rPr>
          <w:rFonts w:ascii="Arial" w:hAnsi="Arial" w:cs="Arial"/>
          <w:sz w:val="20"/>
          <w:szCs w:val="20"/>
        </w:rPr>
      </w:pPr>
      <w:r w:rsidRPr="00DA1ABE">
        <w:rPr>
          <w:rFonts w:ascii="Arial" w:hAnsi="Arial" w:cs="Arial"/>
          <w:sz w:val="20"/>
          <w:szCs w:val="20"/>
        </w:rPr>
        <w:t xml:space="preserve">strutturare un </w:t>
      </w:r>
      <w:r w:rsidRPr="00EF09CD">
        <w:rPr>
          <w:rFonts w:ascii="Arial" w:hAnsi="Arial" w:cs="Arial"/>
          <w:b/>
          <w:bCs/>
          <w:sz w:val="20"/>
          <w:szCs w:val="20"/>
        </w:rPr>
        <w:t>ecosistema dati solido</w:t>
      </w:r>
      <w:r w:rsidRPr="00DA1ABE">
        <w:rPr>
          <w:rFonts w:ascii="Arial" w:hAnsi="Arial" w:cs="Arial"/>
          <w:sz w:val="20"/>
          <w:szCs w:val="20"/>
        </w:rPr>
        <w:t>, capace di consolidare e normalizzare le</w:t>
      </w:r>
      <w:r>
        <w:rPr>
          <w:rFonts w:ascii="Arial" w:hAnsi="Arial" w:cs="Arial"/>
          <w:sz w:val="20"/>
          <w:szCs w:val="20"/>
        </w:rPr>
        <w:t xml:space="preserve"> </w:t>
      </w:r>
      <w:r w:rsidRPr="00DA1ABE">
        <w:rPr>
          <w:rFonts w:ascii="Arial" w:hAnsi="Arial" w:cs="Arial"/>
          <w:sz w:val="20"/>
          <w:szCs w:val="20"/>
        </w:rPr>
        <w:t>informazioni provenienti da diverse strutture aziendali;</w:t>
      </w:r>
    </w:p>
    <w:p w14:paraId="6AF70D74" w14:textId="43DA262B" w:rsidR="00DA1ABE" w:rsidRDefault="007245B2" w:rsidP="00DA1ABE">
      <w:pPr>
        <w:pStyle w:val="Paragrafoelenco"/>
        <w:numPr>
          <w:ilvl w:val="0"/>
          <w:numId w:val="14"/>
        </w:numPr>
        <w:autoSpaceDE w:val="0"/>
        <w:autoSpaceDN w:val="0"/>
        <w:adjustRightInd w:val="0"/>
        <w:snapToGrid w:val="0"/>
        <w:jc w:val="both"/>
        <w:rPr>
          <w:rFonts w:ascii="Arial" w:hAnsi="Arial" w:cs="Arial"/>
          <w:sz w:val="20"/>
          <w:szCs w:val="20"/>
        </w:rPr>
      </w:pPr>
      <w:r w:rsidRPr="007245B2">
        <w:rPr>
          <w:rFonts w:ascii="Arial" w:hAnsi="Arial" w:cs="Arial"/>
          <w:sz w:val="20"/>
          <w:szCs w:val="20"/>
        </w:rPr>
        <w:t xml:space="preserve">abilitare </w:t>
      </w:r>
      <w:r w:rsidRPr="00EF09CD">
        <w:rPr>
          <w:rFonts w:ascii="Arial" w:hAnsi="Arial" w:cs="Arial"/>
          <w:b/>
          <w:bCs/>
          <w:sz w:val="20"/>
          <w:szCs w:val="20"/>
        </w:rPr>
        <w:t>controlli di qualità</w:t>
      </w:r>
      <w:r w:rsidRPr="007245B2">
        <w:rPr>
          <w:rFonts w:ascii="Arial" w:hAnsi="Arial" w:cs="Arial"/>
          <w:sz w:val="20"/>
          <w:szCs w:val="20"/>
        </w:rPr>
        <w:t xml:space="preserve"> lungo l’intero ciclo di vita del dato;</w:t>
      </w:r>
    </w:p>
    <w:p w14:paraId="7F27F80D" w14:textId="5BCD0DA7" w:rsidR="007245B2" w:rsidRDefault="007245B2" w:rsidP="007245B2">
      <w:pPr>
        <w:pStyle w:val="Paragrafoelenco"/>
        <w:numPr>
          <w:ilvl w:val="0"/>
          <w:numId w:val="14"/>
        </w:numPr>
        <w:autoSpaceDE w:val="0"/>
        <w:autoSpaceDN w:val="0"/>
        <w:adjustRightInd w:val="0"/>
        <w:snapToGrid w:val="0"/>
        <w:jc w:val="both"/>
        <w:rPr>
          <w:rFonts w:ascii="Arial" w:hAnsi="Arial" w:cs="Arial"/>
          <w:sz w:val="20"/>
          <w:szCs w:val="20"/>
        </w:rPr>
      </w:pPr>
      <w:r w:rsidRPr="007245B2">
        <w:rPr>
          <w:rFonts w:ascii="Arial" w:hAnsi="Arial" w:cs="Arial"/>
          <w:sz w:val="20"/>
          <w:szCs w:val="20"/>
        </w:rPr>
        <w:t xml:space="preserve">garantire la </w:t>
      </w:r>
      <w:r w:rsidRPr="00EF09CD">
        <w:rPr>
          <w:rFonts w:ascii="Arial" w:hAnsi="Arial" w:cs="Arial"/>
          <w:b/>
          <w:bCs/>
          <w:sz w:val="20"/>
          <w:szCs w:val="20"/>
        </w:rPr>
        <w:t>compliance normativa</w:t>
      </w:r>
      <w:r w:rsidRPr="007245B2">
        <w:rPr>
          <w:rFonts w:ascii="Arial" w:hAnsi="Arial" w:cs="Arial"/>
          <w:sz w:val="20"/>
          <w:szCs w:val="20"/>
        </w:rPr>
        <w:t xml:space="preserve"> e l’interoperabilità con gli standard</w:t>
      </w:r>
      <w:r>
        <w:rPr>
          <w:rFonts w:ascii="Arial" w:hAnsi="Arial" w:cs="Arial"/>
          <w:sz w:val="20"/>
          <w:szCs w:val="20"/>
        </w:rPr>
        <w:t xml:space="preserve"> </w:t>
      </w:r>
      <w:r w:rsidRPr="007245B2">
        <w:rPr>
          <w:rFonts w:ascii="Arial" w:hAnsi="Arial" w:cs="Arial"/>
          <w:sz w:val="20"/>
          <w:szCs w:val="20"/>
        </w:rPr>
        <w:t>internazionali</w:t>
      </w:r>
      <w:r>
        <w:rPr>
          <w:rFonts w:ascii="Arial" w:hAnsi="Arial" w:cs="Arial"/>
          <w:sz w:val="20"/>
          <w:szCs w:val="20"/>
        </w:rPr>
        <w:t>;</w:t>
      </w:r>
    </w:p>
    <w:p w14:paraId="40FFDECB" w14:textId="4BB63A66" w:rsidR="007245B2" w:rsidRDefault="00244A0D" w:rsidP="007245B2">
      <w:pPr>
        <w:pStyle w:val="Paragrafoelenco"/>
        <w:numPr>
          <w:ilvl w:val="0"/>
          <w:numId w:val="14"/>
        </w:numPr>
        <w:autoSpaceDE w:val="0"/>
        <w:autoSpaceDN w:val="0"/>
        <w:adjustRightInd w:val="0"/>
        <w:snapToGrid w:val="0"/>
        <w:jc w:val="both"/>
        <w:rPr>
          <w:rFonts w:ascii="Arial" w:hAnsi="Arial" w:cs="Arial"/>
          <w:sz w:val="20"/>
          <w:szCs w:val="20"/>
        </w:rPr>
      </w:pPr>
      <w:r w:rsidRPr="00244A0D">
        <w:rPr>
          <w:rFonts w:ascii="Arial" w:hAnsi="Arial" w:cs="Arial"/>
          <w:sz w:val="20"/>
          <w:szCs w:val="20"/>
        </w:rPr>
        <w:t xml:space="preserve">offrire una </w:t>
      </w:r>
      <w:r w:rsidRPr="00530F82">
        <w:rPr>
          <w:rFonts w:ascii="Arial" w:hAnsi="Arial" w:cs="Arial"/>
          <w:b/>
          <w:bCs/>
          <w:sz w:val="20"/>
          <w:szCs w:val="20"/>
        </w:rPr>
        <w:t>“single source of truth”</w:t>
      </w:r>
      <w:r w:rsidRPr="00244A0D">
        <w:rPr>
          <w:rFonts w:ascii="Arial" w:hAnsi="Arial" w:cs="Arial"/>
          <w:sz w:val="20"/>
          <w:szCs w:val="20"/>
        </w:rPr>
        <w:t xml:space="preserve"> a servizio delle strutture aziendali coinvolte</w:t>
      </w:r>
      <w:r>
        <w:rPr>
          <w:rFonts w:ascii="Arial" w:hAnsi="Arial" w:cs="Arial"/>
          <w:sz w:val="20"/>
          <w:szCs w:val="20"/>
        </w:rPr>
        <w:t>;</w:t>
      </w:r>
    </w:p>
    <w:p w14:paraId="60DAB810" w14:textId="775923ED" w:rsidR="00244A0D" w:rsidRDefault="00244A0D" w:rsidP="00244A0D">
      <w:pPr>
        <w:pStyle w:val="Paragrafoelenco"/>
        <w:numPr>
          <w:ilvl w:val="0"/>
          <w:numId w:val="14"/>
        </w:numPr>
        <w:autoSpaceDE w:val="0"/>
        <w:autoSpaceDN w:val="0"/>
        <w:adjustRightInd w:val="0"/>
        <w:snapToGrid w:val="0"/>
        <w:jc w:val="both"/>
        <w:rPr>
          <w:rFonts w:ascii="Arial" w:hAnsi="Arial" w:cs="Arial"/>
          <w:sz w:val="20"/>
          <w:szCs w:val="20"/>
        </w:rPr>
      </w:pPr>
      <w:r w:rsidRPr="00244A0D">
        <w:rPr>
          <w:rFonts w:ascii="Arial" w:hAnsi="Arial" w:cs="Arial"/>
          <w:sz w:val="20"/>
          <w:szCs w:val="20"/>
        </w:rPr>
        <w:t>supportare l’analisi strategica dei dati in ambiti chiave come decarbonizzazione,</w:t>
      </w:r>
      <w:r>
        <w:rPr>
          <w:rFonts w:ascii="Arial" w:hAnsi="Arial" w:cs="Arial"/>
          <w:sz w:val="20"/>
          <w:szCs w:val="20"/>
        </w:rPr>
        <w:t xml:space="preserve"> </w:t>
      </w:r>
      <w:r w:rsidRPr="00244A0D">
        <w:rPr>
          <w:rFonts w:ascii="Arial" w:hAnsi="Arial" w:cs="Arial"/>
          <w:sz w:val="20"/>
          <w:szCs w:val="20"/>
        </w:rPr>
        <w:t>eco-design, gestione dei rischi e pianificazione della continuità operativa.</w:t>
      </w:r>
    </w:p>
    <w:p w14:paraId="4E6EDE60" w14:textId="7936DC2B" w:rsidR="00244A0D" w:rsidRDefault="00EF09CD" w:rsidP="00EF09CD">
      <w:pPr>
        <w:autoSpaceDE w:val="0"/>
        <w:autoSpaceDN w:val="0"/>
        <w:adjustRightInd w:val="0"/>
        <w:snapToGrid w:val="0"/>
        <w:jc w:val="both"/>
        <w:rPr>
          <w:rFonts w:ascii="Arial" w:hAnsi="Arial" w:cs="Arial"/>
          <w:sz w:val="20"/>
          <w:szCs w:val="20"/>
        </w:rPr>
      </w:pPr>
      <w:r w:rsidRPr="00EF09CD">
        <w:rPr>
          <w:rFonts w:ascii="Arial" w:hAnsi="Arial" w:cs="Arial"/>
          <w:sz w:val="20"/>
          <w:szCs w:val="20"/>
        </w:rPr>
        <w:t>La piattaforma IMPACT, oggetto della presente fornitura, risponde a queste esigenze,</w:t>
      </w:r>
      <w:r w:rsidR="00530F82">
        <w:rPr>
          <w:rFonts w:ascii="Arial" w:hAnsi="Arial" w:cs="Arial"/>
          <w:sz w:val="20"/>
          <w:szCs w:val="20"/>
        </w:rPr>
        <w:t xml:space="preserve"> </w:t>
      </w:r>
      <w:r w:rsidRPr="00EF09CD">
        <w:rPr>
          <w:rFonts w:ascii="Arial" w:hAnsi="Arial" w:cs="Arial"/>
          <w:sz w:val="20"/>
          <w:szCs w:val="20"/>
        </w:rPr>
        <w:t>rappresentando uno strumento strategico per la governance ESG e per l’evoluzione</w:t>
      </w:r>
      <w:r w:rsidR="00530F82">
        <w:rPr>
          <w:rFonts w:ascii="Arial" w:hAnsi="Arial" w:cs="Arial"/>
          <w:sz w:val="20"/>
          <w:szCs w:val="20"/>
        </w:rPr>
        <w:t xml:space="preserve"> </w:t>
      </w:r>
      <w:r w:rsidRPr="00EF09CD">
        <w:rPr>
          <w:rFonts w:ascii="Arial" w:hAnsi="Arial" w:cs="Arial"/>
          <w:sz w:val="20"/>
          <w:szCs w:val="20"/>
        </w:rPr>
        <w:t>digitale dei processi aziendali</w:t>
      </w:r>
      <w:r w:rsidR="006F77D0">
        <w:rPr>
          <w:rFonts w:ascii="Arial" w:hAnsi="Arial" w:cs="Arial"/>
          <w:sz w:val="20"/>
          <w:szCs w:val="20"/>
        </w:rPr>
        <w:t>.</w:t>
      </w:r>
    </w:p>
    <w:p w14:paraId="25B4CBA3" w14:textId="77777777" w:rsidR="006F77D0" w:rsidRDefault="006F77D0" w:rsidP="00EF09CD">
      <w:pPr>
        <w:autoSpaceDE w:val="0"/>
        <w:autoSpaceDN w:val="0"/>
        <w:adjustRightInd w:val="0"/>
        <w:snapToGrid w:val="0"/>
        <w:jc w:val="both"/>
        <w:rPr>
          <w:rFonts w:ascii="Arial" w:hAnsi="Arial" w:cs="Arial"/>
          <w:sz w:val="20"/>
          <w:szCs w:val="20"/>
        </w:rPr>
      </w:pPr>
    </w:p>
    <w:p w14:paraId="09244234" w14:textId="474D2CD7" w:rsidR="006F77D0" w:rsidRDefault="007A02D9" w:rsidP="00EF09CD">
      <w:pPr>
        <w:autoSpaceDE w:val="0"/>
        <w:autoSpaceDN w:val="0"/>
        <w:adjustRightInd w:val="0"/>
        <w:snapToGrid w:val="0"/>
        <w:jc w:val="both"/>
        <w:rPr>
          <w:rFonts w:ascii="Arial" w:hAnsi="Arial" w:cs="Arial"/>
          <w:b/>
          <w:bCs/>
          <w:sz w:val="20"/>
          <w:szCs w:val="20"/>
        </w:rPr>
      </w:pPr>
      <w:r w:rsidRPr="007A02D9">
        <w:rPr>
          <w:rFonts w:ascii="Arial" w:hAnsi="Arial" w:cs="Arial"/>
          <w:b/>
          <w:bCs/>
          <w:sz w:val="20"/>
          <w:szCs w:val="20"/>
        </w:rPr>
        <w:t>Requisiti della soluzione</w:t>
      </w:r>
    </w:p>
    <w:p w14:paraId="7340F90F" w14:textId="49C03B30" w:rsidR="007A02D9" w:rsidRDefault="00C23D54" w:rsidP="00C23D54">
      <w:pPr>
        <w:autoSpaceDE w:val="0"/>
        <w:autoSpaceDN w:val="0"/>
        <w:adjustRightInd w:val="0"/>
        <w:snapToGrid w:val="0"/>
        <w:jc w:val="both"/>
        <w:rPr>
          <w:rFonts w:ascii="Arial" w:hAnsi="Arial" w:cs="Arial"/>
          <w:sz w:val="20"/>
          <w:szCs w:val="20"/>
        </w:rPr>
      </w:pPr>
      <w:r w:rsidRPr="00C23D54">
        <w:rPr>
          <w:rFonts w:ascii="Arial" w:hAnsi="Arial" w:cs="Arial"/>
          <w:sz w:val="20"/>
          <w:szCs w:val="20"/>
        </w:rPr>
        <w:t>Il software oggetto della presente fornitura deve essere conforme ai requisiti di accessibilità</w:t>
      </w:r>
      <w:r>
        <w:rPr>
          <w:rFonts w:ascii="Arial" w:hAnsi="Arial" w:cs="Arial"/>
          <w:sz w:val="20"/>
          <w:szCs w:val="20"/>
        </w:rPr>
        <w:t xml:space="preserve"> </w:t>
      </w:r>
      <w:r w:rsidRPr="00C23D54">
        <w:rPr>
          <w:rFonts w:ascii="Arial" w:hAnsi="Arial" w:cs="Arial"/>
          <w:sz w:val="20"/>
          <w:szCs w:val="20"/>
        </w:rPr>
        <w:t>digitale previsti dalla seguente normativa</w:t>
      </w:r>
      <w:r>
        <w:rPr>
          <w:rFonts w:ascii="Arial" w:hAnsi="Arial" w:cs="Arial"/>
          <w:sz w:val="20"/>
          <w:szCs w:val="20"/>
        </w:rPr>
        <w:t>:</w:t>
      </w:r>
    </w:p>
    <w:p w14:paraId="293360CF" w14:textId="77777777" w:rsidR="00C23D54" w:rsidRPr="0048434C" w:rsidRDefault="00C23D54" w:rsidP="0048434C">
      <w:pPr>
        <w:pStyle w:val="Paragrafoelenco"/>
        <w:numPr>
          <w:ilvl w:val="0"/>
          <w:numId w:val="15"/>
        </w:numPr>
        <w:autoSpaceDE w:val="0"/>
        <w:autoSpaceDN w:val="0"/>
        <w:adjustRightInd w:val="0"/>
        <w:snapToGrid w:val="0"/>
        <w:jc w:val="both"/>
        <w:rPr>
          <w:rFonts w:ascii="Arial" w:hAnsi="Arial" w:cs="Arial"/>
          <w:sz w:val="20"/>
          <w:szCs w:val="20"/>
        </w:rPr>
      </w:pPr>
      <w:r w:rsidRPr="0048434C">
        <w:rPr>
          <w:rFonts w:ascii="Arial" w:hAnsi="Arial" w:cs="Arial"/>
          <w:sz w:val="20"/>
          <w:szCs w:val="20"/>
        </w:rPr>
        <w:t>Legge 9 gennaio 2004, n. 4 (Legge Stanca)</w:t>
      </w:r>
    </w:p>
    <w:p w14:paraId="3315BB5E" w14:textId="5B62898D" w:rsidR="00C23D54" w:rsidRPr="0048434C" w:rsidRDefault="00C23D54" w:rsidP="0048434C">
      <w:pPr>
        <w:pStyle w:val="Paragrafoelenco"/>
        <w:numPr>
          <w:ilvl w:val="0"/>
          <w:numId w:val="15"/>
        </w:numPr>
        <w:autoSpaceDE w:val="0"/>
        <w:autoSpaceDN w:val="0"/>
        <w:adjustRightInd w:val="0"/>
        <w:snapToGrid w:val="0"/>
        <w:jc w:val="both"/>
        <w:rPr>
          <w:rFonts w:ascii="Arial" w:hAnsi="Arial" w:cs="Arial"/>
          <w:sz w:val="20"/>
          <w:szCs w:val="20"/>
        </w:rPr>
      </w:pPr>
      <w:r w:rsidRPr="0048434C">
        <w:rPr>
          <w:rFonts w:ascii="Arial" w:hAnsi="Arial" w:cs="Arial"/>
          <w:sz w:val="20"/>
          <w:szCs w:val="20"/>
        </w:rPr>
        <w:t>Linee Guida AGID sull’accessibilità degli strumenti informatici</w:t>
      </w:r>
    </w:p>
    <w:p w14:paraId="63C1DAA4" w14:textId="3BA14FA7" w:rsidR="00C23D54" w:rsidRPr="0048434C" w:rsidRDefault="00C23D54" w:rsidP="0048434C">
      <w:pPr>
        <w:pStyle w:val="Paragrafoelenco"/>
        <w:numPr>
          <w:ilvl w:val="0"/>
          <w:numId w:val="15"/>
        </w:numPr>
        <w:autoSpaceDE w:val="0"/>
        <w:autoSpaceDN w:val="0"/>
        <w:adjustRightInd w:val="0"/>
        <w:snapToGrid w:val="0"/>
        <w:jc w:val="both"/>
        <w:rPr>
          <w:rFonts w:ascii="Arial" w:hAnsi="Arial" w:cs="Arial"/>
          <w:sz w:val="20"/>
          <w:szCs w:val="20"/>
        </w:rPr>
      </w:pPr>
      <w:r w:rsidRPr="0048434C">
        <w:rPr>
          <w:rFonts w:ascii="Arial" w:hAnsi="Arial" w:cs="Arial"/>
          <w:sz w:val="20"/>
          <w:szCs w:val="20"/>
        </w:rPr>
        <w:t>Direttiva (UE) 2019/882 – European Accessibility Act, recepita con D.Lgs. 82/2022</w:t>
      </w:r>
    </w:p>
    <w:p w14:paraId="1EEDA916" w14:textId="7092BA1A" w:rsidR="00C23D54" w:rsidRPr="0048434C" w:rsidRDefault="00C23D54" w:rsidP="0048434C">
      <w:pPr>
        <w:pStyle w:val="Paragrafoelenco"/>
        <w:numPr>
          <w:ilvl w:val="0"/>
          <w:numId w:val="15"/>
        </w:numPr>
        <w:autoSpaceDE w:val="0"/>
        <w:autoSpaceDN w:val="0"/>
        <w:adjustRightInd w:val="0"/>
        <w:snapToGrid w:val="0"/>
        <w:jc w:val="both"/>
        <w:rPr>
          <w:rFonts w:ascii="Arial" w:hAnsi="Arial" w:cs="Arial"/>
          <w:sz w:val="20"/>
          <w:szCs w:val="20"/>
        </w:rPr>
      </w:pPr>
      <w:r w:rsidRPr="0048434C">
        <w:rPr>
          <w:rFonts w:ascii="Arial" w:hAnsi="Arial" w:cs="Arial"/>
          <w:sz w:val="20"/>
          <w:szCs w:val="20"/>
        </w:rPr>
        <w:t>Direttiva (UE) 2016/2102</w:t>
      </w:r>
    </w:p>
    <w:p w14:paraId="417C3E9D" w14:textId="0F9D7211" w:rsidR="00C23D54" w:rsidRPr="002D06E9" w:rsidRDefault="00C23D54" w:rsidP="002D06E9">
      <w:pPr>
        <w:pStyle w:val="Paragrafoelenco"/>
        <w:numPr>
          <w:ilvl w:val="0"/>
          <w:numId w:val="15"/>
        </w:numPr>
        <w:autoSpaceDE w:val="0"/>
        <w:autoSpaceDN w:val="0"/>
        <w:adjustRightInd w:val="0"/>
        <w:snapToGrid w:val="0"/>
        <w:jc w:val="both"/>
        <w:rPr>
          <w:rFonts w:ascii="Arial" w:hAnsi="Arial" w:cs="Arial"/>
          <w:sz w:val="20"/>
          <w:szCs w:val="20"/>
        </w:rPr>
      </w:pPr>
      <w:r w:rsidRPr="0048434C">
        <w:rPr>
          <w:rFonts w:ascii="Arial" w:hAnsi="Arial" w:cs="Arial"/>
          <w:sz w:val="20"/>
          <w:szCs w:val="20"/>
        </w:rPr>
        <w:t>Norma tecnica UNI EN 301549:2018 Il fornitore dovrà garantire la conformità almeno</w:t>
      </w:r>
      <w:r w:rsidR="002D06E9">
        <w:rPr>
          <w:rFonts w:ascii="Arial" w:hAnsi="Arial" w:cs="Arial"/>
          <w:sz w:val="20"/>
          <w:szCs w:val="20"/>
        </w:rPr>
        <w:t xml:space="preserve"> </w:t>
      </w:r>
      <w:r w:rsidRPr="002D06E9">
        <w:rPr>
          <w:rFonts w:ascii="Arial" w:hAnsi="Arial" w:cs="Arial"/>
          <w:sz w:val="20"/>
          <w:szCs w:val="20"/>
        </w:rPr>
        <w:t>al livello AA delle WCAG 2.1, e fornire la Dichiarazione di Accessibilità secondo il</w:t>
      </w:r>
      <w:r w:rsidR="002D06E9">
        <w:rPr>
          <w:rFonts w:ascii="Arial" w:hAnsi="Arial" w:cs="Arial"/>
          <w:sz w:val="20"/>
          <w:szCs w:val="20"/>
        </w:rPr>
        <w:t xml:space="preserve"> </w:t>
      </w:r>
      <w:r w:rsidRPr="002D06E9">
        <w:rPr>
          <w:rFonts w:ascii="Arial" w:hAnsi="Arial" w:cs="Arial"/>
          <w:sz w:val="20"/>
          <w:szCs w:val="20"/>
        </w:rPr>
        <w:t>modello AGID</w:t>
      </w:r>
    </w:p>
    <w:p w14:paraId="6E1C10D9" w14:textId="77777777" w:rsidR="007A02D9" w:rsidRDefault="007A02D9" w:rsidP="00EF09CD">
      <w:pPr>
        <w:autoSpaceDE w:val="0"/>
        <w:autoSpaceDN w:val="0"/>
        <w:adjustRightInd w:val="0"/>
        <w:snapToGrid w:val="0"/>
        <w:jc w:val="both"/>
        <w:rPr>
          <w:rFonts w:ascii="Arial" w:hAnsi="Arial" w:cs="Arial"/>
          <w:b/>
          <w:bCs/>
          <w:sz w:val="20"/>
          <w:szCs w:val="20"/>
        </w:rPr>
      </w:pPr>
    </w:p>
    <w:p w14:paraId="5378443B" w14:textId="7E680E71" w:rsidR="0048434C" w:rsidRPr="00174176" w:rsidRDefault="0048434C" w:rsidP="00E609BF">
      <w:pPr>
        <w:autoSpaceDE w:val="0"/>
        <w:autoSpaceDN w:val="0"/>
        <w:adjustRightInd w:val="0"/>
        <w:snapToGrid w:val="0"/>
        <w:jc w:val="both"/>
        <w:rPr>
          <w:rFonts w:ascii="Arial" w:hAnsi="Arial" w:cs="Arial"/>
          <w:sz w:val="20"/>
          <w:szCs w:val="20"/>
        </w:rPr>
      </w:pPr>
      <w:r w:rsidRPr="00174176">
        <w:rPr>
          <w:rFonts w:ascii="Arial" w:hAnsi="Arial" w:cs="Arial"/>
          <w:sz w:val="20"/>
          <w:szCs w:val="20"/>
        </w:rPr>
        <w:t xml:space="preserve">La piattaforma IMPACT dovrà possedere, al momento della stipula del contratto, la qualificazione prevista per </w:t>
      </w:r>
      <w:r w:rsidRPr="00174176">
        <w:rPr>
          <w:rFonts w:ascii="Arial" w:hAnsi="Arial" w:cs="Arial"/>
          <w:b/>
          <w:bCs/>
          <w:sz w:val="20"/>
          <w:szCs w:val="20"/>
        </w:rPr>
        <w:t>dati ordinari</w:t>
      </w:r>
      <w:r w:rsidRPr="00174176">
        <w:rPr>
          <w:rFonts w:ascii="Arial" w:hAnsi="Arial" w:cs="Arial"/>
          <w:sz w:val="20"/>
          <w:szCs w:val="20"/>
        </w:rPr>
        <w:t xml:space="preserve"> dal Regolamento dell’</w:t>
      </w:r>
      <w:r w:rsidRPr="00174176">
        <w:rPr>
          <w:rFonts w:ascii="Arial" w:hAnsi="Arial" w:cs="Arial"/>
          <w:b/>
          <w:bCs/>
          <w:sz w:val="20"/>
          <w:szCs w:val="20"/>
        </w:rPr>
        <w:t>Agenzia per la Cybersicurezza Nazionale (ACN), n. 21007/24 del 27 giugno 2024</w:t>
      </w:r>
      <w:r w:rsidRPr="00174176">
        <w:rPr>
          <w:rFonts w:ascii="Arial" w:hAnsi="Arial" w:cs="Arial"/>
          <w:sz w:val="20"/>
          <w:szCs w:val="20"/>
        </w:rPr>
        <w:t>. La validità della qualificazione dovrà coprire l’intero arco contrattuale (anche eventualmente rinnovata in corso di esecuzione).</w:t>
      </w:r>
    </w:p>
    <w:p w14:paraId="3296DCF2" w14:textId="77777777" w:rsidR="006A6F1D" w:rsidRDefault="006A6F1D" w:rsidP="00EF09CD">
      <w:pPr>
        <w:autoSpaceDE w:val="0"/>
        <w:autoSpaceDN w:val="0"/>
        <w:adjustRightInd w:val="0"/>
        <w:snapToGrid w:val="0"/>
        <w:jc w:val="both"/>
        <w:rPr>
          <w:rFonts w:ascii="Arial" w:hAnsi="Arial" w:cs="Arial"/>
          <w:b/>
          <w:bCs/>
          <w:sz w:val="20"/>
          <w:szCs w:val="20"/>
        </w:rPr>
      </w:pPr>
    </w:p>
    <w:p w14:paraId="0305C49A" w14:textId="04ED867E" w:rsidR="006A6F1D" w:rsidRDefault="00174176" w:rsidP="00EF09CD">
      <w:pPr>
        <w:autoSpaceDE w:val="0"/>
        <w:autoSpaceDN w:val="0"/>
        <w:adjustRightInd w:val="0"/>
        <w:snapToGrid w:val="0"/>
        <w:jc w:val="both"/>
        <w:rPr>
          <w:rFonts w:ascii="Arial" w:hAnsi="Arial" w:cs="Arial"/>
          <w:b/>
          <w:bCs/>
          <w:sz w:val="20"/>
          <w:szCs w:val="20"/>
        </w:rPr>
      </w:pPr>
      <w:r>
        <w:rPr>
          <w:rFonts w:ascii="Arial" w:hAnsi="Arial" w:cs="Arial"/>
          <w:b/>
          <w:bCs/>
          <w:sz w:val="20"/>
          <w:szCs w:val="20"/>
        </w:rPr>
        <w:t>Oggetto della fornitura</w:t>
      </w:r>
    </w:p>
    <w:p w14:paraId="20F5D189" w14:textId="51B458DE" w:rsidR="006A6F1D" w:rsidRDefault="00E609BF" w:rsidP="00EF09CD">
      <w:pPr>
        <w:autoSpaceDE w:val="0"/>
        <w:autoSpaceDN w:val="0"/>
        <w:adjustRightInd w:val="0"/>
        <w:snapToGrid w:val="0"/>
        <w:jc w:val="both"/>
        <w:rPr>
          <w:rFonts w:ascii="Arial" w:hAnsi="Arial" w:cs="Arial"/>
          <w:sz w:val="20"/>
          <w:szCs w:val="20"/>
        </w:rPr>
      </w:pPr>
      <w:r w:rsidRPr="00E609BF">
        <w:rPr>
          <w:rFonts w:ascii="Arial" w:hAnsi="Arial" w:cs="Arial"/>
          <w:sz w:val="20"/>
          <w:szCs w:val="20"/>
        </w:rPr>
        <w:t>L’oggetto dell’affidamento è la fornitura della piattaforma IMPACT</w:t>
      </w:r>
      <w:r w:rsidR="007A52CF">
        <w:rPr>
          <w:rFonts w:ascii="Arial" w:hAnsi="Arial" w:cs="Arial"/>
          <w:sz w:val="20"/>
          <w:szCs w:val="20"/>
        </w:rPr>
        <w:t xml:space="preserve"> per l’u</w:t>
      </w:r>
      <w:r w:rsidR="0089619D">
        <w:rPr>
          <w:rFonts w:ascii="Arial" w:hAnsi="Arial" w:cs="Arial"/>
          <w:sz w:val="20"/>
          <w:szCs w:val="20"/>
        </w:rPr>
        <w:t xml:space="preserve">tilizzo da parte di </w:t>
      </w:r>
      <w:r w:rsidR="0089619D" w:rsidRPr="0089619D">
        <w:rPr>
          <w:rFonts w:ascii="Arial" w:hAnsi="Arial" w:cs="Arial"/>
          <w:b/>
          <w:bCs/>
          <w:sz w:val="20"/>
          <w:szCs w:val="20"/>
        </w:rPr>
        <w:t>50 utenti</w:t>
      </w:r>
      <w:r w:rsidRPr="00E609BF">
        <w:rPr>
          <w:rFonts w:ascii="Arial" w:hAnsi="Arial" w:cs="Arial"/>
          <w:sz w:val="20"/>
          <w:szCs w:val="20"/>
        </w:rPr>
        <w:t>,</w:t>
      </w:r>
      <w:r>
        <w:rPr>
          <w:rFonts w:ascii="Arial" w:hAnsi="Arial" w:cs="Arial"/>
          <w:sz w:val="20"/>
          <w:szCs w:val="20"/>
        </w:rPr>
        <w:t xml:space="preserve"> </w:t>
      </w:r>
      <w:r w:rsidRPr="00E609BF">
        <w:rPr>
          <w:rFonts w:ascii="Arial" w:hAnsi="Arial" w:cs="Arial"/>
          <w:sz w:val="20"/>
          <w:szCs w:val="20"/>
        </w:rPr>
        <w:t xml:space="preserve">comprensiva dei servizi di </w:t>
      </w:r>
      <w:r w:rsidRPr="0089619D">
        <w:rPr>
          <w:rFonts w:ascii="Arial" w:hAnsi="Arial" w:cs="Arial"/>
          <w:b/>
          <w:bCs/>
          <w:sz w:val="20"/>
          <w:szCs w:val="20"/>
        </w:rPr>
        <w:t>installazione, configurazione, manutenzione e supporto operativo</w:t>
      </w:r>
      <w:r w:rsidRPr="00E609BF">
        <w:rPr>
          <w:rFonts w:ascii="Arial" w:hAnsi="Arial" w:cs="Arial"/>
          <w:sz w:val="20"/>
          <w:szCs w:val="20"/>
        </w:rPr>
        <w:t>, per la gestione integrata dei processi di rendicontazione delle performance</w:t>
      </w:r>
      <w:r>
        <w:rPr>
          <w:rFonts w:ascii="Arial" w:hAnsi="Arial" w:cs="Arial"/>
          <w:sz w:val="20"/>
          <w:szCs w:val="20"/>
        </w:rPr>
        <w:t xml:space="preserve"> </w:t>
      </w:r>
      <w:r w:rsidRPr="00E609BF">
        <w:rPr>
          <w:rFonts w:ascii="Arial" w:hAnsi="Arial" w:cs="Arial"/>
          <w:sz w:val="20"/>
          <w:szCs w:val="20"/>
        </w:rPr>
        <w:t>di sostenibilità (ESG), in conformità alla Corporate Sustainability Reporting Directive</w:t>
      </w:r>
      <w:r>
        <w:rPr>
          <w:rFonts w:ascii="Arial" w:hAnsi="Arial" w:cs="Arial"/>
          <w:sz w:val="20"/>
          <w:szCs w:val="20"/>
        </w:rPr>
        <w:t xml:space="preserve"> </w:t>
      </w:r>
      <w:r w:rsidRPr="00E609BF">
        <w:rPr>
          <w:rFonts w:ascii="Arial" w:hAnsi="Arial" w:cs="Arial"/>
          <w:sz w:val="20"/>
          <w:szCs w:val="20"/>
        </w:rPr>
        <w:t>(CSRD) e agli European Sustainability Reporting Standards (ESRS)</w:t>
      </w:r>
      <w:r>
        <w:rPr>
          <w:rFonts w:ascii="Arial" w:hAnsi="Arial" w:cs="Arial"/>
          <w:sz w:val="20"/>
          <w:szCs w:val="20"/>
        </w:rPr>
        <w:t>.</w:t>
      </w:r>
    </w:p>
    <w:p w14:paraId="3CA74C22" w14:textId="77777777" w:rsidR="007E0BF2" w:rsidRDefault="007E0BF2" w:rsidP="00EF09CD">
      <w:pPr>
        <w:autoSpaceDE w:val="0"/>
        <w:autoSpaceDN w:val="0"/>
        <w:adjustRightInd w:val="0"/>
        <w:snapToGrid w:val="0"/>
        <w:jc w:val="both"/>
        <w:rPr>
          <w:rFonts w:ascii="Arial" w:hAnsi="Arial" w:cs="Arial"/>
          <w:sz w:val="20"/>
          <w:szCs w:val="20"/>
        </w:rPr>
      </w:pPr>
    </w:p>
    <w:p w14:paraId="6FB40E37" w14:textId="77777777" w:rsidR="007E0BF2" w:rsidRDefault="007E0BF2" w:rsidP="00EF09CD">
      <w:pPr>
        <w:autoSpaceDE w:val="0"/>
        <w:autoSpaceDN w:val="0"/>
        <w:adjustRightInd w:val="0"/>
        <w:snapToGrid w:val="0"/>
        <w:jc w:val="both"/>
        <w:rPr>
          <w:rFonts w:ascii="Arial" w:hAnsi="Arial" w:cs="Arial"/>
          <w:sz w:val="20"/>
          <w:szCs w:val="20"/>
        </w:rPr>
      </w:pPr>
    </w:p>
    <w:p w14:paraId="294D9385" w14:textId="77777777" w:rsidR="007E0BF2" w:rsidRDefault="007E0BF2" w:rsidP="00EF09CD">
      <w:pPr>
        <w:autoSpaceDE w:val="0"/>
        <w:autoSpaceDN w:val="0"/>
        <w:adjustRightInd w:val="0"/>
        <w:snapToGrid w:val="0"/>
        <w:jc w:val="both"/>
        <w:rPr>
          <w:rFonts w:ascii="Arial" w:hAnsi="Arial" w:cs="Arial"/>
          <w:sz w:val="20"/>
          <w:szCs w:val="20"/>
        </w:rPr>
      </w:pPr>
    </w:p>
    <w:p w14:paraId="2FF632ED" w14:textId="77777777" w:rsidR="007E0BF2" w:rsidRDefault="007E0BF2" w:rsidP="00EF09CD">
      <w:pPr>
        <w:autoSpaceDE w:val="0"/>
        <w:autoSpaceDN w:val="0"/>
        <w:adjustRightInd w:val="0"/>
        <w:snapToGrid w:val="0"/>
        <w:jc w:val="both"/>
        <w:rPr>
          <w:rFonts w:ascii="Arial" w:hAnsi="Arial" w:cs="Arial"/>
          <w:sz w:val="20"/>
          <w:szCs w:val="20"/>
        </w:rPr>
      </w:pPr>
    </w:p>
    <w:p w14:paraId="60A2CC8F" w14:textId="77777777" w:rsidR="007E0BF2" w:rsidRDefault="007E0BF2" w:rsidP="00EF09CD">
      <w:pPr>
        <w:autoSpaceDE w:val="0"/>
        <w:autoSpaceDN w:val="0"/>
        <w:adjustRightInd w:val="0"/>
        <w:snapToGrid w:val="0"/>
        <w:jc w:val="both"/>
        <w:rPr>
          <w:rFonts w:ascii="Arial" w:hAnsi="Arial" w:cs="Arial"/>
          <w:sz w:val="20"/>
          <w:szCs w:val="20"/>
        </w:rPr>
      </w:pPr>
    </w:p>
    <w:p w14:paraId="547F8C8F" w14:textId="77777777" w:rsidR="007E0BF2" w:rsidRDefault="007E0BF2" w:rsidP="00EF09CD">
      <w:pPr>
        <w:autoSpaceDE w:val="0"/>
        <w:autoSpaceDN w:val="0"/>
        <w:adjustRightInd w:val="0"/>
        <w:snapToGrid w:val="0"/>
        <w:jc w:val="both"/>
        <w:rPr>
          <w:rFonts w:ascii="Arial" w:hAnsi="Arial" w:cs="Arial"/>
          <w:sz w:val="20"/>
          <w:szCs w:val="20"/>
        </w:rPr>
      </w:pPr>
    </w:p>
    <w:p w14:paraId="049E2311" w14:textId="77777777" w:rsidR="007E0BF2" w:rsidRDefault="007E0BF2" w:rsidP="00EF09CD">
      <w:pPr>
        <w:autoSpaceDE w:val="0"/>
        <w:autoSpaceDN w:val="0"/>
        <w:adjustRightInd w:val="0"/>
        <w:snapToGrid w:val="0"/>
        <w:jc w:val="both"/>
        <w:rPr>
          <w:rFonts w:ascii="Arial" w:hAnsi="Arial" w:cs="Arial"/>
          <w:sz w:val="20"/>
          <w:szCs w:val="20"/>
        </w:rPr>
      </w:pPr>
    </w:p>
    <w:p w14:paraId="2F385FC8" w14:textId="77777777" w:rsidR="007E0BF2" w:rsidRDefault="007E0BF2" w:rsidP="00EF09CD">
      <w:pPr>
        <w:autoSpaceDE w:val="0"/>
        <w:autoSpaceDN w:val="0"/>
        <w:adjustRightInd w:val="0"/>
        <w:snapToGrid w:val="0"/>
        <w:jc w:val="both"/>
        <w:rPr>
          <w:rFonts w:ascii="Arial" w:hAnsi="Arial" w:cs="Arial"/>
          <w:sz w:val="20"/>
          <w:szCs w:val="20"/>
        </w:rPr>
      </w:pPr>
    </w:p>
    <w:p w14:paraId="6645A60F" w14:textId="77777777" w:rsidR="007E0BF2" w:rsidRDefault="007E0BF2" w:rsidP="00EF09CD">
      <w:pPr>
        <w:autoSpaceDE w:val="0"/>
        <w:autoSpaceDN w:val="0"/>
        <w:adjustRightInd w:val="0"/>
        <w:snapToGrid w:val="0"/>
        <w:jc w:val="both"/>
        <w:rPr>
          <w:rFonts w:ascii="Arial" w:hAnsi="Arial" w:cs="Arial"/>
          <w:sz w:val="20"/>
          <w:szCs w:val="20"/>
        </w:rPr>
      </w:pPr>
    </w:p>
    <w:p w14:paraId="4172DD71" w14:textId="77777777" w:rsidR="007E0BF2" w:rsidRDefault="007E0BF2" w:rsidP="00EF09CD">
      <w:pPr>
        <w:autoSpaceDE w:val="0"/>
        <w:autoSpaceDN w:val="0"/>
        <w:adjustRightInd w:val="0"/>
        <w:snapToGrid w:val="0"/>
        <w:jc w:val="both"/>
        <w:rPr>
          <w:rFonts w:ascii="Arial" w:hAnsi="Arial" w:cs="Arial"/>
          <w:sz w:val="20"/>
          <w:szCs w:val="20"/>
        </w:rPr>
      </w:pPr>
    </w:p>
    <w:p w14:paraId="71D8A2B7" w14:textId="77777777" w:rsidR="007E0BF2" w:rsidRDefault="007E0BF2" w:rsidP="00EF09CD">
      <w:pPr>
        <w:autoSpaceDE w:val="0"/>
        <w:autoSpaceDN w:val="0"/>
        <w:adjustRightInd w:val="0"/>
        <w:snapToGrid w:val="0"/>
        <w:jc w:val="both"/>
        <w:rPr>
          <w:rFonts w:ascii="Arial" w:hAnsi="Arial" w:cs="Arial"/>
          <w:sz w:val="20"/>
          <w:szCs w:val="20"/>
        </w:rPr>
      </w:pPr>
    </w:p>
    <w:p w14:paraId="1A0B82DD" w14:textId="77777777" w:rsidR="002B753E" w:rsidRDefault="002B753E" w:rsidP="00EF09CD">
      <w:pPr>
        <w:autoSpaceDE w:val="0"/>
        <w:autoSpaceDN w:val="0"/>
        <w:adjustRightInd w:val="0"/>
        <w:snapToGrid w:val="0"/>
        <w:jc w:val="both"/>
        <w:rPr>
          <w:rFonts w:ascii="Arial" w:hAnsi="Arial" w:cs="Arial"/>
          <w:sz w:val="20"/>
          <w:szCs w:val="20"/>
        </w:rPr>
      </w:pPr>
    </w:p>
    <w:p w14:paraId="3B4A81CF" w14:textId="41B087A9" w:rsidR="002B753E" w:rsidRDefault="002B753E" w:rsidP="00EF09CD">
      <w:pPr>
        <w:autoSpaceDE w:val="0"/>
        <w:autoSpaceDN w:val="0"/>
        <w:adjustRightInd w:val="0"/>
        <w:snapToGrid w:val="0"/>
        <w:jc w:val="both"/>
        <w:rPr>
          <w:rFonts w:ascii="Arial" w:hAnsi="Arial" w:cs="Arial"/>
          <w:sz w:val="20"/>
          <w:szCs w:val="20"/>
        </w:rPr>
      </w:pPr>
      <w:r>
        <w:rPr>
          <w:rFonts w:ascii="Arial" w:hAnsi="Arial" w:cs="Arial"/>
          <w:sz w:val="20"/>
          <w:szCs w:val="20"/>
        </w:rPr>
        <w:lastRenderedPageBreak/>
        <w:t xml:space="preserve">La stima del fabbisogno </w:t>
      </w:r>
      <w:r w:rsidR="00EA7676">
        <w:rPr>
          <w:rFonts w:ascii="Arial" w:hAnsi="Arial" w:cs="Arial"/>
          <w:sz w:val="20"/>
          <w:szCs w:val="20"/>
        </w:rPr>
        <w:t>è riportata</w:t>
      </w:r>
      <w:r>
        <w:rPr>
          <w:rFonts w:ascii="Arial" w:hAnsi="Arial" w:cs="Arial"/>
          <w:sz w:val="20"/>
          <w:szCs w:val="20"/>
        </w:rPr>
        <w:t xml:space="preserve"> nella seguente tabella:</w:t>
      </w:r>
    </w:p>
    <w:tbl>
      <w:tblPr>
        <w:tblW w:w="8420" w:type="dxa"/>
        <w:tblCellMar>
          <w:left w:w="70" w:type="dxa"/>
          <w:right w:w="70" w:type="dxa"/>
        </w:tblCellMar>
        <w:tblLook w:val="04A0" w:firstRow="1" w:lastRow="0" w:firstColumn="1" w:lastColumn="0" w:noHBand="0" w:noVBand="1"/>
      </w:tblPr>
      <w:tblGrid>
        <w:gridCol w:w="1220"/>
        <w:gridCol w:w="3500"/>
        <w:gridCol w:w="3700"/>
      </w:tblGrid>
      <w:tr w:rsidR="00EA7676" w14:paraId="1027DD89" w14:textId="77777777" w:rsidTr="00EA7676">
        <w:trPr>
          <w:trHeight w:val="288"/>
        </w:trPr>
        <w:tc>
          <w:tcPr>
            <w:tcW w:w="1220" w:type="dxa"/>
            <w:vMerge w:val="restart"/>
            <w:tcBorders>
              <w:top w:val="single" w:sz="8" w:space="0" w:color="auto"/>
              <w:left w:val="dotted" w:sz="4" w:space="0" w:color="auto"/>
              <w:bottom w:val="dotted" w:sz="4" w:space="0" w:color="auto"/>
              <w:right w:val="dotted" w:sz="4" w:space="0" w:color="auto"/>
            </w:tcBorders>
            <w:vAlign w:val="center"/>
            <w:hideMark/>
          </w:tcPr>
          <w:p w14:paraId="4A54717B" w14:textId="77777777" w:rsidR="00EA7676" w:rsidRPr="00EA7676" w:rsidRDefault="00EA7676">
            <w:pPr>
              <w:jc w:val="center"/>
              <w:rPr>
                <w:rFonts w:ascii="Aptos Narrow" w:hAnsi="Aptos Narrow"/>
                <w:b/>
                <w:bCs/>
                <w:color w:val="000000"/>
                <w:sz w:val="22"/>
                <w:szCs w:val="22"/>
                <w:lang w:val="en-US"/>
              </w:rPr>
            </w:pPr>
            <w:r w:rsidRPr="00EA7676">
              <w:rPr>
                <w:rFonts w:ascii="Aptos Narrow" w:hAnsi="Aptos Narrow"/>
                <w:b/>
                <w:bCs/>
                <w:color w:val="000000"/>
                <w:sz w:val="22"/>
                <w:szCs w:val="22"/>
                <w:lang w:val="en-US"/>
              </w:rPr>
              <w:t>ESG Reporting inclusa value chain</w:t>
            </w:r>
          </w:p>
        </w:tc>
        <w:tc>
          <w:tcPr>
            <w:tcW w:w="3500" w:type="dxa"/>
            <w:tcBorders>
              <w:top w:val="single" w:sz="8" w:space="0" w:color="auto"/>
              <w:left w:val="nil"/>
              <w:bottom w:val="dotted" w:sz="4" w:space="0" w:color="auto"/>
              <w:right w:val="dotted" w:sz="4" w:space="0" w:color="auto"/>
            </w:tcBorders>
            <w:noWrap/>
            <w:vAlign w:val="center"/>
            <w:hideMark/>
          </w:tcPr>
          <w:p w14:paraId="24926868" w14:textId="77777777" w:rsidR="00EA7676" w:rsidRDefault="00EA7676">
            <w:pPr>
              <w:rPr>
                <w:rFonts w:ascii="Aptos Narrow" w:hAnsi="Aptos Narrow"/>
                <w:color w:val="000000"/>
                <w:sz w:val="22"/>
                <w:szCs w:val="22"/>
              </w:rPr>
            </w:pPr>
            <w:r>
              <w:rPr>
                <w:rFonts w:ascii="Aptos Narrow" w:hAnsi="Aptos Narrow"/>
                <w:color w:val="000000"/>
                <w:sz w:val="22"/>
                <w:szCs w:val="22"/>
              </w:rPr>
              <w:t>Licenza annuale</w:t>
            </w:r>
          </w:p>
        </w:tc>
        <w:tc>
          <w:tcPr>
            <w:tcW w:w="3700" w:type="dxa"/>
            <w:tcBorders>
              <w:top w:val="single" w:sz="8" w:space="0" w:color="auto"/>
              <w:left w:val="nil"/>
              <w:bottom w:val="dotted" w:sz="4" w:space="0" w:color="auto"/>
              <w:right w:val="dotted" w:sz="4" w:space="0" w:color="auto"/>
            </w:tcBorders>
            <w:vAlign w:val="center"/>
            <w:hideMark/>
          </w:tcPr>
          <w:p w14:paraId="1FBC26C4" w14:textId="77777777" w:rsidR="00EA7676" w:rsidRDefault="00EA7676">
            <w:pPr>
              <w:rPr>
                <w:rFonts w:ascii="Aptos Narrow" w:hAnsi="Aptos Narrow"/>
                <w:color w:val="000000"/>
                <w:sz w:val="22"/>
                <w:szCs w:val="22"/>
              </w:rPr>
            </w:pPr>
            <w:r>
              <w:rPr>
                <w:rFonts w:ascii="Aptos Narrow" w:hAnsi="Aptos Narrow"/>
                <w:color w:val="000000"/>
                <w:sz w:val="22"/>
                <w:szCs w:val="22"/>
              </w:rPr>
              <w:t>50 utenti</w:t>
            </w:r>
          </w:p>
        </w:tc>
      </w:tr>
      <w:tr w:rsidR="00EA7676" w14:paraId="02A56942" w14:textId="77777777" w:rsidTr="00EA7676">
        <w:trPr>
          <w:trHeight w:val="864"/>
        </w:trPr>
        <w:tc>
          <w:tcPr>
            <w:tcW w:w="1220" w:type="dxa"/>
            <w:vMerge/>
            <w:tcBorders>
              <w:top w:val="single" w:sz="8" w:space="0" w:color="auto"/>
              <w:left w:val="dotted" w:sz="4" w:space="0" w:color="auto"/>
              <w:bottom w:val="dotted" w:sz="4" w:space="0" w:color="auto"/>
              <w:right w:val="dotted" w:sz="4" w:space="0" w:color="auto"/>
            </w:tcBorders>
            <w:vAlign w:val="center"/>
            <w:hideMark/>
          </w:tcPr>
          <w:p w14:paraId="646A8A50" w14:textId="77777777" w:rsidR="00EA7676" w:rsidRDefault="00EA7676">
            <w:pPr>
              <w:rPr>
                <w:rFonts w:ascii="Aptos Narrow" w:hAnsi="Aptos Narrow"/>
                <w:b/>
                <w:bCs/>
                <w:color w:val="000000"/>
                <w:sz w:val="22"/>
                <w:szCs w:val="22"/>
              </w:rPr>
            </w:pPr>
          </w:p>
        </w:tc>
        <w:tc>
          <w:tcPr>
            <w:tcW w:w="3500" w:type="dxa"/>
            <w:tcBorders>
              <w:top w:val="nil"/>
              <w:left w:val="nil"/>
              <w:bottom w:val="dotted" w:sz="4" w:space="0" w:color="auto"/>
              <w:right w:val="dotted" w:sz="4" w:space="0" w:color="auto"/>
            </w:tcBorders>
            <w:noWrap/>
            <w:vAlign w:val="center"/>
            <w:hideMark/>
          </w:tcPr>
          <w:p w14:paraId="66490C15" w14:textId="755A1701" w:rsidR="00EA7676" w:rsidRDefault="00EA7676">
            <w:pPr>
              <w:rPr>
                <w:rFonts w:ascii="Aptos Narrow" w:hAnsi="Aptos Narrow"/>
                <w:color w:val="000000"/>
                <w:sz w:val="22"/>
                <w:szCs w:val="22"/>
              </w:rPr>
            </w:pPr>
            <w:r>
              <w:rPr>
                <w:rFonts w:ascii="Aptos Narrow" w:hAnsi="Aptos Narrow"/>
                <w:color w:val="000000"/>
                <w:sz w:val="22"/>
                <w:szCs w:val="22"/>
              </w:rPr>
              <w:t>Servizi una tantum</w:t>
            </w:r>
            <w:r w:rsidR="0022529F">
              <w:rPr>
                <w:rFonts w:ascii="Aptos Narrow" w:hAnsi="Aptos Narrow"/>
                <w:color w:val="000000"/>
                <w:sz w:val="22"/>
                <w:szCs w:val="22"/>
              </w:rPr>
              <w:t>, a corpo</w:t>
            </w:r>
            <w:r w:rsidR="00E2091A">
              <w:rPr>
                <w:rFonts w:ascii="Aptos Narrow" w:hAnsi="Aptos Narrow"/>
                <w:color w:val="000000"/>
                <w:sz w:val="22"/>
                <w:szCs w:val="22"/>
              </w:rPr>
              <w:br/>
              <w:t>(Implementazione &amp; Formazione)</w:t>
            </w:r>
          </w:p>
        </w:tc>
        <w:tc>
          <w:tcPr>
            <w:tcW w:w="3700" w:type="dxa"/>
            <w:tcBorders>
              <w:top w:val="nil"/>
              <w:left w:val="nil"/>
              <w:bottom w:val="dotted" w:sz="4" w:space="0" w:color="auto"/>
              <w:right w:val="dotted" w:sz="4" w:space="0" w:color="auto"/>
            </w:tcBorders>
            <w:vAlign w:val="center"/>
            <w:hideMark/>
          </w:tcPr>
          <w:p w14:paraId="1B61667C" w14:textId="77777777" w:rsidR="00EA7676" w:rsidRDefault="00EA7676">
            <w:pPr>
              <w:rPr>
                <w:rFonts w:ascii="Aptos Narrow" w:hAnsi="Aptos Narrow"/>
                <w:color w:val="000000"/>
                <w:sz w:val="22"/>
                <w:szCs w:val="22"/>
              </w:rPr>
            </w:pPr>
            <w:r>
              <w:rPr>
                <w:rFonts w:ascii="Aptos Narrow" w:hAnsi="Aptos Narrow"/>
                <w:color w:val="000000"/>
                <w:sz w:val="22"/>
                <w:szCs w:val="22"/>
              </w:rPr>
              <w:t>Configurazione piattaforma, setup raccolta dati, personalizzazioni standard, onboarding e formazione</w:t>
            </w:r>
          </w:p>
        </w:tc>
      </w:tr>
      <w:tr w:rsidR="00EA7676" w14:paraId="6F64A6A4" w14:textId="77777777" w:rsidTr="00EA7676">
        <w:trPr>
          <w:trHeight w:val="288"/>
        </w:trPr>
        <w:tc>
          <w:tcPr>
            <w:tcW w:w="1220" w:type="dxa"/>
            <w:vMerge/>
            <w:tcBorders>
              <w:top w:val="single" w:sz="8" w:space="0" w:color="auto"/>
              <w:left w:val="dotted" w:sz="4" w:space="0" w:color="auto"/>
              <w:bottom w:val="dotted" w:sz="4" w:space="0" w:color="auto"/>
              <w:right w:val="dotted" w:sz="4" w:space="0" w:color="auto"/>
            </w:tcBorders>
            <w:vAlign w:val="center"/>
            <w:hideMark/>
          </w:tcPr>
          <w:p w14:paraId="1EC3C406" w14:textId="77777777" w:rsidR="00EA7676" w:rsidRDefault="00EA7676">
            <w:pPr>
              <w:rPr>
                <w:rFonts w:ascii="Aptos Narrow" w:hAnsi="Aptos Narrow"/>
                <w:b/>
                <w:bCs/>
                <w:color w:val="000000"/>
                <w:sz w:val="22"/>
                <w:szCs w:val="22"/>
              </w:rPr>
            </w:pPr>
          </w:p>
        </w:tc>
        <w:tc>
          <w:tcPr>
            <w:tcW w:w="3500" w:type="dxa"/>
            <w:tcBorders>
              <w:top w:val="nil"/>
              <w:left w:val="nil"/>
              <w:bottom w:val="dotted" w:sz="4" w:space="0" w:color="auto"/>
              <w:right w:val="dotted" w:sz="4" w:space="0" w:color="auto"/>
            </w:tcBorders>
            <w:noWrap/>
            <w:vAlign w:val="center"/>
            <w:hideMark/>
          </w:tcPr>
          <w:p w14:paraId="5743D2C0" w14:textId="77777777" w:rsidR="00EA7676" w:rsidRDefault="00EA7676">
            <w:pPr>
              <w:rPr>
                <w:rFonts w:ascii="Aptos Narrow" w:hAnsi="Aptos Narrow"/>
                <w:color w:val="000000"/>
                <w:sz w:val="22"/>
                <w:szCs w:val="22"/>
              </w:rPr>
            </w:pPr>
            <w:r>
              <w:rPr>
                <w:rFonts w:ascii="Aptos Narrow" w:hAnsi="Aptos Narrow"/>
                <w:color w:val="000000"/>
                <w:sz w:val="22"/>
                <w:szCs w:val="22"/>
              </w:rPr>
              <w:t xml:space="preserve">Estensione licenze annuale </w:t>
            </w:r>
            <w:r w:rsidRPr="007F7168">
              <w:rPr>
                <w:rFonts w:ascii="Aptos Narrow" w:hAnsi="Aptos Narrow"/>
                <w:b/>
                <w:bCs/>
                <w:color w:val="000000"/>
                <w:sz w:val="22"/>
                <w:szCs w:val="22"/>
              </w:rPr>
              <w:t>(opzionale)</w:t>
            </w:r>
          </w:p>
        </w:tc>
        <w:tc>
          <w:tcPr>
            <w:tcW w:w="3700" w:type="dxa"/>
            <w:tcBorders>
              <w:top w:val="nil"/>
              <w:left w:val="nil"/>
              <w:bottom w:val="dotted" w:sz="4" w:space="0" w:color="auto"/>
              <w:right w:val="dotted" w:sz="4" w:space="0" w:color="auto"/>
            </w:tcBorders>
            <w:vAlign w:val="center"/>
            <w:hideMark/>
          </w:tcPr>
          <w:p w14:paraId="5FF905E9" w14:textId="77777777" w:rsidR="00EA7676" w:rsidRDefault="00EA7676">
            <w:pPr>
              <w:rPr>
                <w:rFonts w:ascii="Aptos Narrow" w:hAnsi="Aptos Narrow"/>
                <w:color w:val="000000"/>
                <w:sz w:val="22"/>
                <w:szCs w:val="22"/>
              </w:rPr>
            </w:pPr>
            <w:r>
              <w:rPr>
                <w:rFonts w:ascii="Aptos Narrow" w:hAnsi="Aptos Narrow"/>
                <w:color w:val="000000"/>
                <w:sz w:val="22"/>
                <w:szCs w:val="22"/>
              </w:rPr>
              <w:t>Estensione 100 utenti</w:t>
            </w:r>
          </w:p>
        </w:tc>
      </w:tr>
      <w:tr w:rsidR="00EA7676" w14:paraId="733E4E52" w14:textId="77777777" w:rsidTr="00EA7676">
        <w:trPr>
          <w:trHeight w:val="576"/>
        </w:trPr>
        <w:tc>
          <w:tcPr>
            <w:tcW w:w="1220" w:type="dxa"/>
            <w:vMerge w:val="restart"/>
            <w:tcBorders>
              <w:top w:val="nil"/>
              <w:left w:val="dotted" w:sz="4" w:space="0" w:color="auto"/>
              <w:bottom w:val="dotted" w:sz="4" w:space="0" w:color="auto"/>
              <w:right w:val="dotted" w:sz="4" w:space="0" w:color="auto"/>
            </w:tcBorders>
            <w:vAlign w:val="center"/>
            <w:hideMark/>
          </w:tcPr>
          <w:p w14:paraId="0359CA1B" w14:textId="77777777" w:rsidR="00EA7676" w:rsidRDefault="00EA7676">
            <w:pPr>
              <w:jc w:val="center"/>
              <w:rPr>
                <w:rFonts w:ascii="Aptos Narrow" w:hAnsi="Aptos Narrow"/>
                <w:b/>
                <w:bCs/>
                <w:color w:val="000000"/>
                <w:sz w:val="22"/>
                <w:szCs w:val="22"/>
              </w:rPr>
            </w:pPr>
            <w:r>
              <w:rPr>
                <w:rFonts w:ascii="Aptos Narrow" w:hAnsi="Aptos Narrow"/>
                <w:b/>
                <w:bCs/>
                <w:color w:val="000000"/>
                <w:sz w:val="22"/>
                <w:szCs w:val="22"/>
              </w:rPr>
              <w:t>Digital disclosure</w:t>
            </w:r>
          </w:p>
        </w:tc>
        <w:tc>
          <w:tcPr>
            <w:tcW w:w="3500" w:type="dxa"/>
            <w:tcBorders>
              <w:top w:val="nil"/>
              <w:left w:val="nil"/>
              <w:bottom w:val="dotted" w:sz="4" w:space="0" w:color="auto"/>
              <w:right w:val="dotted" w:sz="4" w:space="0" w:color="auto"/>
            </w:tcBorders>
            <w:noWrap/>
            <w:vAlign w:val="center"/>
            <w:hideMark/>
          </w:tcPr>
          <w:p w14:paraId="26AB3046" w14:textId="77777777" w:rsidR="00EA7676" w:rsidRDefault="00EA7676">
            <w:pPr>
              <w:rPr>
                <w:rFonts w:ascii="Aptos Narrow" w:hAnsi="Aptos Narrow"/>
                <w:color w:val="000000"/>
                <w:sz w:val="22"/>
                <w:szCs w:val="22"/>
              </w:rPr>
            </w:pPr>
            <w:r>
              <w:rPr>
                <w:rFonts w:ascii="Aptos Narrow" w:hAnsi="Aptos Narrow"/>
                <w:color w:val="000000"/>
                <w:sz w:val="22"/>
                <w:szCs w:val="22"/>
              </w:rPr>
              <w:t>Licenza annuale</w:t>
            </w:r>
          </w:p>
        </w:tc>
        <w:tc>
          <w:tcPr>
            <w:tcW w:w="3700" w:type="dxa"/>
            <w:tcBorders>
              <w:top w:val="nil"/>
              <w:left w:val="nil"/>
              <w:bottom w:val="dotted" w:sz="4" w:space="0" w:color="auto"/>
              <w:right w:val="dotted" w:sz="4" w:space="0" w:color="auto"/>
            </w:tcBorders>
            <w:vAlign w:val="bottom"/>
            <w:hideMark/>
          </w:tcPr>
          <w:p w14:paraId="1067A554" w14:textId="77777777" w:rsidR="00EA7676" w:rsidRDefault="00EA7676">
            <w:pPr>
              <w:rPr>
                <w:rFonts w:ascii="Aptos Narrow" w:hAnsi="Aptos Narrow"/>
                <w:color w:val="000000"/>
                <w:sz w:val="22"/>
                <w:szCs w:val="22"/>
              </w:rPr>
            </w:pPr>
            <w:r>
              <w:rPr>
                <w:rFonts w:ascii="Aptos Narrow" w:hAnsi="Aptos Narrow"/>
                <w:color w:val="000000"/>
                <w:sz w:val="22"/>
                <w:szCs w:val="22"/>
              </w:rPr>
              <w:t>Accesso al modulo Digital Disclosure (PDF e CMS)</w:t>
            </w:r>
          </w:p>
        </w:tc>
      </w:tr>
      <w:tr w:rsidR="00EA7676" w14:paraId="1CB7B745" w14:textId="77777777" w:rsidTr="00EA7676">
        <w:trPr>
          <w:trHeight w:val="864"/>
        </w:trPr>
        <w:tc>
          <w:tcPr>
            <w:tcW w:w="1220" w:type="dxa"/>
            <w:vMerge/>
            <w:tcBorders>
              <w:top w:val="nil"/>
              <w:left w:val="dotted" w:sz="4" w:space="0" w:color="auto"/>
              <w:bottom w:val="dotted" w:sz="4" w:space="0" w:color="auto"/>
              <w:right w:val="dotted" w:sz="4" w:space="0" w:color="auto"/>
            </w:tcBorders>
            <w:vAlign w:val="center"/>
            <w:hideMark/>
          </w:tcPr>
          <w:p w14:paraId="384F9294" w14:textId="77777777" w:rsidR="00EA7676" w:rsidRDefault="00EA7676">
            <w:pPr>
              <w:rPr>
                <w:rFonts w:ascii="Aptos Narrow" w:hAnsi="Aptos Narrow"/>
                <w:b/>
                <w:bCs/>
                <w:color w:val="000000"/>
                <w:sz w:val="22"/>
                <w:szCs w:val="22"/>
              </w:rPr>
            </w:pPr>
          </w:p>
        </w:tc>
        <w:tc>
          <w:tcPr>
            <w:tcW w:w="3500" w:type="dxa"/>
            <w:tcBorders>
              <w:top w:val="nil"/>
              <w:left w:val="nil"/>
              <w:bottom w:val="dotted" w:sz="4" w:space="0" w:color="auto"/>
              <w:right w:val="dotted" w:sz="4" w:space="0" w:color="auto"/>
            </w:tcBorders>
            <w:noWrap/>
            <w:vAlign w:val="center"/>
            <w:hideMark/>
          </w:tcPr>
          <w:p w14:paraId="5FB71C18" w14:textId="534F4EE4" w:rsidR="00EA7676" w:rsidRDefault="00EA7676">
            <w:pPr>
              <w:rPr>
                <w:rFonts w:ascii="Aptos Narrow" w:hAnsi="Aptos Narrow"/>
                <w:color w:val="000000"/>
                <w:sz w:val="22"/>
                <w:szCs w:val="22"/>
              </w:rPr>
            </w:pPr>
            <w:r>
              <w:rPr>
                <w:rFonts w:ascii="Aptos Narrow" w:hAnsi="Aptos Narrow"/>
                <w:color w:val="000000"/>
                <w:sz w:val="22"/>
                <w:szCs w:val="22"/>
              </w:rPr>
              <w:t>Servizi una tantum</w:t>
            </w:r>
            <w:r w:rsidR="0022529F">
              <w:rPr>
                <w:rFonts w:ascii="Aptos Narrow" w:hAnsi="Aptos Narrow"/>
                <w:color w:val="000000"/>
                <w:sz w:val="22"/>
                <w:szCs w:val="22"/>
              </w:rPr>
              <w:t>, a corpo</w:t>
            </w:r>
            <w:r w:rsidR="00E2091A">
              <w:rPr>
                <w:rFonts w:ascii="Aptos Narrow" w:hAnsi="Aptos Narrow"/>
                <w:color w:val="000000"/>
                <w:sz w:val="22"/>
                <w:szCs w:val="22"/>
              </w:rPr>
              <w:br/>
            </w:r>
            <w:r w:rsidR="00E2091A" w:rsidRPr="00E2091A">
              <w:rPr>
                <w:rFonts w:ascii="Aptos Narrow" w:hAnsi="Aptos Narrow"/>
                <w:color w:val="000000"/>
                <w:sz w:val="22"/>
                <w:szCs w:val="22"/>
              </w:rPr>
              <w:t>(Implementazione &amp; Formazione)</w:t>
            </w:r>
          </w:p>
        </w:tc>
        <w:tc>
          <w:tcPr>
            <w:tcW w:w="3700" w:type="dxa"/>
            <w:tcBorders>
              <w:top w:val="nil"/>
              <w:left w:val="nil"/>
              <w:bottom w:val="dotted" w:sz="4" w:space="0" w:color="auto"/>
              <w:right w:val="dotted" w:sz="4" w:space="0" w:color="auto"/>
            </w:tcBorders>
            <w:vAlign w:val="bottom"/>
            <w:hideMark/>
          </w:tcPr>
          <w:p w14:paraId="0EBDA6E1" w14:textId="77777777" w:rsidR="00EA7676" w:rsidRDefault="00EA7676">
            <w:pPr>
              <w:rPr>
                <w:rFonts w:ascii="Aptos Narrow" w:hAnsi="Aptos Narrow"/>
                <w:color w:val="000000"/>
                <w:sz w:val="22"/>
                <w:szCs w:val="22"/>
              </w:rPr>
            </w:pPr>
            <w:r>
              <w:rPr>
                <w:rFonts w:ascii="Aptos Narrow" w:hAnsi="Aptos Narrow"/>
                <w:color w:val="000000"/>
                <w:sz w:val="22"/>
                <w:szCs w:val="22"/>
              </w:rPr>
              <w:t>Setup modulo di disclosure digitale, configurazione template base e formazione CMS</w:t>
            </w:r>
          </w:p>
        </w:tc>
      </w:tr>
      <w:tr w:rsidR="00EA7676" w:rsidRPr="00082E78" w14:paraId="3BE1C602" w14:textId="77777777" w:rsidTr="00EA7676">
        <w:trPr>
          <w:trHeight w:val="576"/>
        </w:trPr>
        <w:tc>
          <w:tcPr>
            <w:tcW w:w="1220" w:type="dxa"/>
            <w:vMerge w:val="restart"/>
            <w:tcBorders>
              <w:top w:val="nil"/>
              <w:left w:val="dotted" w:sz="4" w:space="0" w:color="auto"/>
              <w:bottom w:val="dotted" w:sz="4" w:space="0" w:color="auto"/>
              <w:right w:val="dotted" w:sz="4" w:space="0" w:color="auto"/>
            </w:tcBorders>
            <w:vAlign w:val="center"/>
            <w:hideMark/>
          </w:tcPr>
          <w:p w14:paraId="4EFE8804" w14:textId="4A6E5719" w:rsidR="00EA7676" w:rsidRDefault="00EA7676">
            <w:pPr>
              <w:jc w:val="center"/>
              <w:rPr>
                <w:rFonts w:ascii="Aptos Narrow" w:hAnsi="Aptos Narrow"/>
                <w:b/>
                <w:bCs/>
                <w:color w:val="000000"/>
                <w:sz w:val="22"/>
                <w:szCs w:val="22"/>
              </w:rPr>
            </w:pPr>
            <w:r>
              <w:rPr>
                <w:rFonts w:ascii="Aptos Narrow" w:hAnsi="Aptos Narrow"/>
                <w:b/>
                <w:bCs/>
                <w:color w:val="000000"/>
                <w:sz w:val="22"/>
                <w:szCs w:val="22"/>
              </w:rPr>
              <w:t>Copilot &amp; AI Extensions</w:t>
            </w:r>
          </w:p>
        </w:tc>
        <w:tc>
          <w:tcPr>
            <w:tcW w:w="3500" w:type="dxa"/>
            <w:tcBorders>
              <w:top w:val="nil"/>
              <w:left w:val="nil"/>
              <w:bottom w:val="dotted" w:sz="4" w:space="0" w:color="auto"/>
              <w:right w:val="dotted" w:sz="4" w:space="0" w:color="auto"/>
            </w:tcBorders>
            <w:noWrap/>
            <w:vAlign w:val="center"/>
            <w:hideMark/>
          </w:tcPr>
          <w:p w14:paraId="15B4D2E7" w14:textId="77777777" w:rsidR="00EA7676" w:rsidRDefault="00EA7676">
            <w:pPr>
              <w:rPr>
                <w:rFonts w:ascii="Aptos Narrow" w:hAnsi="Aptos Narrow"/>
                <w:color w:val="000000"/>
                <w:sz w:val="22"/>
                <w:szCs w:val="22"/>
              </w:rPr>
            </w:pPr>
            <w:r>
              <w:rPr>
                <w:rFonts w:ascii="Aptos Narrow" w:hAnsi="Aptos Narrow"/>
                <w:color w:val="000000"/>
                <w:sz w:val="22"/>
                <w:szCs w:val="22"/>
              </w:rPr>
              <w:t>Licenza annuale</w:t>
            </w:r>
          </w:p>
        </w:tc>
        <w:tc>
          <w:tcPr>
            <w:tcW w:w="3700" w:type="dxa"/>
            <w:tcBorders>
              <w:top w:val="nil"/>
              <w:left w:val="nil"/>
              <w:bottom w:val="dotted" w:sz="4" w:space="0" w:color="auto"/>
              <w:right w:val="dotted" w:sz="4" w:space="0" w:color="auto"/>
            </w:tcBorders>
            <w:vAlign w:val="bottom"/>
            <w:hideMark/>
          </w:tcPr>
          <w:p w14:paraId="550BAC67" w14:textId="77777777" w:rsidR="00EA7676" w:rsidRPr="00EA7676" w:rsidRDefault="00EA7676">
            <w:pPr>
              <w:rPr>
                <w:rFonts w:ascii="Aptos Narrow" w:hAnsi="Aptos Narrow"/>
                <w:color w:val="000000"/>
                <w:sz w:val="22"/>
                <w:szCs w:val="22"/>
                <w:lang w:val="en-US"/>
              </w:rPr>
            </w:pPr>
            <w:r w:rsidRPr="00EA7676">
              <w:rPr>
                <w:rFonts w:ascii="Aptos Narrow" w:hAnsi="Aptos Narrow"/>
                <w:color w:val="000000"/>
                <w:sz w:val="22"/>
                <w:szCs w:val="22"/>
                <w:lang w:val="en-US"/>
              </w:rPr>
              <w:t>Copilot for ESG Reporting – AI Extensions (Compilation Support)</w:t>
            </w:r>
          </w:p>
        </w:tc>
      </w:tr>
      <w:tr w:rsidR="00EA7676" w14:paraId="158C5146" w14:textId="77777777" w:rsidTr="00EA7676">
        <w:trPr>
          <w:trHeight w:val="576"/>
        </w:trPr>
        <w:tc>
          <w:tcPr>
            <w:tcW w:w="1220" w:type="dxa"/>
            <w:vMerge/>
            <w:tcBorders>
              <w:top w:val="nil"/>
              <w:left w:val="dotted" w:sz="4" w:space="0" w:color="auto"/>
              <w:bottom w:val="dotted" w:sz="4" w:space="0" w:color="auto"/>
              <w:right w:val="dotted" w:sz="4" w:space="0" w:color="auto"/>
            </w:tcBorders>
            <w:vAlign w:val="center"/>
            <w:hideMark/>
          </w:tcPr>
          <w:p w14:paraId="5F76055B" w14:textId="77777777" w:rsidR="00EA7676" w:rsidRPr="00EA7676" w:rsidRDefault="00EA7676">
            <w:pPr>
              <w:rPr>
                <w:rFonts w:ascii="Aptos Narrow" w:hAnsi="Aptos Narrow"/>
                <w:b/>
                <w:bCs/>
                <w:color w:val="000000"/>
                <w:sz w:val="22"/>
                <w:szCs w:val="22"/>
                <w:lang w:val="en-US"/>
              </w:rPr>
            </w:pPr>
          </w:p>
        </w:tc>
        <w:tc>
          <w:tcPr>
            <w:tcW w:w="3500" w:type="dxa"/>
            <w:tcBorders>
              <w:top w:val="nil"/>
              <w:left w:val="nil"/>
              <w:bottom w:val="dotted" w:sz="4" w:space="0" w:color="auto"/>
              <w:right w:val="dotted" w:sz="4" w:space="0" w:color="auto"/>
            </w:tcBorders>
            <w:noWrap/>
            <w:vAlign w:val="center"/>
            <w:hideMark/>
          </w:tcPr>
          <w:p w14:paraId="4DB84A9A" w14:textId="02CF3796" w:rsidR="00EA7676" w:rsidRDefault="00EA7676">
            <w:pPr>
              <w:rPr>
                <w:rFonts w:ascii="Aptos Narrow" w:hAnsi="Aptos Narrow"/>
                <w:color w:val="000000"/>
                <w:sz w:val="22"/>
                <w:szCs w:val="22"/>
              </w:rPr>
            </w:pPr>
            <w:r>
              <w:rPr>
                <w:rFonts w:ascii="Aptos Narrow" w:hAnsi="Aptos Narrow"/>
                <w:color w:val="000000"/>
                <w:sz w:val="22"/>
                <w:szCs w:val="22"/>
              </w:rPr>
              <w:t>Servizi una tantum</w:t>
            </w:r>
            <w:r w:rsidR="0022529F">
              <w:rPr>
                <w:rFonts w:ascii="Aptos Narrow" w:hAnsi="Aptos Narrow"/>
                <w:color w:val="000000"/>
                <w:sz w:val="22"/>
                <w:szCs w:val="22"/>
              </w:rPr>
              <w:t>, a corpo</w:t>
            </w:r>
            <w:r w:rsidR="00E2091A">
              <w:rPr>
                <w:rFonts w:ascii="Aptos Narrow" w:hAnsi="Aptos Narrow"/>
                <w:color w:val="000000"/>
                <w:sz w:val="22"/>
                <w:szCs w:val="22"/>
              </w:rPr>
              <w:br/>
            </w:r>
            <w:r w:rsidR="00E2091A" w:rsidRPr="00E2091A">
              <w:rPr>
                <w:rFonts w:ascii="Aptos Narrow" w:hAnsi="Aptos Narrow"/>
                <w:color w:val="000000"/>
                <w:sz w:val="22"/>
                <w:szCs w:val="22"/>
              </w:rPr>
              <w:t>(Implementazione &amp; Formazione)</w:t>
            </w:r>
          </w:p>
        </w:tc>
        <w:tc>
          <w:tcPr>
            <w:tcW w:w="3700" w:type="dxa"/>
            <w:tcBorders>
              <w:top w:val="nil"/>
              <w:left w:val="nil"/>
              <w:bottom w:val="dotted" w:sz="4" w:space="0" w:color="auto"/>
              <w:right w:val="dotted" w:sz="4" w:space="0" w:color="auto"/>
            </w:tcBorders>
            <w:vAlign w:val="bottom"/>
            <w:hideMark/>
          </w:tcPr>
          <w:p w14:paraId="3212C7EB" w14:textId="77777777" w:rsidR="00EA7676" w:rsidRDefault="00EA7676">
            <w:pPr>
              <w:rPr>
                <w:rFonts w:ascii="Aptos Narrow" w:hAnsi="Aptos Narrow"/>
                <w:color w:val="000000"/>
                <w:sz w:val="22"/>
                <w:szCs w:val="22"/>
              </w:rPr>
            </w:pPr>
            <w:r>
              <w:rPr>
                <w:rFonts w:ascii="Aptos Narrow" w:hAnsi="Aptos Narrow"/>
                <w:color w:val="000000"/>
                <w:sz w:val="22"/>
                <w:szCs w:val="22"/>
              </w:rPr>
              <w:t>Setup e attivazione funzionalità AI (Compilation Support)</w:t>
            </w:r>
          </w:p>
        </w:tc>
      </w:tr>
      <w:tr w:rsidR="00EA7676" w:rsidRPr="00082E78" w14:paraId="1B0A7CEA" w14:textId="77777777" w:rsidTr="00EA7676">
        <w:trPr>
          <w:trHeight w:val="288"/>
        </w:trPr>
        <w:tc>
          <w:tcPr>
            <w:tcW w:w="1220" w:type="dxa"/>
            <w:vMerge w:val="restart"/>
            <w:tcBorders>
              <w:top w:val="nil"/>
              <w:left w:val="dotted" w:sz="4" w:space="0" w:color="auto"/>
              <w:bottom w:val="single" w:sz="8" w:space="0" w:color="000000"/>
              <w:right w:val="dotted" w:sz="4" w:space="0" w:color="auto"/>
            </w:tcBorders>
            <w:vAlign w:val="center"/>
            <w:hideMark/>
          </w:tcPr>
          <w:p w14:paraId="4316A82C" w14:textId="77777777" w:rsidR="00EA7676" w:rsidRDefault="00EA7676">
            <w:pPr>
              <w:jc w:val="center"/>
              <w:rPr>
                <w:rFonts w:ascii="Aptos Narrow" w:hAnsi="Aptos Narrow"/>
                <w:b/>
                <w:bCs/>
                <w:color w:val="000000"/>
                <w:sz w:val="22"/>
                <w:szCs w:val="22"/>
              </w:rPr>
            </w:pPr>
            <w:r>
              <w:rPr>
                <w:rFonts w:ascii="Aptos Narrow" w:hAnsi="Aptos Narrow"/>
                <w:b/>
                <w:bCs/>
                <w:color w:val="000000"/>
                <w:sz w:val="22"/>
                <w:szCs w:val="22"/>
              </w:rPr>
              <w:t>Servizi post go-live</w:t>
            </w:r>
          </w:p>
        </w:tc>
        <w:tc>
          <w:tcPr>
            <w:tcW w:w="3500" w:type="dxa"/>
            <w:tcBorders>
              <w:top w:val="nil"/>
              <w:left w:val="nil"/>
              <w:bottom w:val="dotted" w:sz="4" w:space="0" w:color="auto"/>
              <w:right w:val="dotted" w:sz="4" w:space="0" w:color="auto"/>
            </w:tcBorders>
            <w:noWrap/>
            <w:vAlign w:val="center"/>
            <w:hideMark/>
          </w:tcPr>
          <w:p w14:paraId="573E6D3C" w14:textId="4BE6BC17" w:rsidR="00EA7676" w:rsidRDefault="00EA7676">
            <w:pPr>
              <w:rPr>
                <w:rFonts w:ascii="Aptos Narrow" w:hAnsi="Aptos Narrow"/>
                <w:color w:val="000000"/>
                <w:sz w:val="22"/>
                <w:szCs w:val="22"/>
              </w:rPr>
            </w:pPr>
            <w:r>
              <w:rPr>
                <w:rFonts w:ascii="Aptos Narrow" w:hAnsi="Aptos Narrow"/>
                <w:color w:val="000000"/>
                <w:sz w:val="22"/>
                <w:szCs w:val="22"/>
              </w:rPr>
              <w:t>Hyoercare</w:t>
            </w:r>
            <w:r w:rsidR="0022529F">
              <w:rPr>
                <w:rFonts w:ascii="Aptos Narrow" w:hAnsi="Aptos Narrow"/>
                <w:color w:val="000000"/>
                <w:sz w:val="22"/>
                <w:szCs w:val="22"/>
              </w:rPr>
              <w:t>, a corpo</w:t>
            </w:r>
          </w:p>
        </w:tc>
        <w:tc>
          <w:tcPr>
            <w:tcW w:w="3700" w:type="dxa"/>
            <w:tcBorders>
              <w:top w:val="nil"/>
              <w:left w:val="nil"/>
              <w:bottom w:val="dotted" w:sz="4" w:space="0" w:color="auto"/>
              <w:right w:val="dotted" w:sz="4" w:space="0" w:color="auto"/>
            </w:tcBorders>
            <w:vAlign w:val="bottom"/>
            <w:hideMark/>
          </w:tcPr>
          <w:p w14:paraId="10F17B0E" w14:textId="77777777" w:rsidR="00EA7676" w:rsidRPr="00EA7676" w:rsidRDefault="00EA7676">
            <w:pPr>
              <w:rPr>
                <w:rFonts w:ascii="Aptos Narrow" w:hAnsi="Aptos Narrow"/>
                <w:color w:val="000000"/>
                <w:sz w:val="22"/>
                <w:szCs w:val="22"/>
                <w:lang w:val="en-US"/>
              </w:rPr>
            </w:pPr>
            <w:r w:rsidRPr="00EA7676">
              <w:rPr>
                <w:rFonts w:ascii="Aptos Narrow" w:hAnsi="Aptos Narrow"/>
                <w:color w:val="000000"/>
                <w:sz w:val="22"/>
                <w:szCs w:val="22"/>
                <w:lang w:val="en-US"/>
              </w:rPr>
              <w:t>Supporto post go-live (3 mesi)</w:t>
            </w:r>
          </w:p>
        </w:tc>
      </w:tr>
      <w:tr w:rsidR="00EA7676" w14:paraId="1CEC23C6" w14:textId="77777777" w:rsidTr="00EA7676">
        <w:trPr>
          <w:trHeight w:val="300"/>
        </w:trPr>
        <w:tc>
          <w:tcPr>
            <w:tcW w:w="1220" w:type="dxa"/>
            <w:vMerge/>
            <w:tcBorders>
              <w:top w:val="nil"/>
              <w:left w:val="dotted" w:sz="4" w:space="0" w:color="auto"/>
              <w:bottom w:val="single" w:sz="8" w:space="0" w:color="000000"/>
              <w:right w:val="dotted" w:sz="4" w:space="0" w:color="auto"/>
            </w:tcBorders>
            <w:vAlign w:val="center"/>
            <w:hideMark/>
          </w:tcPr>
          <w:p w14:paraId="7C66D2A7" w14:textId="77777777" w:rsidR="00EA7676" w:rsidRPr="00EA7676" w:rsidRDefault="00EA7676">
            <w:pPr>
              <w:rPr>
                <w:rFonts w:ascii="Aptos Narrow" w:hAnsi="Aptos Narrow"/>
                <w:b/>
                <w:bCs/>
                <w:color w:val="000000"/>
                <w:sz w:val="22"/>
                <w:szCs w:val="22"/>
                <w:lang w:val="en-US"/>
              </w:rPr>
            </w:pPr>
          </w:p>
        </w:tc>
        <w:tc>
          <w:tcPr>
            <w:tcW w:w="3500" w:type="dxa"/>
            <w:tcBorders>
              <w:top w:val="nil"/>
              <w:left w:val="nil"/>
              <w:bottom w:val="single" w:sz="8" w:space="0" w:color="auto"/>
              <w:right w:val="dotted" w:sz="4" w:space="0" w:color="auto"/>
            </w:tcBorders>
            <w:noWrap/>
            <w:vAlign w:val="center"/>
            <w:hideMark/>
          </w:tcPr>
          <w:p w14:paraId="0FAC52F9" w14:textId="77777777" w:rsidR="00EA7676" w:rsidRDefault="00EA7676">
            <w:pPr>
              <w:rPr>
                <w:rFonts w:ascii="Aptos Narrow" w:hAnsi="Aptos Narrow"/>
                <w:color w:val="000000"/>
                <w:sz w:val="22"/>
                <w:szCs w:val="22"/>
              </w:rPr>
            </w:pPr>
            <w:r>
              <w:rPr>
                <w:rFonts w:ascii="Aptos Narrow" w:hAnsi="Aptos Narrow"/>
                <w:color w:val="000000"/>
                <w:sz w:val="22"/>
                <w:szCs w:val="22"/>
              </w:rPr>
              <w:t>AMS – v2 (anno)</w:t>
            </w:r>
          </w:p>
        </w:tc>
        <w:tc>
          <w:tcPr>
            <w:tcW w:w="3700" w:type="dxa"/>
            <w:tcBorders>
              <w:top w:val="nil"/>
              <w:left w:val="nil"/>
              <w:bottom w:val="single" w:sz="8" w:space="0" w:color="auto"/>
              <w:right w:val="dotted" w:sz="4" w:space="0" w:color="auto"/>
            </w:tcBorders>
            <w:vAlign w:val="bottom"/>
            <w:hideMark/>
          </w:tcPr>
          <w:p w14:paraId="60F7C923" w14:textId="77777777" w:rsidR="00EA7676" w:rsidRDefault="00EA7676">
            <w:pPr>
              <w:rPr>
                <w:rFonts w:ascii="Aptos Narrow" w:hAnsi="Aptos Narrow"/>
                <w:color w:val="000000"/>
                <w:sz w:val="22"/>
                <w:szCs w:val="22"/>
              </w:rPr>
            </w:pPr>
            <w:r>
              <w:rPr>
                <w:rFonts w:ascii="Aptos Narrow" w:hAnsi="Aptos Narrow"/>
                <w:color w:val="000000"/>
                <w:sz w:val="22"/>
                <w:szCs w:val="22"/>
              </w:rPr>
              <w:t>Manutenzione estesa ed evolutiva</w:t>
            </w:r>
          </w:p>
        </w:tc>
      </w:tr>
      <w:tr w:rsidR="00EA7676" w14:paraId="374F4010" w14:textId="77777777" w:rsidTr="00EA7676">
        <w:trPr>
          <w:trHeight w:val="288"/>
        </w:trPr>
        <w:tc>
          <w:tcPr>
            <w:tcW w:w="1220" w:type="dxa"/>
            <w:vMerge w:val="restart"/>
            <w:tcBorders>
              <w:top w:val="nil"/>
              <w:left w:val="dotted" w:sz="4" w:space="0" w:color="auto"/>
              <w:bottom w:val="dotted" w:sz="4" w:space="0" w:color="auto"/>
              <w:right w:val="dotted" w:sz="4" w:space="0" w:color="auto"/>
            </w:tcBorders>
            <w:vAlign w:val="center"/>
            <w:hideMark/>
          </w:tcPr>
          <w:p w14:paraId="1E89A985" w14:textId="77777777" w:rsidR="00EA7676" w:rsidRDefault="00EA7676">
            <w:pPr>
              <w:jc w:val="center"/>
              <w:rPr>
                <w:rFonts w:ascii="Aptos Narrow" w:hAnsi="Aptos Narrow"/>
                <w:b/>
                <w:bCs/>
                <w:color w:val="000000"/>
                <w:sz w:val="22"/>
                <w:szCs w:val="22"/>
              </w:rPr>
            </w:pPr>
            <w:r>
              <w:rPr>
                <w:rFonts w:ascii="Aptos Narrow" w:hAnsi="Aptos Narrow"/>
                <w:b/>
                <w:bCs/>
                <w:color w:val="000000"/>
                <w:sz w:val="22"/>
                <w:szCs w:val="22"/>
              </w:rPr>
              <w:t>Attivazione progressiva di ulteriori moduli</w:t>
            </w:r>
          </w:p>
        </w:tc>
        <w:tc>
          <w:tcPr>
            <w:tcW w:w="3500" w:type="dxa"/>
            <w:vMerge w:val="restart"/>
            <w:tcBorders>
              <w:top w:val="nil"/>
              <w:left w:val="dotted" w:sz="4" w:space="0" w:color="auto"/>
              <w:bottom w:val="dotted" w:sz="4" w:space="0" w:color="000000"/>
              <w:right w:val="dotted" w:sz="4" w:space="0" w:color="auto"/>
            </w:tcBorders>
            <w:noWrap/>
            <w:vAlign w:val="center"/>
            <w:hideMark/>
          </w:tcPr>
          <w:p w14:paraId="22391136" w14:textId="2B1834E2" w:rsidR="00EA7676" w:rsidRDefault="00EA7676">
            <w:pPr>
              <w:rPr>
                <w:rFonts w:ascii="Aptos Narrow" w:hAnsi="Aptos Narrow"/>
                <w:color w:val="000000"/>
                <w:sz w:val="22"/>
                <w:szCs w:val="22"/>
              </w:rPr>
            </w:pPr>
            <w:r>
              <w:rPr>
                <w:rFonts w:ascii="Aptos Narrow" w:hAnsi="Aptos Narrow"/>
                <w:color w:val="000000"/>
                <w:sz w:val="22"/>
                <w:szCs w:val="22"/>
              </w:rPr>
              <w:t>Licenze annuali ulteriori</w:t>
            </w:r>
            <w:r w:rsidR="002F1896">
              <w:rPr>
                <w:rFonts w:ascii="Aptos Narrow" w:hAnsi="Aptos Narrow"/>
                <w:color w:val="000000"/>
                <w:sz w:val="22"/>
                <w:szCs w:val="22"/>
              </w:rPr>
              <w:t xml:space="preserve"> </w:t>
            </w:r>
            <w:r w:rsidR="002F1896" w:rsidRPr="002F1896">
              <w:rPr>
                <w:rFonts w:ascii="Aptos Narrow" w:hAnsi="Aptos Narrow"/>
                <w:b/>
                <w:bCs/>
                <w:color w:val="000000"/>
                <w:sz w:val="22"/>
                <w:szCs w:val="22"/>
              </w:rPr>
              <w:t>(opzionale)</w:t>
            </w:r>
          </w:p>
        </w:tc>
        <w:tc>
          <w:tcPr>
            <w:tcW w:w="3700" w:type="dxa"/>
            <w:tcBorders>
              <w:top w:val="nil"/>
              <w:left w:val="nil"/>
              <w:bottom w:val="dotted" w:sz="4" w:space="0" w:color="auto"/>
              <w:right w:val="dotted" w:sz="4" w:space="0" w:color="auto"/>
            </w:tcBorders>
            <w:vAlign w:val="center"/>
            <w:hideMark/>
          </w:tcPr>
          <w:p w14:paraId="0255F972" w14:textId="77777777" w:rsidR="00EA7676" w:rsidRDefault="00EA7676">
            <w:pPr>
              <w:rPr>
                <w:rFonts w:ascii="Aptos Narrow" w:hAnsi="Aptos Narrow"/>
                <w:color w:val="000000"/>
                <w:sz w:val="22"/>
                <w:szCs w:val="22"/>
              </w:rPr>
            </w:pPr>
            <w:r>
              <w:rPr>
                <w:rFonts w:ascii="Aptos Narrow" w:hAnsi="Aptos Narrow"/>
                <w:color w:val="000000"/>
                <w:sz w:val="22"/>
                <w:szCs w:val="22"/>
              </w:rPr>
              <w:t>Estensione grafica e web publishing</w:t>
            </w:r>
          </w:p>
        </w:tc>
      </w:tr>
      <w:tr w:rsidR="00EA7676" w14:paraId="3718D3D8" w14:textId="77777777" w:rsidTr="00EA7676">
        <w:trPr>
          <w:trHeight w:val="288"/>
        </w:trPr>
        <w:tc>
          <w:tcPr>
            <w:tcW w:w="1220" w:type="dxa"/>
            <w:vMerge/>
            <w:tcBorders>
              <w:top w:val="nil"/>
              <w:left w:val="dotted" w:sz="4" w:space="0" w:color="auto"/>
              <w:bottom w:val="dotted" w:sz="4" w:space="0" w:color="auto"/>
              <w:right w:val="dotted" w:sz="4" w:space="0" w:color="auto"/>
            </w:tcBorders>
            <w:vAlign w:val="center"/>
            <w:hideMark/>
          </w:tcPr>
          <w:p w14:paraId="765981C0" w14:textId="77777777" w:rsidR="00EA7676" w:rsidRDefault="00EA7676">
            <w:pPr>
              <w:rPr>
                <w:rFonts w:ascii="Aptos Narrow" w:hAnsi="Aptos Narrow"/>
                <w:b/>
                <w:bCs/>
                <w:color w:val="000000"/>
                <w:sz w:val="22"/>
                <w:szCs w:val="22"/>
              </w:rPr>
            </w:pPr>
          </w:p>
        </w:tc>
        <w:tc>
          <w:tcPr>
            <w:tcW w:w="3500" w:type="dxa"/>
            <w:vMerge/>
            <w:tcBorders>
              <w:top w:val="nil"/>
              <w:left w:val="dotted" w:sz="4" w:space="0" w:color="auto"/>
              <w:bottom w:val="dotted" w:sz="4" w:space="0" w:color="000000"/>
              <w:right w:val="dotted" w:sz="4" w:space="0" w:color="auto"/>
            </w:tcBorders>
            <w:vAlign w:val="center"/>
            <w:hideMark/>
          </w:tcPr>
          <w:p w14:paraId="62D38EB8" w14:textId="77777777" w:rsidR="00EA7676" w:rsidRDefault="00EA7676">
            <w:pPr>
              <w:rPr>
                <w:rFonts w:ascii="Aptos Narrow" w:hAnsi="Aptos Narrow"/>
                <w:color w:val="000000"/>
                <w:sz w:val="22"/>
                <w:szCs w:val="22"/>
              </w:rPr>
            </w:pPr>
          </w:p>
        </w:tc>
        <w:tc>
          <w:tcPr>
            <w:tcW w:w="3700" w:type="dxa"/>
            <w:tcBorders>
              <w:top w:val="nil"/>
              <w:left w:val="nil"/>
              <w:bottom w:val="dotted" w:sz="4" w:space="0" w:color="auto"/>
              <w:right w:val="dotted" w:sz="4" w:space="0" w:color="auto"/>
            </w:tcBorders>
            <w:vAlign w:val="center"/>
            <w:hideMark/>
          </w:tcPr>
          <w:p w14:paraId="69171F4E" w14:textId="77777777" w:rsidR="00EA7676" w:rsidRDefault="00EA7676">
            <w:pPr>
              <w:rPr>
                <w:rFonts w:ascii="Aptos Narrow" w:hAnsi="Aptos Narrow"/>
                <w:color w:val="000000"/>
                <w:sz w:val="22"/>
                <w:szCs w:val="22"/>
              </w:rPr>
            </w:pPr>
            <w:r>
              <w:rPr>
                <w:rFonts w:ascii="Aptos Narrow" w:hAnsi="Aptos Narrow"/>
                <w:color w:val="000000"/>
                <w:sz w:val="22"/>
                <w:szCs w:val="22"/>
              </w:rPr>
              <w:t>Tagging</w:t>
            </w:r>
          </w:p>
        </w:tc>
      </w:tr>
      <w:tr w:rsidR="00EA7676" w14:paraId="582BCB47" w14:textId="77777777" w:rsidTr="00EA7676">
        <w:trPr>
          <w:trHeight w:val="288"/>
        </w:trPr>
        <w:tc>
          <w:tcPr>
            <w:tcW w:w="1220" w:type="dxa"/>
            <w:vMerge/>
            <w:tcBorders>
              <w:top w:val="nil"/>
              <w:left w:val="dotted" w:sz="4" w:space="0" w:color="auto"/>
              <w:bottom w:val="dotted" w:sz="4" w:space="0" w:color="auto"/>
              <w:right w:val="dotted" w:sz="4" w:space="0" w:color="auto"/>
            </w:tcBorders>
            <w:vAlign w:val="center"/>
            <w:hideMark/>
          </w:tcPr>
          <w:p w14:paraId="4E83DD82" w14:textId="77777777" w:rsidR="00EA7676" w:rsidRDefault="00EA7676">
            <w:pPr>
              <w:rPr>
                <w:rFonts w:ascii="Aptos Narrow" w:hAnsi="Aptos Narrow"/>
                <w:b/>
                <w:bCs/>
                <w:color w:val="000000"/>
                <w:sz w:val="22"/>
                <w:szCs w:val="22"/>
              </w:rPr>
            </w:pPr>
          </w:p>
        </w:tc>
        <w:tc>
          <w:tcPr>
            <w:tcW w:w="3500" w:type="dxa"/>
            <w:vMerge/>
            <w:tcBorders>
              <w:top w:val="nil"/>
              <w:left w:val="dotted" w:sz="4" w:space="0" w:color="auto"/>
              <w:bottom w:val="dotted" w:sz="4" w:space="0" w:color="000000"/>
              <w:right w:val="dotted" w:sz="4" w:space="0" w:color="auto"/>
            </w:tcBorders>
            <w:vAlign w:val="center"/>
            <w:hideMark/>
          </w:tcPr>
          <w:p w14:paraId="33D5AE7A" w14:textId="77777777" w:rsidR="00EA7676" w:rsidRDefault="00EA7676">
            <w:pPr>
              <w:rPr>
                <w:rFonts w:ascii="Aptos Narrow" w:hAnsi="Aptos Narrow"/>
                <w:color w:val="000000"/>
                <w:sz w:val="22"/>
                <w:szCs w:val="22"/>
              </w:rPr>
            </w:pPr>
          </w:p>
        </w:tc>
        <w:tc>
          <w:tcPr>
            <w:tcW w:w="3700" w:type="dxa"/>
            <w:tcBorders>
              <w:top w:val="nil"/>
              <w:left w:val="nil"/>
              <w:bottom w:val="dotted" w:sz="4" w:space="0" w:color="auto"/>
              <w:right w:val="dotted" w:sz="4" w:space="0" w:color="auto"/>
            </w:tcBorders>
            <w:vAlign w:val="center"/>
            <w:hideMark/>
          </w:tcPr>
          <w:p w14:paraId="27934787" w14:textId="77777777" w:rsidR="00EA7676" w:rsidRDefault="00EA7676">
            <w:pPr>
              <w:rPr>
                <w:rFonts w:ascii="Aptos Narrow" w:hAnsi="Aptos Narrow"/>
                <w:color w:val="000000"/>
                <w:sz w:val="22"/>
                <w:szCs w:val="22"/>
              </w:rPr>
            </w:pPr>
            <w:r>
              <w:rPr>
                <w:rFonts w:ascii="Aptos Narrow" w:hAnsi="Aptos Narrow"/>
                <w:color w:val="000000"/>
                <w:sz w:val="22"/>
                <w:szCs w:val="22"/>
              </w:rPr>
              <w:t>Carbon Calculator</w:t>
            </w:r>
          </w:p>
        </w:tc>
      </w:tr>
      <w:tr w:rsidR="00EA7676" w:rsidRPr="00082E78" w14:paraId="41B2A9CF" w14:textId="77777777" w:rsidTr="00EA7676">
        <w:trPr>
          <w:trHeight w:val="576"/>
        </w:trPr>
        <w:tc>
          <w:tcPr>
            <w:tcW w:w="1220" w:type="dxa"/>
            <w:vMerge/>
            <w:tcBorders>
              <w:top w:val="nil"/>
              <w:left w:val="dotted" w:sz="4" w:space="0" w:color="auto"/>
              <w:bottom w:val="dotted" w:sz="4" w:space="0" w:color="auto"/>
              <w:right w:val="dotted" w:sz="4" w:space="0" w:color="auto"/>
            </w:tcBorders>
            <w:vAlign w:val="center"/>
            <w:hideMark/>
          </w:tcPr>
          <w:p w14:paraId="23223657" w14:textId="77777777" w:rsidR="00EA7676" w:rsidRDefault="00EA7676">
            <w:pPr>
              <w:rPr>
                <w:rFonts w:ascii="Aptos Narrow" w:hAnsi="Aptos Narrow"/>
                <w:b/>
                <w:bCs/>
                <w:color w:val="000000"/>
                <w:sz w:val="22"/>
                <w:szCs w:val="22"/>
              </w:rPr>
            </w:pPr>
          </w:p>
        </w:tc>
        <w:tc>
          <w:tcPr>
            <w:tcW w:w="3500" w:type="dxa"/>
            <w:vMerge/>
            <w:tcBorders>
              <w:top w:val="nil"/>
              <w:left w:val="dotted" w:sz="4" w:space="0" w:color="auto"/>
              <w:bottom w:val="dotted" w:sz="4" w:space="0" w:color="000000"/>
              <w:right w:val="dotted" w:sz="4" w:space="0" w:color="auto"/>
            </w:tcBorders>
            <w:vAlign w:val="center"/>
            <w:hideMark/>
          </w:tcPr>
          <w:p w14:paraId="728B6F62" w14:textId="77777777" w:rsidR="00EA7676" w:rsidRDefault="00EA7676">
            <w:pPr>
              <w:rPr>
                <w:rFonts w:ascii="Aptos Narrow" w:hAnsi="Aptos Narrow"/>
                <w:color w:val="000000"/>
                <w:sz w:val="22"/>
                <w:szCs w:val="22"/>
              </w:rPr>
            </w:pPr>
          </w:p>
        </w:tc>
        <w:tc>
          <w:tcPr>
            <w:tcW w:w="3700" w:type="dxa"/>
            <w:tcBorders>
              <w:top w:val="nil"/>
              <w:left w:val="nil"/>
              <w:bottom w:val="dotted" w:sz="4" w:space="0" w:color="auto"/>
              <w:right w:val="dotted" w:sz="4" w:space="0" w:color="auto"/>
            </w:tcBorders>
            <w:vAlign w:val="center"/>
            <w:hideMark/>
          </w:tcPr>
          <w:p w14:paraId="6A3D0340" w14:textId="77777777" w:rsidR="00EA7676" w:rsidRPr="00EA7676" w:rsidRDefault="00EA7676">
            <w:pPr>
              <w:rPr>
                <w:rFonts w:ascii="Aptos Narrow" w:hAnsi="Aptos Narrow"/>
                <w:color w:val="000000"/>
                <w:sz w:val="22"/>
                <w:szCs w:val="22"/>
                <w:lang w:val="en-US"/>
              </w:rPr>
            </w:pPr>
            <w:r w:rsidRPr="00EA7676">
              <w:rPr>
                <w:rFonts w:ascii="Aptos Narrow" w:hAnsi="Aptos Narrow"/>
                <w:color w:val="000000"/>
                <w:sz w:val="22"/>
                <w:szCs w:val="22"/>
                <w:lang w:val="en-US"/>
              </w:rPr>
              <w:t>Stakeholder Engagement &amp; Double Materiality (SKE &amp; DM)</w:t>
            </w:r>
          </w:p>
        </w:tc>
      </w:tr>
      <w:tr w:rsidR="00EA7676" w14:paraId="74F41E64" w14:textId="77777777" w:rsidTr="00EA7676">
        <w:trPr>
          <w:trHeight w:val="576"/>
        </w:trPr>
        <w:tc>
          <w:tcPr>
            <w:tcW w:w="1220" w:type="dxa"/>
            <w:vMerge/>
            <w:tcBorders>
              <w:top w:val="nil"/>
              <w:left w:val="dotted" w:sz="4" w:space="0" w:color="auto"/>
              <w:bottom w:val="dotted" w:sz="4" w:space="0" w:color="auto"/>
              <w:right w:val="dotted" w:sz="4" w:space="0" w:color="auto"/>
            </w:tcBorders>
            <w:vAlign w:val="center"/>
            <w:hideMark/>
          </w:tcPr>
          <w:p w14:paraId="7E2931D4" w14:textId="77777777" w:rsidR="00EA7676" w:rsidRPr="00EA7676" w:rsidRDefault="00EA7676">
            <w:pPr>
              <w:rPr>
                <w:rFonts w:ascii="Aptos Narrow" w:hAnsi="Aptos Narrow"/>
                <w:b/>
                <w:bCs/>
                <w:color w:val="000000"/>
                <w:sz w:val="22"/>
                <w:szCs w:val="22"/>
                <w:lang w:val="en-US"/>
              </w:rPr>
            </w:pPr>
          </w:p>
        </w:tc>
        <w:tc>
          <w:tcPr>
            <w:tcW w:w="3500" w:type="dxa"/>
            <w:tcBorders>
              <w:top w:val="nil"/>
              <w:left w:val="nil"/>
              <w:bottom w:val="dotted" w:sz="4" w:space="0" w:color="auto"/>
              <w:right w:val="dotted" w:sz="4" w:space="0" w:color="auto"/>
            </w:tcBorders>
            <w:noWrap/>
            <w:vAlign w:val="bottom"/>
            <w:hideMark/>
          </w:tcPr>
          <w:p w14:paraId="0D6984BC" w14:textId="37BD3D0E" w:rsidR="00EA7676" w:rsidRDefault="002F1896">
            <w:pPr>
              <w:rPr>
                <w:rFonts w:ascii="Aptos Narrow" w:hAnsi="Aptos Narrow"/>
                <w:color w:val="000000"/>
                <w:sz w:val="22"/>
                <w:szCs w:val="22"/>
              </w:rPr>
            </w:pPr>
            <w:r>
              <w:rPr>
                <w:rFonts w:ascii="Aptos Narrow" w:hAnsi="Aptos Narrow"/>
                <w:color w:val="000000"/>
                <w:sz w:val="22"/>
                <w:szCs w:val="22"/>
              </w:rPr>
              <w:t>Servizi di supporto specialisti</w:t>
            </w:r>
            <w:r w:rsidR="00D92D05">
              <w:rPr>
                <w:rFonts w:ascii="Aptos Narrow" w:hAnsi="Aptos Narrow"/>
                <w:color w:val="000000"/>
                <w:sz w:val="22"/>
                <w:szCs w:val="22"/>
              </w:rPr>
              <w:t>co</w:t>
            </w:r>
            <w:r>
              <w:rPr>
                <w:rFonts w:ascii="Aptos Narrow" w:hAnsi="Aptos Narrow"/>
                <w:color w:val="000000"/>
                <w:sz w:val="22"/>
                <w:szCs w:val="22"/>
              </w:rPr>
              <w:t xml:space="preserve"> a consumo </w:t>
            </w:r>
            <w:r w:rsidRPr="00082187">
              <w:rPr>
                <w:rFonts w:ascii="Aptos Narrow" w:hAnsi="Aptos Narrow"/>
                <w:b/>
                <w:bCs/>
                <w:color w:val="000000"/>
                <w:sz w:val="22"/>
                <w:szCs w:val="22"/>
              </w:rPr>
              <w:t>(circa 324 gg/pp)</w:t>
            </w:r>
            <w:r>
              <w:rPr>
                <w:rFonts w:ascii="Aptos Narrow" w:hAnsi="Aptos Narrow"/>
                <w:color w:val="000000"/>
                <w:sz w:val="22"/>
                <w:szCs w:val="22"/>
              </w:rPr>
              <w:br/>
            </w:r>
            <w:r w:rsidR="00EA7676">
              <w:rPr>
                <w:rFonts w:ascii="Aptos Narrow" w:hAnsi="Aptos Narrow"/>
                <w:color w:val="000000"/>
                <w:sz w:val="22"/>
                <w:szCs w:val="22"/>
              </w:rPr>
              <w:t>Estensioni</w:t>
            </w:r>
          </w:p>
        </w:tc>
        <w:tc>
          <w:tcPr>
            <w:tcW w:w="3700" w:type="dxa"/>
            <w:tcBorders>
              <w:top w:val="nil"/>
              <w:left w:val="nil"/>
              <w:bottom w:val="dotted" w:sz="4" w:space="0" w:color="auto"/>
              <w:right w:val="dotted" w:sz="4" w:space="0" w:color="auto"/>
            </w:tcBorders>
            <w:vAlign w:val="bottom"/>
            <w:hideMark/>
          </w:tcPr>
          <w:p w14:paraId="2415D75F" w14:textId="6B512690" w:rsidR="00EA7676" w:rsidRDefault="00EA7676">
            <w:pPr>
              <w:rPr>
                <w:rFonts w:ascii="Aptos Narrow" w:hAnsi="Aptos Narrow"/>
                <w:color w:val="000000"/>
                <w:sz w:val="22"/>
                <w:szCs w:val="22"/>
              </w:rPr>
            </w:pPr>
            <w:r>
              <w:rPr>
                <w:rFonts w:ascii="Aptos Narrow" w:hAnsi="Aptos Narrow"/>
                <w:color w:val="000000"/>
                <w:sz w:val="22"/>
                <w:szCs w:val="22"/>
              </w:rPr>
              <w:t xml:space="preserve">Servizi di configurazione, formazione e assistenza per i moduli </w:t>
            </w:r>
            <w:r w:rsidR="007F7168">
              <w:rPr>
                <w:rFonts w:ascii="Aptos Narrow" w:hAnsi="Aptos Narrow"/>
                <w:color w:val="000000"/>
                <w:sz w:val="22"/>
                <w:szCs w:val="22"/>
              </w:rPr>
              <w:t>aggiuntivi</w:t>
            </w:r>
          </w:p>
        </w:tc>
      </w:tr>
    </w:tbl>
    <w:p w14:paraId="164C668C" w14:textId="77777777" w:rsidR="00EA7676" w:rsidRPr="00DD46E0" w:rsidRDefault="00EA7676" w:rsidP="00EF09CD">
      <w:pPr>
        <w:autoSpaceDE w:val="0"/>
        <w:autoSpaceDN w:val="0"/>
        <w:adjustRightInd w:val="0"/>
        <w:snapToGrid w:val="0"/>
        <w:jc w:val="both"/>
        <w:rPr>
          <w:rFonts w:ascii="Arial" w:hAnsi="Arial" w:cs="Arial"/>
          <w:sz w:val="20"/>
          <w:szCs w:val="20"/>
        </w:rPr>
      </w:pPr>
    </w:p>
    <w:p w14:paraId="534024B7" w14:textId="77777777" w:rsidR="007A02D9" w:rsidRDefault="007A02D9" w:rsidP="00EF09CD">
      <w:pPr>
        <w:autoSpaceDE w:val="0"/>
        <w:autoSpaceDN w:val="0"/>
        <w:adjustRightInd w:val="0"/>
        <w:snapToGrid w:val="0"/>
        <w:jc w:val="both"/>
        <w:rPr>
          <w:rFonts w:ascii="Arial" w:hAnsi="Arial" w:cs="Arial"/>
          <w:b/>
          <w:bCs/>
          <w:sz w:val="20"/>
          <w:szCs w:val="20"/>
        </w:rPr>
      </w:pPr>
    </w:p>
    <w:p w14:paraId="4B108C55" w14:textId="77777777" w:rsidR="00C0062F" w:rsidRDefault="00C0062F" w:rsidP="00EF09CD">
      <w:pPr>
        <w:autoSpaceDE w:val="0"/>
        <w:autoSpaceDN w:val="0"/>
        <w:adjustRightInd w:val="0"/>
        <w:snapToGrid w:val="0"/>
        <w:jc w:val="both"/>
        <w:rPr>
          <w:rFonts w:ascii="Arial" w:hAnsi="Arial" w:cs="Arial"/>
          <w:b/>
          <w:bCs/>
          <w:sz w:val="20"/>
          <w:szCs w:val="20"/>
        </w:rPr>
      </w:pPr>
    </w:p>
    <w:p w14:paraId="5A7F351C" w14:textId="729204B3" w:rsidR="00C0062F" w:rsidRDefault="00974DC7" w:rsidP="00EF09CD">
      <w:pPr>
        <w:autoSpaceDE w:val="0"/>
        <w:autoSpaceDN w:val="0"/>
        <w:adjustRightInd w:val="0"/>
        <w:snapToGrid w:val="0"/>
        <w:jc w:val="both"/>
        <w:rPr>
          <w:rFonts w:ascii="Arial" w:hAnsi="Arial" w:cs="Arial"/>
          <w:b/>
          <w:bCs/>
          <w:sz w:val="20"/>
          <w:szCs w:val="20"/>
        </w:rPr>
      </w:pPr>
      <w:r>
        <w:rPr>
          <w:rFonts w:ascii="Arial" w:hAnsi="Arial" w:cs="Arial"/>
          <w:b/>
          <w:bCs/>
          <w:sz w:val="20"/>
          <w:szCs w:val="20"/>
        </w:rPr>
        <w:t>Modalità di affidamento</w:t>
      </w:r>
    </w:p>
    <w:p w14:paraId="7DB73ED9" w14:textId="04676C27" w:rsidR="00C0062F" w:rsidRDefault="00397715" w:rsidP="00397715">
      <w:pPr>
        <w:autoSpaceDE w:val="0"/>
        <w:autoSpaceDN w:val="0"/>
        <w:adjustRightInd w:val="0"/>
        <w:snapToGrid w:val="0"/>
        <w:jc w:val="both"/>
        <w:rPr>
          <w:rFonts w:ascii="Arial" w:hAnsi="Arial" w:cs="Arial"/>
          <w:sz w:val="20"/>
          <w:szCs w:val="20"/>
        </w:rPr>
      </w:pPr>
      <w:r w:rsidRPr="00397715">
        <w:rPr>
          <w:rFonts w:ascii="Arial" w:hAnsi="Arial" w:cs="Arial"/>
          <w:sz w:val="20"/>
          <w:szCs w:val="20"/>
        </w:rPr>
        <w:t xml:space="preserve">L’affidamento prevede una </w:t>
      </w:r>
      <w:r w:rsidRPr="00397715">
        <w:rPr>
          <w:rFonts w:ascii="Arial" w:hAnsi="Arial" w:cs="Arial"/>
          <w:b/>
          <w:bCs/>
          <w:sz w:val="20"/>
          <w:szCs w:val="20"/>
        </w:rPr>
        <w:t>fase di Implementazione</w:t>
      </w:r>
      <w:r w:rsidRPr="00397715">
        <w:rPr>
          <w:rFonts w:ascii="Arial" w:hAnsi="Arial" w:cs="Arial"/>
          <w:sz w:val="20"/>
          <w:szCs w:val="20"/>
        </w:rPr>
        <w:t xml:space="preserve"> per la predisposizione della</w:t>
      </w:r>
      <w:r>
        <w:rPr>
          <w:rFonts w:ascii="Arial" w:hAnsi="Arial" w:cs="Arial"/>
          <w:sz w:val="20"/>
          <w:szCs w:val="20"/>
        </w:rPr>
        <w:t xml:space="preserve"> </w:t>
      </w:r>
      <w:r w:rsidRPr="00397715">
        <w:rPr>
          <w:rFonts w:ascii="Arial" w:hAnsi="Arial" w:cs="Arial"/>
          <w:sz w:val="20"/>
          <w:szCs w:val="20"/>
        </w:rPr>
        <w:t xml:space="preserve">soluzione ed una di </w:t>
      </w:r>
      <w:r w:rsidRPr="00863FDA">
        <w:rPr>
          <w:rFonts w:ascii="Arial" w:hAnsi="Arial" w:cs="Arial"/>
          <w:b/>
          <w:bCs/>
          <w:sz w:val="20"/>
          <w:szCs w:val="20"/>
        </w:rPr>
        <w:t>Manutenzione</w:t>
      </w:r>
      <w:r w:rsidRPr="00397715">
        <w:rPr>
          <w:rFonts w:ascii="Arial" w:hAnsi="Arial" w:cs="Arial"/>
          <w:sz w:val="20"/>
          <w:szCs w:val="20"/>
        </w:rPr>
        <w:t xml:space="preserve">, suddivisa in </w:t>
      </w:r>
      <w:r w:rsidRPr="00863FDA">
        <w:rPr>
          <w:rFonts w:ascii="Arial" w:hAnsi="Arial" w:cs="Arial"/>
          <w:b/>
          <w:bCs/>
          <w:sz w:val="20"/>
          <w:szCs w:val="20"/>
        </w:rPr>
        <w:t>Manutenzione di Base</w:t>
      </w:r>
      <w:r w:rsidRPr="00397715">
        <w:rPr>
          <w:rFonts w:ascii="Arial" w:hAnsi="Arial" w:cs="Arial"/>
          <w:sz w:val="20"/>
          <w:szCs w:val="20"/>
        </w:rPr>
        <w:t xml:space="preserve"> e</w:t>
      </w:r>
      <w:r>
        <w:rPr>
          <w:rFonts w:ascii="Arial" w:hAnsi="Arial" w:cs="Arial"/>
          <w:sz w:val="20"/>
          <w:szCs w:val="20"/>
        </w:rPr>
        <w:t xml:space="preserve"> </w:t>
      </w:r>
      <w:r w:rsidRPr="00863FDA">
        <w:rPr>
          <w:rFonts w:ascii="Arial" w:hAnsi="Arial" w:cs="Arial"/>
          <w:b/>
          <w:bCs/>
          <w:sz w:val="20"/>
          <w:szCs w:val="20"/>
        </w:rPr>
        <w:t>Manutenzione Evolutiva</w:t>
      </w:r>
      <w:r w:rsidRPr="00397715">
        <w:rPr>
          <w:rFonts w:ascii="Arial" w:hAnsi="Arial" w:cs="Arial"/>
          <w:sz w:val="20"/>
          <w:szCs w:val="20"/>
        </w:rPr>
        <w:t>.</w:t>
      </w:r>
    </w:p>
    <w:p w14:paraId="56F17E2F" w14:textId="77777777" w:rsidR="00865D8B" w:rsidRDefault="00865D8B" w:rsidP="00397715">
      <w:pPr>
        <w:autoSpaceDE w:val="0"/>
        <w:autoSpaceDN w:val="0"/>
        <w:adjustRightInd w:val="0"/>
        <w:snapToGrid w:val="0"/>
        <w:jc w:val="both"/>
        <w:rPr>
          <w:rFonts w:ascii="Arial" w:hAnsi="Arial" w:cs="Arial"/>
          <w:b/>
          <w:bCs/>
          <w:sz w:val="20"/>
          <w:szCs w:val="20"/>
        </w:rPr>
      </w:pPr>
    </w:p>
    <w:p w14:paraId="16B27FE9" w14:textId="492ECE66" w:rsidR="00AC15D9" w:rsidRPr="00AC15D9" w:rsidRDefault="00865D8B" w:rsidP="00397715">
      <w:pPr>
        <w:autoSpaceDE w:val="0"/>
        <w:autoSpaceDN w:val="0"/>
        <w:adjustRightInd w:val="0"/>
        <w:snapToGrid w:val="0"/>
        <w:jc w:val="both"/>
        <w:rPr>
          <w:rFonts w:ascii="Arial" w:hAnsi="Arial" w:cs="Arial"/>
          <w:b/>
          <w:bCs/>
          <w:sz w:val="20"/>
          <w:szCs w:val="20"/>
        </w:rPr>
      </w:pPr>
      <w:r>
        <w:rPr>
          <w:rFonts w:ascii="Arial" w:hAnsi="Arial" w:cs="Arial"/>
          <w:b/>
          <w:bCs/>
          <w:sz w:val="20"/>
          <w:szCs w:val="20"/>
        </w:rPr>
        <w:t>Implementazione della soluzione</w:t>
      </w:r>
      <w:r w:rsidR="002D06E9">
        <w:rPr>
          <w:rFonts w:ascii="Arial" w:hAnsi="Arial" w:cs="Arial"/>
          <w:b/>
          <w:bCs/>
          <w:sz w:val="20"/>
          <w:szCs w:val="20"/>
        </w:rPr>
        <w:t xml:space="preserve"> e formazione</w:t>
      </w:r>
    </w:p>
    <w:p w14:paraId="7DC9F51E" w14:textId="38DF585B" w:rsidR="00C0062F" w:rsidRDefault="009F53FD" w:rsidP="00EF09CD">
      <w:pPr>
        <w:autoSpaceDE w:val="0"/>
        <w:autoSpaceDN w:val="0"/>
        <w:adjustRightInd w:val="0"/>
        <w:snapToGrid w:val="0"/>
        <w:jc w:val="both"/>
        <w:rPr>
          <w:rFonts w:ascii="Arial" w:hAnsi="Arial" w:cs="Arial"/>
          <w:sz w:val="20"/>
          <w:szCs w:val="20"/>
        </w:rPr>
      </w:pPr>
      <w:r w:rsidRPr="009F53FD">
        <w:rPr>
          <w:rFonts w:ascii="Arial" w:hAnsi="Arial" w:cs="Arial"/>
          <w:sz w:val="20"/>
          <w:szCs w:val="20"/>
        </w:rPr>
        <w:t>L’</w:t>
      </w:r>
      <w:r w:rsidR="00AC15D9" w:rsidRPr="00AC15D9">
        <w:rPr>
          <w:rFonts w:ascii="Arial" w:hAnsi="Arial" w:cs="Arial"/>
          <w:sz w:val="20"/>
          <w:szCs w:val="20"/>
        </w:rPr>
        <w:t>i</w:t>
      </w:r>
      <w:r w:rsidRPr="00AC15D9">
        <w:rPr>
          <w:rFonts w:ascii="Arial" w:hAnsi="Arial" w:cs="Arial"/>
          <w:sz w:val="20"/>
          <w:szCs w:val="20"/>
        </w:rPr>
        <w:t>mplementazione</w:t>
      </w:r>
      <w:r w:rsidRPr="009F53FD">
        <w:rPr>
          <w:rFonts w:ascii="Arial" w:hAnsi="Arial" w:cs="Arial"/>
          <w:sz w:val="20"/>
          <w:szCs w:val="20"/>
        </w:rPr>
        <w:t xml:space="preserve"> prevede le seguenti fasi:</w:t>
      </w:r>
    </w:p>
    <w:p w14:paraId="362FCF9E" w14:textId="6ACFA020" w:rsidR="003712E2" w:rsidRPr="003712E2" w:rsidRDefault="003712E2" w:rsidP="003712E2">
      <w:pPr>
        <w:pStyle w:val="Paragrafoelenco"/>
        <w:numPr>
          <w:ilvl w:val="0"/>
          <w:numId w:val="19"/>
        </w:numPr>
        <w:rPr>
          <w:rFonts w:ascii="Arial" w:hAnsi="Arial" w:cs="Arial"/>
          <w:sz w:val="20"/>
          <w:szCs w:val="20"/>
        </w:rPr>
      </w:pPr>
      <w:r w:rsidRPr="003712E2">
        <w:rPr>
          <w:rFonts w:ascii="Arial" w:hAnsi="Arial" w:cs="Arial"/>
          <w:sz w:val="20"/>
          <w:szCs w:val="20"/>
        </w:rPr>
        <w:t>Analisi delle esigenze e raccolta dei requisiti</w:t>
      </w:r>
      <w:r w:rsidR="00FB6A28">
        <w:rPr>
          <w:rFonts w:ascii="Arial" w:hAnsi="Arial" w:cs="Arial"/>
          <w:sz w:val="20"/>
          <w:szCs w:val="20"/>
        </w:rPr>
        <w:t xml:space="preserve"> (Tempistiche previste: 3 mesi)</w:t>
      </w:r>
    </w:p>
    <w:p w14:paraId="2C9E8ADD" w14:textId="2F1A4F26" w:rsidR="00A15A48" w:rsidRPr="00A15A48" w:rsidRDefault="00A15A48" w:rsidP="00A15A48">
      <w:pPr>
        <w:pStyle w:val="Paragrafoelenco"/>
        <w:numPr>
          <w:ilvl w:val="0"/>
          <w:numId w:val="19"/>
        </w:numPr>
        <w:rPr>
          <w:rFonts w:ascii="Arial" w:hAnsi="Arial" w:cs="Arial"/>
          <w:sz w:val="20"/>
          <w:szCs w:val="20"/>
        </w:rPr>
      </w:pPr>
      <w:r w:rsidRPr="00A15A48">
        <w:rPr>
          <w:rFonts w:ascii="Arial" w:hAnsi="Arial" w:cs="Arial"/>
          <w:sz w:val="20"/>
          <w:szCs w:val="20"/>
        </w:rPr>
        <w:t>Set up e analisi</w:t>
      </w:r>
      <w:r w:rsidR="0027317F">
        <w:rPr>
          <w:rFonts w:ascii="Arial" w:hAnsi="Arial" w:cs="Arial"/>
          <w:sz w:val="20"/>
          <w:szCs w:val="20"/>
        </w:rPr>
        <w:t xml:space="preserve"> (</w:t>
      </w:r>
      <w:r w:rsidR="00FB6A28">
        <w:rPr>
          <w:rFonts w:ascii="Arial" w:hAnsi="Arial" w:cs="Arial"/>
          <w:sz w:val="20"/>
          <w:szCs w:val="20"/>
        </w:rPr>
        <w:t xml:space="preserve">Tempistiche previste: 1 mese; </w:t>
      </w:r>
      <w:r w:rsidR="007D6489">
        <w:rPr>
          <w:rFonts w:ascii="Arial" w:hAnsi="Arial" w:cs="Arial"/>
          <w:sz w:val="20"/>
          <w:szCs w:val="20"/>
        </w:rPr>
        <w:t>F</w:t>
      </w:r>
      <w:r w:rsidR="00044017">
        <w:rPr>
          <w:rFonts w:ascii="Arial" w:hAnsi="Arial" w:cs="Arial"/>
          <w:sz w:val="20"/>
          <w:szCs w:val="20"/>
        </w:rPr>
        <w:t>igure coinvolte oltre al Project Manager: Cloud Architect, Team Leader Funzionale e Analista funzionale)</w:t>
      </w:r>
    </w:p>
    <w:p w14:paraId="0F66BFE2" w14:textId="6678BF85" w:rsidR="00093845" w:rsidRPr="00093845" w:rsidRDefault="00093845" w:rsidP="00093845">
      <w:pPr>
        <w:pStyle w:val="Paragrafoelenco"/>
        <w:numPr>
          <w:ilvl w:val="0"/>
          <w:numId w:val="19"/>
        </w:numPr>
        <w:rPr>
          <w:rFonts w:ascii="Arial" w:hAnsi="Arial" w:cs="Arial"/>
          <w:sz w:val="20"/>
          <w:szCs w:val="20"/>
        </w:rPr>
      </w:pPr>
      <w:r w:rsidRPr="00093845">
        <w:rPr>
          <w:rFonts w:ascii="Arial" w:hAnsi="Arial" w:cs="Arial"/>
          <w:sz w:val="20"/>
          <w:szCs w:val="20"/>
        </w:rPr>
        <w:t>Configurazione e validazione</w:t>
      </w:r>
      <w:r w:rsidR="00D96D49">
        <w:rPr>
          <w:rFonts w:ascii="Arial" w:hAnsi="Arial" w:cs="Arial"/>
          <w:sz w:val="20"/>
          <w:szCs w:val="20"/>
        </w:rPr>
        <w:t xml:space="preserve"> (</w:t>
      </w:r>
      <w:r w:rsidR="00FB6A28">
        <w:rPr>
          <w:rFonts w:ascii="Arial" w:hAnsi="Arial" w:cs="Arial"/>
          <w:sz w:val="20"/>
          <w:szCs w:val="20"/>
        </w:rPr>
        <w:t xml:space="preserve">Tempistiche previste: 3 settimane; </w:t>
      </w:r>
      <w:r w:rsidR="00273DD7">
        <w:rPr>
          <w:rFonts w:ascii="Arial" w:hAnsi="Arial" w:cs="Arial"/>
          <w:sz w:val="20"/>
          <w:szCs w:val="20"/>
        </w:rPr>
        <w:t>Figure coinvolte oltre al Project Manager:</w:t>
      </w:r>
      <w:r w:rsidR="00137789">
        <w:rPr>
          <w:rFonts w:ascii="Arial" w:hAnsi="Arial" w:cs="Arial"/>
          <w:sz w:val="20"/>
          <w:szCs w:val="20"/>
        </w:rPr>
        <w:t xml:space="preserve"> </w:t>
      </w:r>
      <w:r w:rsidR="0051417B" w:rsidRPr="0051417B">
        <w:rPr>
          <w:rFonts w:ascii="Arial" w:hAnsi="Arial" w:cs="Arial"/>
          <w:sz w:val="20"/>
          <w:szCs w:val="20"/>
        </w:rPr>
        <w:t>Team Leader Funzionale</w:t>
      </w:r>
      <w:r w:rsidR="0051417B">
        <w:rPr>
          <w:rFonts w:ascii="Arial" w:hAnsi="Arial" w:cs="Arial"/>
          <w:sz w:val="20"/>
          <w:szCs w:val="20"/>
        </w:rPr>
        <w:t xml:space="preserve">, </w:t>
      </w:r>
      <w:r w:rsidR="0051417B" w:rsidRPr="0051417B">
        <w:rPr>
          <w:rFonts w:ascii="Arial" w:hAnsi="Arial" w:cs="Arial"/>
          <w:sz w:val="20"/>
          <w:szCs w:val="20"/>
        </w:rPr>
        <w:t>Analista funzionale</w:t>
      </w:r>
      <w:r w:rsidR="0051417B">
        <w:rPr>
          <w:rFonts w:ascii="Arial" w:hAnsi="Arial" w:cs="Arial"/>
          <w:sz w:val="20"/>
          <w:szCs w:val="20"/>
        </w:rPr>
        <w:t xml:space="preserve"> e Analista Tecnico)</w:t>
      </w:r>
    </w:p>
    <w:p w14:paraId="07A0E63E" w14:textId="5D0C98B8" w:rsidR="00AC41BD" w:rsidRPr="00AC41BD" w:rsidRDefault="00AC41BD" w:rsidP="00AC41BD">
      <w:pPr>
        <w:pStyle w:val="Paragrafoelenco"/>
        <w:numPr>
          <w:ilvl w:val="0"/>
          <w:numId w:val="19"/>
        </w:numPr>
        <w:rPr>
          <w:rFonts w:ascii="Arial" w:hAnsi="Arial" w:cs="Arial"/>
          <w:sz w:val="20"/>
          <w:szCs w:val="20"/>
        </w:rPr>
      </w:pPr>
      <w:r w:rsidRPr="00AC41BD">
        <w:rPr>
          <w:rFonts w:ascii="Arial" w:hAnsi="Arial" w:cs="Arial"/>
          <w:sz w:val="20"/>
          <w:szCs w:val="20"/>
        </w:rPr>
        <w:t>Testing</w:t>
      </w:r>
      <w:r w:rsidR="00FB6A28">
        <w:rPr>
          <w:rFonts w:ascii="Arial" w:hAnsi="Arial" w:cs="Arial"/>
          <w:sz w:val="20"/>
          <w:szCs w:val="20"/>
        </w:rPr>
        <w:t xml:space="preserve"> (Tempistiche previste: 2 settimane</w:t>
      </w:r>
      <w:r w:rsidR="00FA6B00">
        <w:rPr>
          <w:rFonts w:ascii="Arial" w:hAnsi="Arial" w:cs="Arial"/>
          <w:sz w:val="20"/>
          <w:szCs w:val="20"/>
        </w:rPr>
        <w:t>)</w:t>
      </w:r>
    </w:p>
    <w:p w14:paraId="0332FEC0" w14:textId="2DE4D4B7" w:rsidR="00AC15D9" w:rsidRDefault="00AC15D9" w:rsidP="00AC15D9">
      <w:pPr>
        <w:pStyle w:val="Paragrafoelenco"/>
        <w:numPr>
          <w:ilvl w:val="0"/>
          <w:numId w:val="19"/>
        </w:numPr>
        <w:rPr>
          <w:rFonts w:ascii="Arial" w:hAnsi="Arial" w:cs="Arial"/>
          <w:sz w:val="20"/>
          <w:szCs w:val="20"/>
        </w:rPr>
      </w:pPr>
      <w:r w:rsidRPr="00AC15D9">
        <w:rPr>
          <w:rFonts w:ascii="Arial" w:hAnsi="Arial" w:cs="Arial"/>
          <w:sz w:val="20"/>
          <w:szCs w:val="20"/>
        </w:rPr>
        <w:t>Rilascio e avvio del servizio</w:t>
      </w:r>
      <w:r w:rsidR="00FA6B00">
        <w:rPr>
          <w:rFonts w:ascii="Arial" w:hAnsi="Arial" w:cs="Arial"/>
          <w:sz w:val="20"/>
          <w:szCs w:val="20"/>
        </w:rPr>
        <w:t xml:space="preserve"> (Tempistiche previste: 1 mese)</w:t>
      </w:r>
    </w:p>
    <w:p w14:paraId="0C88FB8A" w14:textId="4F321041" w:rsidR="000105EB" w:rsidRDefault="000105EB" w:rsidP="000105EB">
      <w:pPr>
        <w:rPr>
          <w:rFonts w:ascii="Arial" w:hAnsi="Arial" w:cs="Arial"/>
          <w:sz w:val="20"/>
          <w:szCs w:val="20"/>
        </w:rPr>
      </w:pPr>
    </w:p>
    <w:p w14:paraId="5F15733F" w14:textId="2A1FADFC" w:rsidR="000105EB" w:rsidRDefault="000105EB" w:rsidP="0079547F">
      <w:pPr>
        <w:jc w:val="both"/>
        <w:rPr>
          <w:rFonts w:ascii="Arial" w:hAnsi="Arial" w:cs="Arial"/>
          <w:sz w:val="20"/>
          <w:szCs w:val="20"/>
        </w:rPr>
      </w:pPr>
      <w:r>
        <w:rPr>
          <w:rFonts w:ascii="Arial" w:hAnsi="Arial" w:cs="Arial"/>
          <w:sz w:val="20"/>
          <w:szCs w:val="20"/>
        </w:rPr>
        <w:t>Contestualmente</w:t>
      </w:r>
      <w:r w:rsidR="009D1D25">
        <w:rPr>
          <w:rFonts w:ascii="Arial" w:hAnsi="Arial" w:cs="Arial"/>
          <w:sz w:val="20"/>
          <w:szCs w:val="20"/>
        </w:rPr>
        <w:t xml:space="preserve"> alla fase di implementazione iniziale della soluzione, </w:t>
      </w:r>
      <w:r w:rsidR="0079547F">
        <w:rPr>
          <w:rFonts w:ascii="Arial" w:hAnsi="Arial" w:cs="Arial"/>
          <w:sz w:val="20"/>
          <w:szCs w:val="20"/>
        </w:rPr>
        <w:t xml:space="preserve">il </w:t>
      </w:r>
      <w:r w:rsidR="0079547F" w:rsidRPr="0079547F">
        <w:rPr>
          <w:rFonts w:ascii="Arial" w:hAnsi="Arial" w:cs="Arial"/>
          <w:sz w:val="20"/>
          <w:szCs w:val="20"/>
        </w:rPr>
        <w:t>Fornitore dovrà predisporre un piano formativo</w:t>
      </w:r>
      <w:r w:rsidR="0079547F">
        <w:rPr>
          <w:rFonts w:ascii="Arial" w:hAnsi="Arial" w:cs="Arial"/>
          <w:sz w:val="20"/>
          <w:szCs w:val="20"/>
        </w:rPr>
        <w:t xml:space="preserve"> </w:t>
      </w:r>
      <w:r w:rsidR="0079547F" w:rsidRPr="0079547F">
        <w:rPr>
          <w:rFonts w:ascii="Arial" w:hAnsi="Arial" w:cs="Arial"/>
          <w:sz w:val="20"/>
          <w:szCs w:val="20"/>
        </w:rPr>
        <w:t>completo, integrato con il piano di progetto, che consenta al personale di Sogei di</w:t>
      </w:r>
      <w:r w:rsidR="0079547F">
        <w:rPr>
          <w:rFonts w:ascii="Arial" w:hAnsi="Arial" w:cs="Arial"/>
          <w:sz w:val="20"/>
          <w:szCs w:val="20"/>
        </w:rPr>
        <w:t xml:space="preserve"> </w:t>
      </w:r>
      <w:r w:rsidR="0079547F" w:rsidRPr="0079547F">
        <w:rPr>
          <w:rFonts w:ascii="Arial" w:hAnsi="Arial" w:cs="Arial"/>
          <w:sz w:val="20"/>
          <w:szCs w:val="20"/>
        </w:rPr>
        <w:t xml:space="preserve">acquisire tutte le competenze funzionali, operative e gestionali necessarie </w:t>
      </w:r>
      <w:r w:rsidR="0079547F" w:rsidRPr="0079547F">
        <w:rPr>
          <w:rFonts w:ascii="Arial" w:hAnsi="Arial" w:cs="Arial"/>
          <w:sz w:val="20"/>
          <w:szCs w:val="20"/>
        </w:rPr>
        <w:lastRenderedPageBreak/>
        <w:t>per l’utilizzo</w:t>
      </w:r>
      <w:r w:rsidR="0079547F">
        <w:rPr>
          <w:rFonts w:ascii="Arial" w:hAnsi="Arial" w:cs="Arial"/>
          <w:sz w:val="20"/>
          <w:szCs w:val="20"/>
        </w:rPr>
        <w:t xml:space="preserve"> </w:t>
      </w:r>
      <w:r w:rsidR="0079547F" w:rsidRPr="0079547F">
        <w:rPr>
          <w:rFonts w:ascii="Arial" w:hAnsi="Arial" w:cs="Arial"/>
          <w:sz w:val="20"/>
          <w:szCs w:val="20"/>
        </w:rPr>
        <w:t>e la manutenzione della soluzione. Il piano dovrà essere articolato per target di utenza,</w:t>
      </w:r>
      <w:r w:rsidR="0079547F">
        <w:rPr>
          <w:rFonts w:ascii="Arial" w:hAnsi="Arial" w:cs="Arial"/>
          <w:sz w:val="20"/>
          <w:szCs w:val="20"/>
        </w:rPr>
        <w:t xml:space="preserve"> </w:t>
      </w:r>
      <w:r w:rsidR="0079547F" w:rsidRPr="0079547F">
        <w:rPr>
          <w:rFonts w:ascii="Arial" w:hAnsi="Arial" w:cs="Arial"/>
          <w:sz w:val="20"/>
          <w:szCs w:val="20"/>
        </w:rPr>
        <w:t>coprendo almeno tre ambiti fondamentali:</w:t>
      </w:r>
    </w:p>
    <w:p w14:paraId="03CFBA68" w14:textId="00C30B7A" w:rsidR="0079547F" w:rsidRDefault="00536872" w:rsidP="0079547F">
      <w:pPr>
        <w:pStyle w:val="Paragrafoelenco"/>
        <w:numPr>
          <w:ilvl w:val="0"/>
          <w:numId w:val="26"/>
        </w:numPr>
        <w:jc w:val="both"/>
        <w:rPr>
          <w:rFonts w:ascii="Arial" w:hAnsi="Arial" w:cs="Arial"/>
          <w:sz w:val="20"/>
          <w:szCs w:val="20"/>
        </w:rPr>
      </w:pPr>
      <w:r w:rsidRPr="00536872">
        <w:rPr>
          <w:rFonts w:ascii="Arial" w:hAnsi="Arial" w:cs="Arial"/>
          <w:sz w:val="20"/>
          <w:szCs w:val="20"/>
        </w:rPr>
        <w:t>Funzionalità di business disponibili</w:t>
      </w:r>
    </w:p>
    <w:p w14:paraId="5DD4200E" w14:textId="7F3AFC57" w:rsidR="00536872" w:rsidRDefault="00536872" w:rsidP="00536872">
      <w:pPr>
        <w:pStyle w:val="Paragrafoelenco"/>
        <w:numPr>
          <w:ilvl w:val="0"/>
          <w:numId w:val="26"/>
        </w:numPr>
        <w:jc w:val="both"/>
        <w:rPr>
          <w:rFonts w:ascii="Arial" w:hAnsi="Arial" w:cs="Arial"/>
          <w:sz w:val="20"/>
          <w:szCs w:val="20"/>
        </w:rPr>
      </w:pPr>
      <w:r w:rsidRPr="00536872">
        <w:rPr>
          <w:rFonts w:ascii="Arial" w:hAnsi="Arial" w:cs="Arial"/>
          <w:sz w:val="20"/>
          <w:szCs w:val="20"/>
        </w:rPr>
        <w:t>Operation &amp; Administration (manutenzione, configurazioni, monitoraggio,</w:t>
      </w:r>
      <w:r>
        <w:rPr>
          <w:rFonts w:ascii="Arial" w:hAnsi="Arial" w:cs="Arial"/>
          <w:sz w:val="20"/>
          <w:szCs w:val="20"/>
        </w:rPr>
        <w:t xml:space="preserve"> </w:t>
      </w:r>
      <w:r w:rsidRPr="00536872">
        <w:rPr>
          <w:rFonts w:ascii="Arial" w:hAnsi="Arial" w:cs="Arial"/>
          <w:sz w:val="20"/>
          <w:szCs w:val="20"/>
        </w:rPr>
        <w:t>start &amp; stop dei servizi);</w:t>
      </w:r>
    </w:p>
    <w:p w14:paraId="4331077E" w14:textId="048A3F35" w:rsidR="00536872" w:rsidRPr="00322A16" w:rsidRDefault="00322A16" w:rsidP="00322A16">
      <w:pPr>
        <w:pStyle w:val="Paragrafoelenco"/>
        <w:numPr>
          <w:ilvl w:val="0"/>
          <w:numId w:val="26"/>
        </w:numPr>
        <w:jc w:val="both"/>
        <w:rPr>
          <w:rFonts w:ascii="Arial" w:hAnsi="Arial" w:cs="Arial"/>
          <w:sz w:val="20"/>
          <w:szCs w:val="20"/>
        </w:rPr>
      </w:pPr>
      <w:r w:rsidRPr="00322A16">
        <w:rPr>
          <w:rFonts w:ascii="Arial" w:hAnsi="Arial" w:cs="Arial"/>
          <w:sz w:val="20"/>
          <w:szCs w:val="20"/>
        </w:rPr>
        <w:t>Training utenti finali, erogato sia in presenza che in modalità di Formazione a</w:t>
      </w:r>
      <w:r>
        <w:rPr>
          <w:rFonts w:ascii="Arial" w:hAnsi="Arial" w:cs="Arial"/>
          <w:sz w:val="20"/>
          <w:szCs w:val="20"/>
        </w:rPr>
        <w:t xml:space="preserve"> </w:t>
      </w:r>
      <w:r w:rsidRPr="00322A16">
        <w:rPr>
          <w:rFonts w:ascii="Arial" w:hAnsi="Arial" w:cs="Arial"/>
          <w:sz w:val="20"/>
          <w:szCs w:val="20"/>
        </w:rPr>
        <w:t>Distanza (FAD).</w:t>
      </w:r>
    </w:p>
    <w:p w14:paraId="0CD7CC05" w14:textId="77777777" w:rsidR="00AC15D9" w:rsidRDefault="00AC15D9" w:rsidP="00AC15D9">
      <w:pPr>
        <w:rPr>
          <w:rFonts w:ascii="Arial" w:hAnsi="Arial" w:cs="Arial"/>
          <w:sz w:val="20"/>
          <w:szCs w:val="20"/>
        </w:rPr>
      </w:pPr>
    </w:p>
    <w:p w14:paraId="1CF19E72" w14:textId="4478F487" w:rsidR="00AC15D9" w:rsidRDefault="00AC15D9" w:rsidP="008A59CD">
      <w:pPr>
        <w:jc w:val="both"/>
        <w:rPr>
          <w:rFonts w:ascii="Arial" w:hAnsi="Arial" w:cs="Arial"/>
          <w:b/>
          <w:bCs/>
          <w:sz w:val="20"/>
          <w:szCs w:val="20"/>
        </w:rPr>
      </w:pPr>
      <w:r w:rsidRPr="00865D8B">
        <w:rPr>
          <w:rFonts w:ascii="Arial" w:hAnsi="Arial" w:cs="Arial"/>
          <w:b/>
          <w:bCs/>
          <w:sz w:val="20"/>
          <w:szCs w:val="20"/>
        </w:rPr>
        <w:t>M</w:t>
      </w:r>
      <w:r w:rsidR="00865D8B" w:rsidRPr="00865D8B">
        <w:rPr>
          <w:rFonts w:ascii="Arial" w:hAnsi="Arial" w:cs="Arial"/>
          <w:b/>
          <w:bCs/>
          <w:sz w:val="20"/>
          <w:szCs w:val="20"/>
        </w:rPr>
        <w:t>anutenzione di base</w:t>
      </w:r>
    </w:p>
    <w:p w14:paraId="46E6105E" w14:textId="20C90C90" w:rsidR="00901736" w:rsidRDefault="00901736" w:rsidP="004940AF">
      <w:pPr>
        <w:jc w:val="both"/>
        <w:rPr>
          <w:rFonts w:ascii="Arial" w:hAnsi="Arial" w:cs="Arial"/>
          <w:sz w:val="20"/>
          <w:szCs w:val="20"/>
        </w:rPr>
      </w:pPr>
      <w:r w:rsidRPr="00901736">
        <w:rPr>
          <w:rFonts w:ascii="Arial" w:hAnsi="Arial" w:cs="Arial"/>
          <w:sz w:val="20"/>
          <w:szCs w:val="20"/>
        </w:rPr>
        <w:t>Il servizio di Manutenzione di Base</w:t>
      </w:r>
      <w:r w:rsidR="0026364C">
        <w:rPr>
          <w:rFonts w:ascii="Arial" w:hAnsi="Arial" w:cs="Arial"/>
          <w:sz w:val="20"/>
          <w:szCs w:val="20"/>
        </w:rPr>
        <w:t>, incluso nel prodotto,</w:t>
      </w:r>
      <w:r w:rsidRPr="00901736">
        <w:rPr>
          <w:rFonts w:ascii="Arial" w:hAnsi="Arial" w:cs="Arial"/>
          <w:sz w:val="20"/>
          <w:szCs w:val="20"/>
        </w:rPr>
        <w:t xml:space="preserve"> sarà erogato dalla chiusura del periodo di post go-live fino alla fine del contratto. Il servizio dovrà essere erogato per tutti i moduli applicativi</w:t>
      </w:r>
      <w:r w:rsidR="008A59CD">
        <w:rPr>
          <w:rFonts w:ascii="Arial" w:hAnsi="Arial" w:cs="Arial"/>
          <w:sz w:val="20"/>
          <w:szCs w:val="20"/>
        </w:rPr>
        <w:t xml:space="preserve"> </w:t>
      </w:r>
      <w:r w:rsidR="008A59CD" w:rsidRPr="008A59CD">
        <w:rPr>
          <w:rFonts w:ascii="Arial" w:hAnsi="Arial" w:cs="Arial"/>
          <w:sz w:val="20"/>
          <w:szCs w:val="20"/>
        </w:rPr>
        <w:t>in oggetto e per tutti quelli che potrebbero essere avviati in</w:t>
      </w:r>
      <w:r w:rsidR="008A59CD">
        <w:rPr>
          <w:rFonts w:ascii="Arial" w:hAnsi="Arial" w:cs="Arial"/>
          <w:sz w:val="20"/>
          <w:szCs w:val="20"/>
        </w:rPr>
        <w:t xml:space="preserve"> </w:t>
      </w:r>
      <w:r w:rsidR="008A59CD" w:rsidRPr="008A59CD">
        <w:rPr>
          <w:rFonts w:ascii="Arial" w:hAnsi="Arial" w:cs="Arial"/>
          <w:sz w:val="20"/>
          <w:szCs w:val="20"/>
        </w:rPr>
        <w:t>esercizio nell’ambito delle attività di</w:t>
      </w:r>
      <w:r w:rsidR="008A59CD">
        <w:rPr>
          <w:rFonts w:ascii="Arial" w:hAnsi="Arial" w:cs="Arial"/>
          <w:sz w:val="20"/>
          <w:szCs w:val="20"/>
        </w:rPr>
        <w:t xml:space="preserve"> </w:t>
      </w:r>
      <w:r w:rsidR="008A59CD" w:rsidRPr="008A59CD">
        <w:rPr>
          <w:rFonts w:ascii="Arial" w:hAnsi="Arial" w:cs="Arial"/>
          <w:sz w:val="20"/>
          <w:szCs w:val="20"/>
        </w:rPr>
        <w:t>manutenzione evolutiva e servizi a consumo</w:t>
      </w:r>
      <w:r w:rsidR="008E726F">
        <w:rPr>
          <w:rFonts w:ascii="Arial" w:hAnsi="Arial" w:cs="Arial"/>
          <w:sz w:val="20"/>
          <w:szCs w:val="20"/>
        </w:rPr>
        <w:t xml:space="preserve">. La manutenzione di base </w:t>
      </w:r>
      <w:r w:rsidR="00D958FD">
        <w:rPr>
          <w:rFonts w:ascii="Arial" w:hAnsi="Arial" w:cs="Arial"/>
          <w:sz w:val="20"/>
          <w:szCs w:val="20"/>
        </w:rPr>
        <w:t xml:space="preserve">è </w:t>
      </w:r>
      <w:r w:rsidR="00E952BC">
        <w:rPr>
          <w:rFonts w:ascii="Arial" w:hAnsi="Arial" w:cs="Arial"/>
          <w:sz w:val="20"/>
          <w:szCs w:val="20"/>
        </w:rPr>
        <w:t xml:space="preserve">finalizzata ai seguenti ambiti </w:t>
      </w:r>
      <w:r w:rsidR="004940AF" w:rsidRPr="004940AF">
        <w:rPr>
          <w:rFonts w:ascii="Arial" w:hAnsi="Arial" w:cs="Arial"/>
          <w:sz w:val="20"/>
          <w:szCs w:val="20"/>
        </w:rPr>
        <w:t>(Incident</w:t>
      </w:r>
      <w:r w:rsidR="004940AF">
        <w:rPr>
          <w:rFonts w:ascii="Arial" w:hAnsi="Arial" w:cs="Arial"/>
          <w:sz w:val="20"/>
          <w:szCs w:val="20"/>
        </w:rPr>
        <w:t xml:space="preserve"> – segnalazione </w:t>
      </w:r>
      <w:r w:rsidR="00716BC9">
        <w:rPr>
          <w:rFonts w:ascii="Arial" w:hAnsi="Arial" w:cs="Arial"/>
          <w:sz w:val="20"/>
          <w:szCs w:val="20"/>
        </w:rPr>
        <w:t>malfunzionamenti</w:t>
      </w:r>
      <w:r w:rsidR="004940AF" w:rsidRPr="004940AF">
        <w:rPr>
          <w:rFonts w:ascii="Arial" w:hAnsi="Arial" w:cs="Arial"/>
          <w:sz w:val="20"/>
          <w:szCs w:val="20"/>
        </w:rPr>
        <w:t>,</w:t>
      </w:r>
      <w:r w:rsidR="004940AF">
        <w:rPr>
          <w:rFonts w:ascii="Arial" w:hAnsi="Arial" w:cs="Arial"/>
          <w:sz w:val="20"/>
          <w:szCs w:val="20"/>
        </w:rPr>
        <w:t xml:space="preserve"> </w:t>
      </w:r>
      <w:r w:rsidR="004940AF" w:rsidRPr="004940AF">
        <w:rPr>
          <w:rFonts w:ascii="Arial" w:hAnsi="Arial" w:cs="Arial"/>
          <w:sz w:val="20"/>
          <w:szCs w:val="20"/>
        </w:rPr>
        <w:t>Richiesta estrazione dati, Richiesta configurazione nuovo accesso applicativo, etc.)</w:t>
      </w:r>
      <w:r w:rsidR="004940AF">
        <w:rPr>
          <w:rFonts w:ascii="Arial" w:hAnsi="Arial" w:cs="Arial"/>
          <w:sz w:val="20"/>
          <w:szCs w:val="20"/>
        </w:rPr>
        <w:t>.</w:t>
      </w:r>
    </w:p>
    <w:p w14:paraId="36386D32" w14:textId="77777777" w:rsidR="004940AF" w:rsidRDefault="004940AF" w:rsidP="004940AF">
      <w:pPr>
        <w:jc w:val="both"/>
        <w:rPr>
          <w:rFonts w:ascii="Arial" w:hAnsi="Arial" w:cs="Arial"/>
          <w:sz w:val="20"/>
          <w:szCs w:val="20"/>
        </w:rPr>
      </w:pPr>
    </w:p>
    <w:p w14:paraId="0244FC30" w14:textId="2901CFF2" w:rsidR="004940AF" w:rsidRDefault="004940AF" w:rsidP="004940AF">
      <w:pPr>
        <w:jc w:val="both"/>
        <w:rPr>
          <w:rFonts w:ascii="Arial" w:hAnsi="Arial" w:cs="Arial"/>
          <w:b/>
          <w:bCs/>
          <w:sz w:val="20"/>
          <w:szCs w:val="20"/>
        </w:rPr>
      </w:pPr>
      <w:r w:rsidRPr="009808F1">
        <w:rPr>
          <w:rFonts w:ascii="Arial" w:hAnsi="Arial" w:cs="Arial"/>
          <w:b/>
          <w:bCs/>
          <w:sz w:val="20"/>
          <w:szCs w:val="20"/>
        </w:rPr>
        <w:t>Manutenzione</w:t>
      </w:r>
      <w:r w:rsidR="009808F1" w:rsidRPr="009808F1">
        <w:rPr>
          <w:rFonts w:ascii="Arial" w:hAnsi="Arial" w:cs="Arial"/>
          <w:b/>
          <w:bCs/>
          <w:sz w:val="20"/>
          <w:szCs w:val="20"/>
        </w:rPr>
        <w:t xml:space="preserve"> evolutiva</w:t>
      </w:r>
    </w:p>
    <w:p w14:paraId="3B1B8100" w14:textId="38B633A2" w:rsidR="009808F1" w:rsidRDefault="00774C5C" w:rsidP="00774C5C">
      <w:pPr>
        <w:jc w:val="both"/>
        <w:rPr>
          <w:rFonts w:ascii="Arial" w:hAnsi="Arial" w:cs="Arial"/>
          <w:sz w:val="20"/>
          <w:szCs w:val="20"/>
        </w:rPr>
      </w:pPr>
      <w:r w:rsidRPr="00774C5C">
        <w:rPr>
          <w:rFonts w:ascii="Arial" w:hAnsi="Arial" w:cs="Arial"/>
          <w:sz w:val="20"/>
          <w:szCs w:val="20"/>
        </w:rPr>
        <w:t>Sogei</w:t>
      </w:r>
      <w:r w:rsidR="00F411EC">
        <w:rPr>
          <w:rFonts w:ascii="Arial" w:hAnsi="Arial" w:cs="Arial"/>
          <w:sz w:val="20"/>
          <w:szCs w:val="20"/>
        </w:rPr>
        <w:t xml:space="preserve"> </w:t>
      </w:r>
      <w:r w:rsidRPr="00774C5C">
        <w:rPr>
          <w:rFonts w:ascii="Arial" w:hAnsi="Arial" w:cs="Arial"/>
          <w:sz w:val="20"/>
          <w:szCs w:val="20"/>
        </w:rPr>
        <w:t>si riserva nell’arco dell’intera durata del contratto,</w:t>
      </w:r>
      <w:r w:rsidR="00F411EC">
        <w:rPr>
          <w:rFonts w:ascii="Arial" w:hAnsi="Arial" w:cs="Arial"/>
          <w:sz w:val="20"/>
          <w:szCs w:val="20"/>
        </w:rPr>
        <w:t xml:space="preserve"> </w:t>
      </w:r>
      <w:r w:rsidRPr="00774C5C">
        <w:rPr>
          <w:rFonts w:ascii="Arial" w:hAnsi="Arial" w:cs="Arial"/>
          <w:sz w:val="20"/>
          <w:szCs w:val="20"/>
        </w:rPr>
        <w:t>per tutti i moduli descritti nell’oggetto dell’appalto e per quelli nuovi che potrebbero</w:t>
      </w:r>
      <w:r w:rsidR="00F411EC">
        <w:rPr>
          <w:rFonts w:ascii="Arial" w:hAnsi="Arial" w:cs="Arial"/>
          <w:sz w:val="20"/>
          <w:szCs w:val="20"/>
        </w:rPr>
        <w:t xml:space="preserve"> </w:t>
      </w:r>
      <w:r w:rsidRPr="00774C5C">
        <w:rPr>
          <w:rFonts w:ascii="Arial" w:hAnsi="Arial" w:cs="Arial"/>
          <w:sz w:val="20"/>
          <w:szCs w:val="20"/>
        </w:rPr>
        <w:t>essere avviati nell’ambito del presente contratto, la possibilità di richiedere:</w:t>
      </w:r>
    </w:p>
    <w:p w14:paraId="136F1396" w14:textId="40EE7F4B" w:rsidR="00F411EC" w:rsidRDefault="007D07ED" w:rsidP="00774C5C">
      <w:pPr>
        <w:jc w:val="both"/>
        <w:rPr>
          <w:rFonts w:ascii="Arial" w:hAnsi="Arial" w:cs="Arial"/>
          <w:sz w:val="20"/>
          <w:szCs w:val="20"/>
        </w:rPr>
      </w:pPr>
      <w:r w:rsidRPr="007D07ED">
        <w:rPr>
          <w:rFonts w:ascii="Arial" w:hAnsi="Arial" w:cs="Arial"/>
          <w:sz w:val="20"/>
          <w:szCs w:val="20"/>
        </w:rPr>
        <w:t>1. Le seguenti variazioni del sistema per l’insorgere di nuovi requisiti:</w:t>
      </w:r>
    </w:p>
    <w:p w14:paraId="56F72763" w14:textId="3A4E3D73" w:rsidR="007D07ED" w:rsidRDefault="00FF15CE" w:rsidP="007D07ED">
      <w:pPr>
        <w:pStyle w:val="Paragrafoelenco"/>
        <w:numPr>
          <w:ilvl w:val="0"/>
          <w:numId w:val="20"/>
        </w:numPr>
        <w:jc w:val="both"/>
        <w:rPr>
          <w:rFonts w:ascii="Arial" w:hAnsi="Arial" w:cs="Arial"/>
          <w:sz w:val="20"/>
          <w:szCs w:val="20"/>
        </w:rPr>
      </w:pPr>
      <w:r w:rsidRPr="00FF15CE">
        <w:rPr>
          <w:rFonts w:ascii="Arial" w:hAnsi="Arial" w:cs="Arial"/>
          <w:sz w:val="20"/>
          <w:szCs w:val="20"/>
        </w:rPr>
        <w:t>Creazione di nuove funzioni applicative;</w:t>
      </w:r>
    </w:p>
    <w:p w14:paraId="7A8FDA97" w14:textId="72B89482" w:rsidR="00FF15CE" w:rsidRDefault="00FF15CE" w:rsidP="007D07ED">
      <w:pPr>
        <w:pStyle w:val="Paragrafoelenco"/>
        <w:numPr>
          <w:ilvl w:val="0"/>
          <w:numId w:val="20"/>
        </w:numPr>
        <w:jc w:val="both"/>
        <w:rPr>
          <w:rFonts w:ascii="Arial" w:hAnsi="Arial" w:cs="Arial"/>
          <w:sz w:val="20"/>
          <w:szCs w:val="20"/>
        </w:rPr>
      </w:pPr>
      <w:r w:rsidRPr="00FF15CE">
        <w:rPr>
          <w:rFonts w:ascii="Arial" w:hAnsi="Arial" w:cs="Arial"/>
          <w:sz w:val="20"/>
          <w:szCs w:val="20"/>
        </w:rPr>
        <w:t>Modifica di funzioni applicative esistenti</w:t>
      </w:r>
    </w:p>
    <w:p w14:paraId="08CA19D6" w14:textId="1A2121A1" w:rsidR="00FF15CE" w:rsidRDefault="00FF15CE" w:rsidP="007D07ED">
      <w:pPr>
        <w:pStyle w:val="Paragrafoelenco"/>
        <w:numPr>
          <w:ilvl w:val="0"/>
          <w:numId w:val="20"/>
        </w:numPr>
        <w:jc w:val="both"/>
        <w:rPr>
          <w:rFonts w:ascii="Arial" w:hAnsi="Arial" w:cs="Arial"/>
          <w:sz w:val="20"/>
          <w:szCs w:val="20"/>
        </w:rPr>
      </w:pPr>
      <w:r w:rsidRPr="00FF15CE">
        <w:rPr>
          <w:rFonts w:ascii="Arial" w:hAnsi="Arial" w:cs="Arial"/>
          <w:sz w:val="20"/>
          <w:szCs w:val="20"/>
        </w:rPr>
        <w:t>Installazione e configurazione di nuove release dei moduli applicativi.</w:t>
      </w:r>
    </w:p>
    <w:p w14:paraId="369A3342" w14:textId="3BF4EA59" w:rsidR="00FF15CE" w:rsidRDefault="00FF15CE" w:rsidP="00FF15CE">
      <w:pPr>
        <w:jc w:val="both"/>
        <w:rPr>
          <w:rFonts w:ascii="Arial" w:hAnsi="Arial" w:cs="Arial"/>
          <w:sz w:val="20"/>
          <w:szCs w:val="20"/>
        </w:rPr>
      </w:pPr>
      <w:r w:rsidRPr="00FF15CE">
        <w:rPr>
          <w:rFonts w:ascii="Arial" w:hAnsi="Arial" w:cs="Arial"/>
          <w:sz w:val="20"/>
          <w:szCs w:val="20"/>
        </w:rPr>
        <w:t>2. Altre prestazioni, quali:</w:t>
      </w:r>
    </w:p>
    <w:p w14:paraId="6DABBC84" w14:textId="440F9833" w:rsidR="009F53FD" w:rsidRDefault="001569B8" w:rsidP="001271AC">
      <w:pPr>
        <w:pStyle w:val="Paragrafoelenco"/>
        <w:numPr>
          <w:ilvl w:val="0"/>
          <w:numId w:val="21"/>
        </w:numPr>
        <w:jc w:val="both"/>
        <w:rPr>
          <w:rFonts w:ascii="Arial" w:hAnsi="Arial" w:cs="Arial"/>
          <w:sz w:val="20"/>
          <w:szCs w:val="20"/>
        </w:rPr>
      </w:pPr>
      <w:r w:rsidRPr="001569B8">
        <w:rPr>
          <w:rFonts w:ascii="Arial" w:hAnsi="Arial" w:cs="Arial"/>
          <w:sz w:val="20"/>
          <w:szCs w:val="20"/>
        </w:rPr>
        <w:t>sviluppo e avvio in esercizio di nuovi moduli applicativi</w:t>
      </w:r>
    </w:p>
    <w:p w14:paraId="1F738F71" w14:textId="686B456D" w:rsidR="00AC16A8" w:rsidRPr="00EA17ED" w:rsidRDefault="001271AC" w:rsidP="00AC16A8">
      <w:pPr>
        <w:pStyle w:val="Paragrafoelenco"/>
        <w:numPr>
          <w:ilvl w:val="0"/>
          <w:numId w:val="21"/>
        </w:numPr>
        <w:jc w:val="both"/>
        <w:rPr>
          <w:rFonts w:ascii="Arial" w:hAnsi="Arial" w:cs="Arial"/>
          <w:sz w:val="20"/>
          <w:szCs w:val="20"/>
        </w:rPr>
      </w:pPr>
      <w:r w:rsidRPr="001271AC">
        <w:rPr>
          <w:rFonts w:ascii="Arial" w:hAnsi="Arial" w:cs="Arial"/>
          <w:sz w:val="20"/>
          <w:szCs w:val="20"/>
        </w:rPr>
        <w:t>consulenze specialistiche inerenti i sistemi inclusi</w:t>
      </w:r>
      <w:r>
        <w:rPr>
          <w:rFonts w:ascii="Arial" w:hAnsi="Arial" w:cs="Arial"/>
          <w:sz w:val="20"/>
          <w:szCs w:val="20"/>
        </w:rPr>
        <w:t xml:space="preserve"> nella fornitura</w:t>
      </w:r>
    </w:p>
    <w:p w14:paraId="1349D3A7" w14:textId="77777777" w:rsidR="00AC16A8" w:rsidRDefault="00AC16A8" w:rsidP="00AC16A8">
      <w:pPr>
        <w:jc w:val="both"/>
        <w:rPr>
          <w:rFonts w:ascii="Arial" w:hAnsi="Arial" w:cs="Arial"/>
          <w:sz w:val="20"/>
          <w:szCs w:val="20"/>
        </w:rPr>
      </w:pPr>
    </w:p>
    <w:p w14:paraId="22B94A48" w14:textId="2DB10C6D" w:rsidR="00AC16A8" w:rsidRDefault="00AC16A8" w:rsidP="00AC16A8">
      <w:pPr>
        <w:jc w:val="both"/>
        <w:rPr>
          <w:rFonts w:ascii="Arial" w:hAnsi="Arial" w:cs="Arial"/>
          <w:b/>
          <w:bCs/>
          <w:sz w:val="20"/>
          <w:szCs w:val="20"/>
        </w:rPr>
      </w:pPr>
      <w:r w:rsidRPr="0001375A">
        <w:rPr>
          <w:rFonts w:ascii="Arial" w:hAnsi="Arial" w:cs="Arial"/>
          <w:b/>
          <w:bCs/>
          <w:sz w:val="20"/>
          <w:szCs w:val="20"/>
        </w:rPr>
        <w:t>Infungibilità</w:t>
      </w:r>
      <w:r w:rsidR="000B01E7">
        <w:rPr>
          <w:rFonts w:ascii="Arial" w:hAnsi="Arial" w:cs="Arial"/>
          <w:b/>
          <w:bCs/>
          <w:sz w:val="20"/>
          <w:szCs w:val="20"/>
        </w:rPr>
        <w:t xml:space="preserve"> della soluzione IMPACT</w:t>
      </w:r>
    </w:p>
    <w:p w14:paraId="7E488FBE" w14:textId="6866C62D" w:rsidR="00334F58" w:rsidRDefault="00334F58" w:rsidP="00AC16A8">
      <w:pPr>
        <w:jc w:val="both"/>
        <w:rPr>
          <w:rFonts w:ascii="Arial" w:hAnsi="Arial" w:cs="Arial"/>
          <w:sz w:val="20"/>
          <w:szCs w:val="20"/>
        </w:rPr>
      </w:pPr>
      <w:r w:rsidRPr="0005535D">
        <w:rPr>
          <w:rFonts w:ascii="Arial" w:hAnsi="Arial" w:cs="Arial"/>
          <w:sz w:val="20"/>
          <w:szCs w:val="20"/>
        </w:rPr>
        <w:t xml:space="preserve">La piattaforma IMPACT è ritenuta infungibile da SOGEI </w:t>
      </w:r>
      <w:r w:rsidR="0005535D" w:rsidRPr="0005535D">
        <w:rPr>
          <w:rFonts w:ascii="Arial" w:hAnsi="Arial" w:cs="Arial"/>
          <w:sz w:val="20"/>
          <w:szCs w:val="20"/>
        </w:rPr>
        <w:t>per le seguenti ragioni</w:t>
      </w:r>
      <w:r w:rsidR="0005535D">
        <w:rPr>
          <w:rFonts w:ascii="Arial" w:hAnsi="Arial" w:cs="Arial"/>
          <w:sz w:val="20"/>
          <w:szCs w:val="20"/>
        </w:rPr>
        <w:t>:</w:t>
      </w:r>
    </w:p>
    <w:p w14:paraId="4DB0A46B" w14:textId="027F462F" w:rsidR="00B77C53" w:rsidRPr="005F31DE" w:rsidRDefault="00B77C53" w:rsidP="000F7150">
      <w:pPr>
        <w:numPr>
          <w:ilvl w:val="0"/>
          <w:numId w:val="23"/>
        </w:numPr>
        <w:tabs>
          <w:tab w:val="clear" w:pos="360"/>
          <w:tab w:val="left" w:pos="720"/>
        </w:tabs>
        <w:spacing w:before="296"/>
        <w:ind w:left="720" w:right="72" w:hanging="357"/>
        <w:jc w:val="both"/>
        <w:textAlignment w:val="baseline"/>
        <w:rPr>
          <w:rFonts w:ascii="Arial" w:hAnsi="Arial" w:cs="Arial"/>
          <w:sz w:val="20"/>
          <w:szCs w:val="20"/>
        </w:rPr>
      </w:pPr>
      <w:r w:rsidRPr="005F31DE">
        <w:rPr>
          <w:rFonts w:ascii="Arial" w:hAnsi="Arial" w:cs="Arial"/>
          <w:sz w:val="20"/>
          <w:szCs w:val="20"/>
        </w:rPr>
        <w:t xml:space="preserve">La piattaforma </w:t>
      </w:r>
      <w:r w:rsidR="0058683F">
        <w:rPr>
          <w:rFonts w:ascii="Arial" w:hAnsi="Arial" w:cs="Arial"/>
          <w:sz w:val="20"/>
          <w:szCs w:val="20"/>
        </w:rPr>
        <w:t>IMPACT</w:t>
      </w:r>
      <w:r w:rsidRPr="005F31DE">
        <w:rPr>
          <w:rFonts w:ascii="Arial" w:hAnsi="Arial" w:cs="Arial"/>
          <w:sz w:val="20"/>
          <w:szCs w:val="20"/>
        </w:rPr>
        <w:t xml:space="preserve"> si configura come soluzione infungibile in quanto racchiude, in un unico perimetro tecnologico e contrattuale, un insieme di requisiti che risultano cumulativi, indivisibili e non replicabili attraverso prodotti alternativi senza ricorrere a complessi progetti di integrazione e personalizzazione, con conseguenti rischi di ritardo e non conformità;</w:t>
      </w:r>
    </w:p>
    <w:p w14:paraId="0CA07FDB" w14:textId="7390B9D7" w:rsidR="00B77C53" w:rsidRPr="005F31DE" w:rsidRDefault="00B77C53" w:rsidP="000F7150">
      <w:pPr>
        <w:numPr>
          <w:ilvl w:val="0"/>
          <w:numId w:val="23"/>
        </w:numPr>
        <w:tabs>
          <w:tab w:val="clear" w:pos="360"/>
          <w:tab w:val="left" w:pos="720"/>
        </w:tabs>
        <w:spacing w:before="11"/>
        <w:ind w:left="720" w:right="72" w:hanging="357"/>
        <w:jc w:val="both"/>
        <w:textAlignment w:val="baseline"/>
        <w:rPr>
          <w:rFonts w:ascii="Arial" w:hAnsi="Arial" w:cs="Arial"/>
          <w:sz w:val="20"/>
          <w:szCs w:val="20"/>
        </w:rPr>
      </w:pPr>
      <w:r w:rsidRPr="005F31DE">
        <w:rPr>
          <w:rFonts w:ascii="Arial" w:hAnsi="Arial" w:cs="Arial"/>
          <w:sz w:val="20"/>
          <w:szCs w:val="20"/>
        </w:rPr>
        <w:t xml:space="preserve">In primo luogo, </w:t>
      </w:r>
      <w:r w:rsidR="0058683F">
        <w:rPr>
          <w:rFonts w:ascii="Arial" w:hAnsi="Arial" w:cs="Arial"/>
          <w:sz w:val="20"/>
          <w:szCs w:val="20"/>
        </w:rPr>
        <w:t>IMPACT</w:t>
      </w:r>
      <w:r w:rsidRPr="005F31DE">
        <w:rPr>
          <w:rFonts w:ascii="Arial" w:hAnsi="Arial" w:cs="Arial"/>
          <w:sz w:val="20"/>
          <w:szCs w:val="20"/>
        </w:rPr>
        <w:t xml:space="preserve"> assicura la piena conformità normativa alla Corporate Sustainability Reporting Directive (CSRD), agli European Sustainability Reporting Standards (ESRS) e alla Tassonomia UE, consentendo la predisposizione della rendicontazione digitale in formato iXBRL/ESEF. Tale capacità non è un modulo accessorio, ma parte integrante del ciclo di lavoro della piattaforma, che governa l’intero processo di raccolta, validazione e approvazione delle disclosure, garantendo audit trail e tracciabilità completa;</w:t>
      </w:r>
    </w:p>
    <w:p w14:paraId="2522B32E" w14:textId="3CE4E0A4" w:rsidR="005F31DE" w:rsidRDefault="00B77C53" w:rsidP="000F7150">
      <w:pPr>
        <w:numPr>
          <w:ilvl w:val="0"/>
          <w:numId w:val="23"/>
        </w:numPr>
        <w:tabs>
          <w:tab w:val="clear" w:pos="360"/>
          <w:tab w:val="left" w:pos="720"/>
        </w:tabs>
        <w:spacing w:before="21"/>
        <w:ind w:left="720" w:right="72" w:hanging="357"/>
        <w:jc w:val="both"/>
        <w:textAlignment w:val="baseline"/>
        <w:rPr>
          <w:rFonts w:ascii="Arial" w:hAnsi="Arial" w:cs="Arial"/>
          <w:sz w:val="20"/>
          <w:szCs w:val="20"/>
        </w:rPr>
      </w:pPr>
      <w:r w:rsidRPr="005F31DE">
        <w:rPr>
          <w:rFonts w:ascii="Arial" w:hAnsi="Arial" w:cs="Arial"/>
          <w:sz w:val="20"/>
          <w:szCs w:val="20"/>
        </w:rPr>
        <w:t xml:space="preserve">A differenza di strumenti generalisti o di soluzioni che coprono solo una parte del fabbisogno, </w:t>
      </w:r>
      <w:r w:rsidR="0058683F">
        <w:rPr>
          <w:rFonts w:ascii="Arial" w:hAnsi="Arial" w:cs="Arial"/>
          <w:sz w:val="20"/>
          <w:szCs w:val="20"/>
        </w:rPr>
        <w:t>IMPACT</w:t>
      </w:r>
      <w:r w:rsidRPr="005F31DE">
        <w:rPr>
          <w:rFonts w:ascii="Arial" w:hAnsi="Arial" w:cs="Arial"/>
          <w:sz w:val="20"/>
          <w:szCs w:val="20"/>
        </w:rPr>
        <w:t xml:space="preserve"> mette a disposizione un modello dati ESG integrato, capace di gestire la raccolta manuale e massiva delle informazioni, il calcolo di KPI conformi a GRI/ESRS e la loro personalizzazione. La piattaforma assicura la storicizzazione dei dati, il versioning, la segregazione dei ruoli, workflow multilivello, controlli incrociati e alert automatici, riducendo drasticamente i rischi di incoerenza e di errori lungo il ciclo di vita della rendicontazione;</w:t>
      </w:r>
    </w:p>
    <w:p w14:paraId="145EEEC8" w14:textId="04D0A311" w:rsidR="00593050" w:rsidRPr="005F31DE" w:rsidRDefault="00B77C53" w:rsidP="000F7150">
      <w:pPr>
        <w:numPr>
          <w:ilvl w:val="0"/>
          <w:numId w:val="23"/>
        </w:numPr>
        <w:tabs>
          <w:tab w:val="clear" w:pos="360"/>
          <w:tab w:val="left" w:pos="720"/>
        </w:tabs>
        <w:spacing w:before="21"/>
        <w:ind w:left="720" w:right="72" w:hanging="357"/>
        <w:jc w:val="both"/>
        <w:textAlignment w:val="baseline"/>
        <w:rPr>
          <w:rFonts w:ascii="Arial" w:hAnsi="Arial" w:cs="Arial"/>
          <w:sz w:val="20"/>
          <w:szCs w:val="20"/>
        </w:rPr>
      </w:pPr>
      <w:r w:rsidRPr="005F31DE">
        <w:rPr>
          <w:rFonts w:ascii="Arial" w:hAnsi="Arial" w:cs="Arial"/>
          <w:sz w:val="20"/>
          <w:szCs w:val="20"/>
        </w:rPr>
        <w:t xml:space="preserve">Un elemento ulteriormente distintivo è la presenza di un modulo di Intelligenza Artificiale verticale per l’ESG, progettato per assistere la compilazione dei datapoint qualitativi. L’AI non si limita a suggerire testi generici, ma offre contenuti coerenti con i framework </w:t>
      </w:r>
      <w:r w:rsidRPr="005F31DE">
        <w:rPr>
          <w:rFonts w:ascii="Arial" w:hAnsi="Arial" w:cs="Arial"/>
          <w:sz w:val="20"/>
          <w:szCs w:val="20"/>
        </w:rPr>
        <w:lastRenderedPageBreak/>
        <w:t>normativi (ESRS, GRI, Tassonomia UE), segnala eventuali incongruenze</w:t>
      </w:r>
      <w:r w:rsidR="00593050" w:rsidRPr="005F31DE">
        <w:rPr>
          <w:rFonts w:ascii="Arial" w:hAnsi="Arial" w:cs="Arial"/>
          <w:sz w:val="20"/>
          <w:szCs w:val="20"/>
        </w:rPr>
        <w:t xml:space="preserve"> e, soprattutto,</w:t>
      </w:r>
      <w:r w:rsidR="00F90BF2">
        <w:rPr>
          <w:rFonts w:ascii="Arial" w:hAnsi="Arial" w:cs="Arial"/>
          <w:sz w:val="20"/>
          <w:szCs w:val="20"/>
        </w:rPr>
        <w:t xml:space="preserve"> </w:t>
      </w:r>
      <w:r w:rsidR="00593050" w:rsidRPr="005F31DE">
        <w:rPr>
          <w:rFonts w:ascii="Arial" w:hAnsi="Arial" w:cs="Arial"/>
          <w:sz w:val="20"/>
          <w:szCs w:val="20"/>
        </w:rPr>
        <w:t>evidenzia potenziali rischi di greenwashing a livello di singolo datapoint. Tale controllo semantico nativo, integrato direttamente nel workflow approvativo, non trova equivalenti sul mercato;</w:t>
      </w:r>
    </w:p>
    <w:p w14:paraId="1EDFF066" w14:textId="22A2C843" w:rsidR="00A21064" w:rsidRPr="005F31DE" w:rsidRDefault="0058683F" w:rsidP="000F7150">
      <w:pPr>
        <w:numPr>
          <w:ilvl w:val="0"/>
          <w:numId w:val="23"/>
        </w:numPr>
        <w:tabs>
          <w:tab w:val="clear" w:pos="360"/>
          <w:tab w:val="left" w:pos="792"/>
        </w:tabs>
        <w:spacing w:before="11"/>
        <w:ind w:left="792" w:hanging="357"/>
        <w:jc w:val="both"/>
        <w:textAlignment w:val="baseline"/>
        <w:rPr>
          <w:rFonts w:ascii="Arial" w:hAnsi="Arial" w:cs="Arial"/>
          <w:sz w:val="20"/>
          <w:szCs w:val="20"/>
        </w:rPr>
      </w:pPr>
      <w:r>
        <w:rPr>
          <w:rFonts w:ascii="Arial" w:hAnsi="Arial" w:cs="Arial"/>
          <w:sz w:val="20"/>
          <w:szCs w:val="20"/>
        </w:rPr>
        <w:t>IMPACT</w:t>
      </w:r>
      <w:r w:rsidR="00A21064" w:rsidRPr="005F31DE">
        <w:rPr>
          <w:rFonts w:ascii="Arial" w:hAnsi="Arial" w:cs="Arial"/>
          <w:sz w:val="20"/>
          <w:szCs w:val="20"/>
        </w:rPr>
        <w:t xml:space="preserve"> garantisce inoltre un elevato grado di interoperabilità tecnologica, grazie all’integrazione nativa con l’ecosistema Microsoft 365 (Azure Active Directory per SSO, Teams, SharePoint, Outlook), e la disponibilità di API per collegarsi sia a sistemi interni che a banche dati esterne, incluse quelle relative alle emissioni GHG o agli ESG rating. Questa apertura consente alla piattaforma di inserirsi in modo naturale nell’infrastruttura della Pubblica Amministrazione, assicurando continuità e coerenza operativa;</w:t>
      </w:r>
    </w:p>
    <w:p w14:paraId="1016330D" w14:textId="77777777" w:rsidR="00A21064" w:rsidRPr="005F31DE" w:rsidRDefault="00A21064" w:rsidP="000F7150">
      <w:pPr>
        <w:numPr>
          <w:ilvl w:val="0"/>
          <w:numId w:val="23"/>
        </w:numPr>
        <w:tabs>
          <w:tab w:val="clear" w:pos="360"/>
          <w:tab w:val="left" w:pos="792"/>
        </w:tabs>
        <w:spacing w:before="6"/>
        <w:ind w:left="792" w:hanging="357"/>
        <w:jc w:val="both"/>
        <w:textAlignment w:val="baseline"/>
        <w:rPr>
          <w:rFonts w:ascii="Arial" w:hAnsi="Arial" w:cs="Arial"/>
          <w:sz w:val="20"/>
          <w:szCs w:val="20"/>
        </w:rPr>
      </w:pPr>
      <w:r w:rsidRPr="005F31DE">
        <w:rPr>
          <w:rFonts w:ascii="Arial" w:hAnsi="Arial" w:cs="Arial"/>
          <w:sz w:val="20"/>
          <w:szCs w:val="20"/>
        </w:rPr>
        <w:t>Dal punto di vista della sicurezza e della compliance, la piattaforma è conforme a GDPR, ISO/IEC 27001:2022 e ai riferimenti NIS2/NIST, adottando criteri di autenticazione sicura, crittografia e logging con verifiche periodiche. A ciò si aggiunge la piena conformità ai requisiti di accessibilità digitale (Legge Stanca, Linee guida AGID, European Accessibility Act, WCAG 2.1 livello AA), con dichiarazione di accessibilità disponibile: un vincolo imprescindibile per gli enti pubblici, che non tutte le piattaforme di mercato riescono a garantire;</w:t>
      </w:r>
    </w:p>
    <w:p w14:paraId="3EB143D4" w14:textId="1E9159CA" w:rsidR="00A21064" w:rsidRPr="005F31DE" w:rsidRDefault="00A21064" w:rsidP="000F7150">
      <w:pPr>
        <w:numPr>
          <w:ilvl w:val="0"/>
          <w:numId w:val="23"/>
        </w:numPr>
        <w:tabs>
          <w:tab w:val="clear" w:pos="360"/>
          <w:tab w:val="left" w:pos="792"/>
        </w:tabs>
        <w:spacing w:before="9"/>
        <w:ind w:left="792" w:hanging="357"/>
        <w:jc w:val="both"/>
        <w:textAlignment w:val="baseline"/>
        <w:rPr>
          <w:rFonts w:ascii="Arial" w:hAnsi="Arial" w:cs="Arial"/>
          <w:sz w:val="20"/>
          <w:szCs w:val="20"/>
        </w:rPr>
      </w:pPr>
      <w:r w:rsidRPr="005F31DE">
        <w:rPr>
          <w:rFonts w:ascii="Arial" w:hAnsi="Arial" w:cs="Arial"/>
          <w:sz w:val="20"/>
          <w:szCs w:val="20"/>
        </w:rPr>
        <w:t xml:space="preserve">Sotto il profilo operativo, </w:t>
      </w:r>
      <w:r w:rsidR="0058683F">
        <w:rPr>
          <w:rFonts w:ascii="Arial" w:hAnsi="Arial" w:cs="Arial"/>
          <w:sz w:val="20"/>
          <w:szCs w:val="20"/>
        </w:rPr>
        <w:t>IMPACT</w:t>
      </w:r>
      <w:r w:rsidRPr="005F31DE">
        <w:rPr>
          <w:rFonts w:ascii="Arial" w:hAnsi="Arial" w:cs="Arial"/>
          <w:sz w:val="20"/>
          <w:szCs w:val="20"/>
        </w:rPr>
        <w:t xml:space="preserve"> offre livelli di servizio e penali già configurati in linea con le esigenze della Stazione Appaltante: disponibilità ≥ 99,8% su base mensile, help desk attivo 9–18, tempi di presa in carico e risoluzione differenziati in base alla gravità (P1–P4), monitoraggio proattivo, meccanismi di disaster recovery e business continuity, con penali contrattuali a tutela dell’amministrazione in caso di inadempimento;</w:t>
      </w:r>
    </w:p>
    <w:p w14:paraId="3183E825" w14:textId="533EA613" w:rsidR="00A21064" w:rsidRPr="005F31DE" w:rsidRDefault="00A21064" w:rsidP="000F7150">
      <w:pPr>
        <w:numPr>
          <w:ilvl w:val="0"/>
          <w:numId w:val="23"/>
        </w:numPr>
        <w:tabs>
          <w:tab w:val="clear" w:pos="360"/>
          <w:tab w:val="left" w:pos="792"/>
        </w:tabs>
        <w:spacing w:before="13"/>
        <w:ind w:left="792" w:hanging="357"/>
        <w:jc w:val="both"/>
        <w:textAlignment w:val="baseline"/>
        <w:rPr>
          <w:rFonts w:ascii="Arial" w:hAnsi="Arial" w:cs="Arial"/>
          <w:sz w:val="20"/>
          <w:szCs w:val="20"/>
        </w:rPr>
      </w:pPr>
      <w:r w:rsidRPr="005F31DE">
        <w:rPr>
          <w:rFonts w:ascii="Arial" w:hAnsi="Arial" w:cs="Arial"/>
          <w:sz w:val="20"/>
          <w:szCs w:val="20"/>
        </w:rPr>
        <w:t xml:space="preserve">Infine, un tratto esclusivo di </w:t>
      </w:r>
      <w:r w:rsidR="0058683F">
        <w:rPr>
          <w:rFonts w:ascii="Arial" w:hAnsi="Arial" w:cs="Arial"/>
          <w:sz w:val="20"/>
          <w:szCs w:val="20"/>
        </w:rPr>
        <w:t>IMPACT</w:t>
      </w:r>
      <w:r w:rsidRPr="005F31DE">
        <w:rPr>
          <w:rFonts w:ascii="Arial" w:hAnsi="Arial" w:cs="Arial"/>
          <w:sz w:val="20"/>
          <w:szCs w:val="20"/>
        </w:rPr>
        <w:t xml:space="preserve"> è rappresentato dalla funzionalità di pubblicazione digitale tramite mini-sito web. La piattaforma consente, a partire da un’unica sorgente dati, di generare non solo i tradizionali output (PDF, iXBRL/ESEF, XHTML, InDesign), ma anche un mini-sito web responsive, aggiornabile in modalità continuous reporting, accessibile e conforme ai requisiti di sicurezza e usabilità. Questa capacità, che consente la divulgazione immediata e interattiva delle informazioni ESG a stakeholder interni ed esterni, non trova riscontro nelle soluzioni concorrenti, che si limitano a esportazioni documentali o a viewer tecnici;</w:t>
      </w:r>
    </w:p>
    <w:p w14:paraId="2C6D9BE6" w14:textId="77777777" w:rsidR="00A21064" w:rsidRPr="005F31DE" w:rsidRDefault="00A21064" w:rsidP="000F7150">
      <w:pPr>
        <w:numPr>
          <w:ilvl w:val="0"/>
          <w:numId w:val="23"/>
        </w:numPr>
        <w:tabs>
          <w:tab w:val="clear" w:pos="360"/>
          <w:tab w:val="left" w:pos="792"/>
        </w:tabs>
        <w:spacing w:before="5"/>
        <w:ind w:left="792" w:hanging="357"/>
        <w:jc w:val="both"/>
        <w:textAlignment w:val="baseline"/>
        <w:rPr>
          <w:rFonts w:ascii="Arial" w:hAnsi="Arial" w:cs="Arial"/>
          <w:sz w:val="20"/>
          <w:szCs w:val="20"/>
        </w:rPr>
      </w:pPr>
      <w:r w:rsidRPr="005F31DE">
        <w:rPr>
          <w:rFonts w:ascii="Arial" w:hAnsi="Arial" w:cs="Arial"/>
          <w:sz w:val="20"/>
          <w:szCs w:val="20"/>
        </w:rPr>
        <w:t>Occorre, inoltre, sottolineare che in relazione alla fase di implementazione ed in particolare alle attività di system integration l’affidamento ad un soggetto terzo, differente dal fornitore della soluzione digitale evoluta per la gestione integrata dei dati ESG, potrebbe non garantire la qualità del risultato finale considerata la non conoscenza diretta del prodotto. Il valore aggiunto di affidare l’attività di configurazione della soluzione alla stessa azienda proprietaria del software risiederebbe anche nel fatto che non si tratterebbe di una limitata attività di integrazione ma di un progressivo accompagnamento all’utilizzo della piattaforma di cui il fornitore ha la piena conoscenza. Va infine considerato il potenziale vantaggio economico connesso a un bundle di offerta che includerebbe il costo delle licenze e il servizio di supporto finalizzato alla configurazione che sconterebbe le sinergie legate ad un affidamento ad unico fornitore.</w:t>
      </w:r>
    </w:p>
    <w:p w14:paraId="040292D6" w14:textId="040B2692" w:rsidR="00A21064" w:rsidRPr="005F31DE" w:rsidRDefault="00A21064" w:rsidP="000F7150">
      <w:pPr>
        <w:numPr>
          <w:ilvl w:val="0"/>
          <w:numId w:val="23"/>
        </w:numPr>
        <w:tabs>
          <w:tab w:val="clear" w:pos="360"/>
          <w:tab w:val="left" w:pos="792"/>
        </w:tabs>
        <w:spacing w:before="9"/>
        <w:ind w:left="788" w:hanging="357"/>
        <w:jc w:val="both"/>
        <w:textAlignment w:val="baseline"/>
        <w:rPr>
          <w:rFonts w:ascii="Arial" w:hAnsi="Arial" w:cs="Arial"/>
          <w:sz w:val="20"/>
          <w:szCs w:val="20"/>
        </w:rPr>
      </w:pPr>
      <w:r w:rsidRPr="005F31DE">
        <w:rPr>
          <w:rFonts w:ascii="Arial" w:hAnsi="Arial" w:cs="Arial"/>
          <w:sz w:val="20"/>
          <w:szCs w:val="20"/>
        </w:rPr>
        <w:t xml:space="preserve">Per tutte queste ragioni, la soluzione </w:t>
      </w:r>
      <w:r w:rsidR="0058683F">
        <w:rPr>
          <w:rFonts w:ascii="Arial" w:hAnsi="Arial" w:cs="Arial"/>
          <w:sz w:val="20"/>
          <w:szCs w:val="20"/>
        </w:rPr>
        <w:t>IMPACT</w:t>
      </w:r>
      <w:r w:rsidRPr="005F31DE">
        <w:rPr>
          <w:rFonts w:ascii="Arial" w:hAnsi="Arial" w:cs="Arial"/>
          <w:sz w:val="20"/>
          <w:szCs w:val="20"/>
        </w:rPr>
        <w:t xml:space="preserve"> deve considerarsi infungibile: solo essa, allo stato attuale del mercato, è in grado di soddisfare congiuntamente, da un’unica piattaforma e con responsabilità unitaria, tutti i requisiti tecnici, normativi, operativi e di pubblicazione richiesti dal fabbisogno della Stazione Appaltante, entro le tempistiche imposte dalla normativa europea.</w:t>
      </w:r>
    </w:p>
    <w:p w14:paraId="63FED170" w14:textId="77777777" w:rsidR="007A0059" w:rsidRPr="002C4FBA" w:rsidRDefault="007A0059" w:rsidP="002C4FBA">
      <w:pPr>
        <w:jc w:val="both"/>
        <w:rPr>
          <w:rFonts w:ascii="Calibri" w:hAnsi="Calibri" w:cs="Calibri"/>
          <w:color w:val="000000"/>
          <w:sz w:val="20"/>
          <w:szCs w:val="20"/>
        </w:rPr>
      </w:pPr>
    </w:p>
    <w:p w14:paraId="6F8A2F9D" w14:textId="018D1DF6" w:rsidR="0005535D" w:rsidRDefault="00DA6AF7" w:rsidP="00B75D8B">
      <w:pPr>
        <w:jc w:val="both"/>
        <w:rPr>
          <w:rFonts w:ascii="Arial" w:hAnsi="Arial" w:cs="Arial"/>
          <w:sz w:val="20"/>
          <w:szCs w:val="20"/>
        </w:rPr>
      </w:pPr>
      <w:r>
        <w:rPr>
          <w:rFonts w:ascii="Arial" w:hAnsi="Arial" w:cs="Arial"/>
          <w:sz w:val="20"/>
          <w:szCs w:val="20"/>
        </w:rPr>
        <w:t>Inoltre, SOGEI ha analizzato diversi software ESG</w:t>
      </w:r>
      <w:r w:rsidR="00AA3932">
        <w:rPr>
          <w:rFonts w:ascii="Arial" w:hAnsi="Arial" w:cs="Arial"/>
          <w:sz w:val="20"/>
          <w:szCs w:val="20"/>
        </w:rPr>
        <w:t xml:space="preserve"> </w:t>
      </w:r>
      <w:r w:rsidR="00AA3932" w:rsidRPr="00AA3932">
        <w:rPr>
          <w:rFonts w:ascii="Arial" w:hAnsi="Arial" w:cs="Arial"/>
          <w:sz w:val="20"/>
          <w:szCs w:val="20"/>
        </w:rPr>
        <w:t>selezionati sulla base di requisiti di business e tecnic</w:t>
      </w:r>
      <w:r w:rsidR="00AA3932">
        <w:rPr>
          <w:rFonts w:ascii="Arial" w:hAnsi="Arial" w:cs="Arial"/>
          <w:sz w:val="20"/>
          <w:szCs w:val="20"/>
        </w:rPr>
        <w:t>i, con riferimento in particolare agli ambiti di data storage,</w:t>
      </w:r>
      <w:r w:rsidR="00B75D8B">
        <w:rPr>
          <w:rFonts w:ascii="Arial" w:hAnsi="Arial" w:cs="Arial"/>
          <w:sz w:val="20"/>
          <w:szCs w:val="20"/>
        </w:rPr>
        <w:t xml:space="preserve"> </w:t>
      </w:r>
      <w:r w:rsidR="00B75D8B" w:rsidRPr="00B75D8B">
        <w:rPr>
          <w:rFonts w:ascii="Arial" w:hAnsi="Arial" w:cs="Arial"/>
          <w:sz w:val="20"/>
          <w:szCs w:val="20"/>
        </w:rPr>
        <w:t>aggregation e calculation e di dashboarding e</w:t>
      </w:r>
      <w:r w:rsidR="00B75D8B">
        <w:rPr>
          <w:rFonts w:ascii="Arial" w:hAnsi="Arial" w:cs="Arial"/>
          <w:sz w:val="20"/>
          <w:szCs w:val="20"/>
        </w:rPr>
        <w:t xml:space="preserve"> </w:t>
      </w:r>
      <w:r w:rsidR="00B75D8B" w:rsidRPr="00B75D8B">
        <w:rPr>
          <w:rFonts w:ascii="Arial" w:hAnsi="Arial" w:cs="Arial"/>
          <w:sz w:val="20"/>
          <w:szCs w:val="20"/>
        </w:rPr>
        <w:t>reporting, ulteriori funzionalità.</w:t>
      </w:r>
      <w:r w:rsidR="001F3731">
        <w:rPr>
          <w:rFonts w:ascii="Arial" w:hAnsi="Arial" w:cs="Arial"/>
          <w:sz w:val="20"/>
          <w:szCs w:val="20"/>
        </w:rPr>
        <w:t xml:space="preserve"> Dal risultato dell’analisi la piattaforma IMPACT è risultata quella maggiormente rispondente ai requisiti sopra indicati.</w:t>
      </w:r>
    </w:p>
    <w:p w14:paraId="7C85CB62" w14:textId="77777777" w:rsidR="001834D0" w:rsidRDefault="001834D0" w:rsidP="00B75D8B">
      <w:pPr>
        <w:jc w:val="both"/>
        <w:rPr>
          <w:rFonts w:ascii="Arial" w:hAnsi="Arial" w:cs="Arial"/>
          <w:sz w:val="20"/>
          <w:szCs w:val="20"/>
        </w:rPr>
      </w:pPr>
    </w:p>
    <w:p w14:paraId="11E5FD96" w14:textId="3FD7A483" w:rsidR="001834D0" w:rsidRPr="001834D0" w:rsidRDefault="001834D0" w:rsidP="00B75D8B">
      <w:pPr>
        <w:jc w:val="both"/>
        <w:rPr>
          <w:rFonts w:ascii="Arial" w:hAnsi="Arial" w:cs="Arial"/>
          <w:b/>
          <w:bCs/>
          <w:sz w:val="20"/>
          <w:szCs w:val="20"/>
        </w:rPr>
      </w:pPr>
      <w:r w:rsidRPr="001834D0">
        <w:rPr>
          <w:rFonts w:ascii="Arial" w:hAnsi="Arial" w:cs="Arial"/>
          <w:b/>
          <w:bCs/>
          <w:sz w:val="20"/>
          <w:szCs w:val="20"/>
        </w:rPr>
        <w:t>Durata e valore</w:t>
      </w:r>
    </w:p>
    <w:p w14:paraId="36BCDFFA" w14:textId="6CF4C636" w:rsidR="00AC16A8" w:rsidRPr="00AC16A8" w:rsidRDefault="00E246E0" w:rsidP="00AC16A8">
      <w:pPr>
        <w:jc w:val="both"/>
        <w:rPr>
          <w:rFonts w:ascii="Arial" w:hAnsi="Arial" w:cs="Arial"/>
          <w:sz w:val="20"/>
          <w:szCs w:val="20"/>
        </w:rPr>
      </w:pPr>
      <w:r>
        <w:rPr>
          <w:rFonts w:ascii="Arial" w:hAnsi="Arial" w:cs="Arial"/>
          <w:sz w:val="20"/>
          <w:szCs w:val="20"/>
        </w:rPr>
        <w:lastRenderedPageBreak/>
        <w:t>La stima dell’</w:t>
      </w:r>
      <w:r w:rsidR="00CD3B0E">
        <w:rPr>
          <w:rFonts w:ascii="Arial" w:hAnsi="Arial" w:cs="Arial"/>
          <w:sz w:val="20"/>
          <w:szCs w:val="20"/>
        </w:rPr>
        <w:t>importo complessivo dell’iniziativa è di circa 700.000 € per una durata contrattuale di 36 mesi.</w:t>
      </w:r>
    </w:p>
    <w:p w14:paraId="059FEC52" w14:textId="77777777" w:rsidR="00DC69C7" w:rsidRPr="00170B9E" w:rsidRDefault="00522FB0">
      <w:pPr>
        <w:pStyle w:val="Titolo1"/>
        <w:numPr>
          <w:ilvl w:val="0"/>
          <w:numId w:val="0"/>
        </w:numPr>
        <w:rPr>
          <w:rFonts w:cs="Arial"/>
          <w:szCs w:val="22"/>
        </w:rPr>
      </w:pPr>
      <w:r w:rsidRPr="00170B9E">
        <w:rPr>
          <w:rFonts w:cs="Arial"/>
          <w:szCs w:val="22"/>
        </w:rPr>
        <w:t>Domande</w:t>
      </w:r>
    </w:p>
    <w:p w14:paraId="6339C58D" w14:textId="55D75802" w:rsidR="00DC69C7" w:rsidRPr="00170B9E" w:rsidRDefault="00522FB0">
      <w:pPr>
        <w:numPr>
          <w:ilvl w:val="0"/>
          <w:numId w:val="5"/>
        </w:numPr>
        <w:spacing w:after="120" w:line="276" w:lineRule="auto"/>
        <w:ind w:left="0" w:firstLine="0"/>
        <w:jc w:val="both"/>
        <w:rPr>
          <w:rFonts w:ascii="Arial" w:hAnsi="Arial" w:cs="Arial"/>
          <w:sz w:val="20"/>
          <w:szCs w:val="20"/>
        </w:rPr>
      </w:pPr>
      <w:r w:rsidRPr="00170B9E">
        <w:rPr>
          <w:rFonts w:ascii="Arial" w:hAnsi="Arial" w:cs="Arial"/>
          <w:sz w:val="20"/>
          <w:szCs w:val="20"/>
        </w:rPr>
        <w:t>Riportare una breve descrizione dell’azienda, indicando la tipologia (piccola, media, grande),</w:t>
      </w:r>
      <w:r w:rsidR="005F6463">
        <w:rPr>
          <w:rFonts w:ascii="Arial" w:hAnsi="Arial" w:cs="Arial"/>
          <w:sz w:val="20"/>
          <w:szCs w:val="20"/>
        </w:rPr>
        <w:t xml:space="preserve"> </w:t>
      </w:r>
      <w:r w:rsidRPr="00170B9E">
        <w:rPr>
          <w:rFonts w:ascii="Arial" w:hAnsi="Arial" w:cs="Arial"/>
          <w:sz w:val="20"/>
          <w:szCs w:val="20"/>
        </w:rPr>
        <w:t xml:space="preserve">i settori di attività, il </w:t>
      </w:r>
      <w:r w:rsidRPr="00170B9E">
        <w:rPr>
          <w:rFonts w:ascii="Arial" w:hAnsi="Arial" w:cs="Arial"/>
          <w:i/>
          <w:sz w:val="20"/>
          <w:szCs w:val="20"/>
        </w:rPr>
        <w:t>core business</w:t>
      </w:r>
      <w:r w:rsidRPr="00170B9E">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bookmarkStart w:id="1" w:name="_Hlk220252508"/>
          </w:p>
        </w:tc>
      </w:tr>
      <w:bookmarkEnd w:id="1"/>
    </w:tbl>
    <w:p w14:paraId="647F59AA" w14:textId="77777777" w:rsidR="00ED4BB2" w:rsidRDefault="00ED4BB2" w:rsidP="00ED4BB2">
      <w:pPr>
        <w:spacing w:after="120" w:line="276" w:lineRule="auto"/>
        <w:ind w:left="357"/>
        <w:jc w:val="both"/>
        <w:rPr>
          <w:rFonts w:ascii="Arial" w:hAnsi="Arial" w:cs="Arial"/>
          <w:sz w:val="20"/>
          <w:szCs w:val="20"/>
        </w:rPr>
      </w:pPr>
    </w:p>
    <w:p w14:paraId="11BAAA5B" w14:textId="1A87AC18" w:rsidR="00FF1835" w:rsidRPr="00A7729B" w:rsidRDefault="00FF1835" w:rsidP="00FF1835">
      <w:pPr>
        <w:numPr>
          <w:ilvl w:val="0"/>
          <w:numId w:val="5"/>
        </w:numPr>
        <w:spacing w:line="360" w:lineRule="auto"/>
        <w:jc w:val="both"/>
        <w:rPr>
          <w:rFonts w:ascii="Arial" w:hAnsi="Arial" w:cs="Arial"/>
          <w:sz w:val="20"/>
          <w:szCs w:val="20"/>
        </w:rPr>
      </w:pPr>
      <w:r w:rsidRPr="00A7729B">
        <w:rPr>
          <w:rFonts w:ascii="Arial" w:hAnsi="Arial" w:cs="Arial"/>
          <w:sz w:val="20"/>
          <w:szCs w:val="20"/>
        </w:rPr>
        <w:t xml:space="preserve">La vostra Azienda è autorizzata alla rivendita di licenze e servizi </w:t>
      </w:r>
      <w:r>
        <w:rPr>
          <w:rFonts w:ascii="Arial" w:hAnsi="Arial" w:cs="Arial"/>
          <w:sz w:val="20"/>
          <w:szCs w:val="20"/>
        </w:rPr>
        <w:t>IMPACT</w:t>
      </w:r>
      <w:r w:rsidRPr="00A7729B">
        <w:rPr>
          <w:rFonts w:ascii="Arial" w:hAnsi="Arial" w:cs="Arial"/>
          <w:sz w:val="20"/>
          <w:szCs w:val="20"/>
        </w:rPr>
        <w:t xml:space="preserve"> sul mercato italiano della Pubblica Amministrazione? Se sì indicare in quale veste tra quelle elencate.</w:t>
      </w:r>
    </w:p>
    <w:p w14:paraId="412624BF" w14:textId="77777777" w:rsidR="00FF1835" w:rsidRPr="00A7729B" w:rsidRDefault="00FF1835" w:rsidP="00FF1835">
      <w:pPr>
        <w:spacing w:line="360" w:lineRule="auto"/>
        <w:jc w:val="both"/>
        <w:rPr>
          <w:rFonts w:ascii="Arial" w:hAnsi="Arial" w:cs="Arial"/>
          <w:b/>
          <w:bCs/>
          <w:sz w:val="20"/>
          <w:szCs w:val="20"/>
        </w:rPr>
      </w:pPr>
      <w:r w:rsidRPr="00A7729B">
        <w:rPr>
          <w:rFonts w:ascii="Arial" w:hAnsi="Arial" w:cs="Arial"/>
          <w:b/>
          <w:bCs/>
          <w:sz w:val="20"/>
          <w:szCs w:val="20"/>
        </w:rPr>
        <w:t>Risposta:</w:t>
      </w:r>
    </w:p>
    <w:p w14:paraId="6F5C9C5C" w14:textId="77777777" w:rsidR="00FF1835" w:rsidRPr="00A7729B" w:rsidRDefault="00FF1835" w:rsidP="00FF1835">
      <w:pPr>
        <w:spacing w:line="360" w:lineRule="auto"/>
        <w:jc w:val="both"/>
        <w:rPr>
          <w:rFonts w:ascii="Arial" w:hAnsi="Arial" w:cs="Arial"/>
          <w:i/>
          <w:iCs/>
          <w:sz w:val="20"/>
          <w:szCs w:val="20"/>
        </w:rPr>
      </w:pPr>
      <w:r w:rsidRPr="00A7729B">
        <w:rPr>
          <w:rFonts w:ascii="Arial" w:hAnsi="Arial" w:cs="Arial"/>
          <w:i/>
          <w:iCs/>
          <w:sz w:val="20"/>
          <w:szCs w:val="20"/>
        </w:rPr>
        <w:t></w:t>
      </w:r>
      <w:r>
        <w:rPr>
          <w:rFonts w:ascii="Arial" w:hAnsi="Arial" w:cs="Arial"/>
          <w:i/>
          <w:iCs/>
          <w:sz w:val="20"/>
          <w:szCs w:val="20"/>
        </w:rPr>
        <w:t xml:space="preserve"> </w:t>
      </w:r>
      <w:r w:rsidRPr="00A7729B">
        <w:rPr>
          <w:rFonts w:ascii="Arial" w:hAnsi="Arial" w:cs="Arial"/>
          <w:i/>
          <w:iCs/>
          <w:sz w:val="20"/>
          <w:szCs w:val="20"/>
        </w:rPr>
        <w:t>Produttore/Prestatore di servizi</w:t>
      </w:r>
    </w:p>
    <w:p w14:paraId="4EE7619E" w14:textId="77777777" w:rsidR="00FF1835" w:rsidRPr="00A7729B" w:rsidRDefault="00FF1835" w:rsidP="00FF1835">
      <w:pPr>
        <w:spacing w:line="360" w:lineRule="auto"/>
        <w:jc w:val="both"/>
        <w:rPr>
          <w:rFonts w:ascii="Arial" w:hAnsi="Arial" w:cs="Arial"/>
          <w:i/>
          <w:iCs/>
          <w:sz w:val="20"/>
          <w:szCs w:val="20"/>
        </w:rPr>
      </w:pPr>
      <w:r w:rsidRPr="00A7729B">
        <w:rPr>
          <w:rFonts w:ascii="Arial" w:hAnsi="Arial" w:cs="Arial"/>
          <w:i/>
          <w:iCs/>
          <w:sz w:val="20"/>
          <w:szCs w:val="20"/>
        </w:rPr>
        <w:t></w:t>
      </w:r>
      <w:r>
        <w:rPr>
          <w:rFonts w:ascii="Arial" w:hAnsi="Arial" w:cs="Arial"/>
          <w:i/>
          <w:iCs/>
          <w:sz w:val="20"/>
          <w:szCs w:val="20"/>
        </w:rPr>
        <w:t xml:space="preserve"> </w:t>
      </w:r>
      <w:r w:rsidRPr="00A7729B">
        <w:rPr>
          <w:rFonts w:ascii="Arial" w:hAnsi="Arial" w:cs="Arial"/>
          <w:i/>
          <w:iCs/>
          <w:sz w:val="20"/>
          <w:szCs w:val="20"/>
        </w:rPr>
        <w:t xml:space="preserve">Distributore di prodotti e servizi </w:t>
      </w:r>
    </w:p>
    <w:p w14:paraId="1D98CF54" w14:textId="77777777" w:rsidR="00FF1835" w:rsidRPr="00A7729B" w:rsidRDefault="00FF1835" w:rsidP="00FF1835">
      <w:pPr>
        <w:spacing w:line="360" w:lineRule="auto"/>
        <w:jc w:val="both"/>
        <w:rPr>
          <w:rFonts w:ascii="Arial" w:hAnsi="Arial" w:cs="Arial"/>
          <w:i/>
          <w:iCs/>
          <w:sz w:val="20"/>
          <w:szCs w:val="20"/>
        </w:rPr>
      </w:pPr>
      <w:r w:rsidRPr="00A7729B">
        <w:rPr>
          <w:rFonts w:ascii="Arial" w:hAnsi="Arial" w:cs="Arial"/>
          <w:i/>
          <w:iCs/>
          <w:sz w:val="20"/>
          <w:szCs w:val="20"/>
        </w:rPr>
        <w:t></w:t>
      </w:r>
      <w:r>
        <w:rPr>
          <w:rFonts w:ascii="Arial" w:hAnsi="Arial" w:cs="Arial"/>
          <w:i/>
          <w:iCs/>
          <w:sz w:val="20"/>
          <w:szCs w:val="20"/>
        </w:rPr>
        <w:t xml:space="preserve"> </w:t>
      </w:r>
      <w:r w:rsidRPr="00A7729B">
        <w:rPr>
          <w:rFonts w:ascii="Arial" w:hAnsi="Arial" w:cs="Arial"/>
          <w:i/>
          <w:iCs/>
          <w:sz w:val="20"/>
          <w:szCs w:val="20"/>
        </w:rPr>
        <w:t xml:space="preserve">Rivenditore di prodotti e servizi </w:t>
      </w:r>
    </w:p>
    <w:p w14:paraId="0A5696B2" w14:textId="77777777" w:rsidR="00FF1835" w:rsidRDefault="00FF1835" w:rsidP="00FF1835">
      <w:pPr>
        <w:spacing w:line="360" w:lineRule="auto"/>
        <w:jc w:val="both"/>
        <w:rPr>
          <w:rFonts w:ascii="Arial" w:hAnsi="Arial" w:cs="Arial"/>
          <w:i/>
          <w:iCs/>
          <w:sz w:val="20"/>
          <w:szCs w:val="20"/>
        </w:rPr>
      </w:pPr>
      <w:r w:rsidRPr="00A7729B">
        <w:rPr>
          <w:rFonts w:ascii="Arial" w:hAnsi="Arial" w:cs="Arial"/>
          <w:i/>
          <w:iCs/>
          <w:sz w:val="20"/>
          <w:szCs w:val="20"/>
        </w:rPr>
        <w:t></w:t>
      </w:r>
      <w:r>
        <w:rPr>
          <w:rFonts w:ascii="Arial" w:hAnsi="Arial" w:cs="Arial"/>
          <w:i/>
          <w:iCs/>
          <w:sz w:val="20"/>
          <w:szCs w:val="20"/>
        </w:rPr>
        <w:t xml:space="preserve"> </w:t>
      </w:r>
      <w:r w:rsidRPr="00A7729B">
        <w:rPr>
          <w:rFonts w:ascii="Arial" w:hAnsi="Arial" w:cs="Arial"/>
          <w:i/>
          <w:iCs/>
          <w:sz w:val="20"/>
          <w:szCs w:val="20"/>
        </w:rPr>
        <w:t>System Integrator nell’ambito tecnologico descritto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F1835" w:rsidRPr="00170B9E" w14:paraId="7293E9E9" w14:textId="77777777" w:rsidTr="00B57226">
        <w:trPr>
          <w:trHeight w:val="1824"/>
        </w:trPr>
        <w:tc>
          <w:tcPr>
            <w:tcW w:w="8494" w:type="dxa"/>
            <w:shd w:val="clear" w:color="auto" w:fill="F2F2F2" w:themeFill="background1" w:themeFillShade="F2"/>
          </w:tcPr>
          <w:p w14:paraId="25636E87" w14:textId="77777777" w:rsidR="00FF1835" w:rsidRPr="00170B9E" w:rsidRDefault="00FF1835" w:rsidP="00B57226">
            <w:pPr>
              <w:jc w:val="both"/>
              <w:rPr>
                <w:rFonts w:ascii="Arial" w:hAnsi="Arial" w:cs="Arial"/>
                <w:bCs/>
                <w:sz w:val="20"/>
                <w:szCs w:val="20"/>
              </w:rPr>
            </w:pPr>
          </w:p>
        </w:tc>
      </w:tr>
    </w:tbl>
    <w:p w14:paraId="45C2190A" w14:textId="77777777" w:rsidR="00FF1835" w:rsidRPr="00A7729B" w:rsidRDefault="00FF1835" w:rsidP="00FF1835">
      <w:pPr>
        <w:spacing w:line="360" w:lineRule="auto"/>
        <w:jc w:val="both"/>
        <w:rPr>
          <w:rFonts w:ascii="Arial" w:hAnsi="Arial" w:cs="Arial"/>
          <w:i/>
          <w:iCs/>
          <w:sz w:val="20"/>
          <w:szCs w:val="20"/>
        </w:rPr>
      </w:pPr>
    </w:p>
    <w:p w14:paraId="4588E3BB" w14:textId="247A2810"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In relazione a quanto compreso nell’oggetto dell’iniziativa indicare qual è il fatturato annuo medio realizzato dall’Azienda nell’ultimo biennio sia nel mercato Italiano che nello specifico mercato della Pubblica Amministrazione</w:t>
      </w:r>
      <w:r w:rsidR="00670F72">
        <w:rPr>
          <w:rFonts w:ascii="Arial" w:hAnsi="Arial" w:cs="Arial"/>
          <w:sz w:val="20"/>
          <w:szCs w:val="20"/>
        </w:rPr>
        <w:t xml:space="preserve"> per </w:t>
      </w:r>
      <w:r w:rsidR="00334AF2">
        <w:rPr>
          <w:rFonts w:ascii="Arial" w:hAnsi="Arial" w:cs="Arial"/>
          <w:sz w:val="20"/>
          <w:szCs w:val="20"/>
        </w:rPr>
        <w:t>prodotti e servizi IMPACT</w:t>
      </w:r>
      <w:r w:rsidRPr="00170B9E">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C9C7938" w14:textId="77777777">
        <w:trPr>
          <w:trHeight w:val="1824"/>
        </w:trPr>
        <w:tc>
          <w:tcPr>
            <w:tcW w:w="8494" w:type="dxa"/>
            <w:shd w:val="clear" w:color="auto" w:fill="F2F2F2" w:themeFill="background1" w:themeFillShade="F2"/>
          </w:tcPr>
          <w:p w14:paraId="2F95459E" w14:textId="77777777" w:rsidR="00DC69C7" w:rsidRPr="00170B9E" w:rsidRDefault="00DC69C7">
            <w:pPr>
              <w:jc w:val="both"/>
              <w:rPr>
                <w:rFonts w:ascii="Arial" w:hAnsi="Arial" w:cs="Arial"/>
                <w:bCs/>
                <w:sz w:val="20"/>
                <w:szCs w:val="20"/>
              </w:rPr>
            </w:pPr>
            <w:bookmarkStart w:id="2" w:name="_Hlk220252769"/>
          </w:p>
        </w:tc>
      </w:tr>
      <w:bookmarkEnd w:id="2"/>
    </w:tbl>
    <w:p w14:paraId="69E3235F" w14:textId="77777777" w:rsidR="00DC69C7" w:rsidRDefault="00DC69C7">
      <w:pPr>
        <w:spacing w:line="360" w:lineRule="auto"/>
        <w:jc w:val="both"/>
        <w:rPr>
          <w:rFonts w:ascii="Arial" w:hAnsi="Arial" w:cs="Arial"/>
          <w:sz w:val="20"/>
          <w:szCs w:val="20"/>
        </w:rPr>
      </w:pPr>
    </w:p>
    <w:p w14:paraId="7460F21B" w14:textId="29337D76" w:rsidR="00FF4481" w:rsidRDefault="00DA5DA3" w:rsidP="00FF4481">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La piattaforma IMPACT è conforme ai requisiti di accessibilità digitale previsti dall</w:t>
      </w:r>
      <w:r w:rsidR="007E0BF2">
        <w:rPr>
          <w:rFonts w:ascii="Arial" w:hAnsi="Arial" w:cs="Arial"/>
          <w:sz w:val="20"/>
          <w:szCs w:val="20"/>
        </w:rPr>
        <w:t>e</w:t>
      </w:r>
      <w:r>
        <w:rPr>
          <w:rFonts w:ascii="Arial" w:hAnsi="Arial" w:cs="Arial"/>
          <w:sz w:val="20"/>
          <w:szCs w:val="20"/>
        </w:rPr>
        <w:t xml:space="preserve"> normativ</w:t>
      </w:r>
      <w:r w:rsidR="00D44ECF">
        <w:rPr>
          <w:rFonts w:ascii="Arial" w:hAnsi="Arial" w:cs="Arial"/>
          <w:sz w:val="20"/>
          <w:szCs w:val="20"/>
        </w:rPr>
        <w:t>e</w:t>
      </w:r>
      <w:r w:rsidR="00B12A22">
        <w:rPr>
          <w:rFonts w:ascii="Arial" w:hAnsi="Arial" w:cs="Arial"/>
          <w:sz w:val="20"/>
          <w:szCs w:val="20"/>
        </w:rPr>
        <w:t xml:space="preserve"> indicat</w:t>
      </w:r>
      <w:r w:rsidR="00D44ECF">
        <w:rPr>
          <w:rFonts w:ascii="Arial" w:hAnsi="Arial" w:cs="Arial"/>
          <w:sz w:val="20"/>
          <w:szCs w:val="20"/>
        </w:rPr>
        <w:t>e</w:t>
      </w:r>
      <w:r w:rsidR="00B12A22">
        <w:rPr>
          <w:rFonts w:ascii="Arial" w:hAnsi="Arial" w:cs="Arial"/>
          <w:sz w:val="20"/>
          <w:szCs w:val="20"/>
        </w:rPr>
        <w:t xml:space="preserve"> precedentemente?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12A22" w:rsidRPr="00170B9E" w14:paraId="1E53C014" w14:textId="77777777" w:rsidTr="00C44225">
        <w:trPr>
          <w:trHeight w:val="1824"/>
        </w:trPr>
        <w:tc>
          <w:tcPr>
            <w:tcW w:w="8494" w:type="dxa"/>
            <w:shd w:val="clear" w:color="auto" w:fill="F2F2F2" w:themeFill="background1" w:themeFillShade="F2"/>
          </w:tcPr>
          <w:p w14:paraId="4ED6B7BD" w14:textId="77777777" w:rsidR="00B12A22" w:rsidRPr="00170B9E" w:rsidRDefault="00B12A22" w:rsidP="00C44225">
            <w:pPr>
              <w:jc w:val="both"/>
              <w:rPr>
                <w:rFonts w:ascii="Arial" w:hAnsi="Arial" w:cs="Arial"/>
                <w:bCs/>
                <w:sz w:val="20"/>
                <w:szCs w:val="20"/>
              </w:rPr>
            </w:pPr>
          </w:p>
        </w:tc>
      </w:tr>
    </w:tbl>
    <w:p w14:paraId="2022DC0F" w14:textId="77777777" w:rsidR="00FF4481" w:rsidRDefault="00FF4481">
      <w:pPr>
        <w:spacing w:line="360" w:lineRule="auto"/>
        <w:jc w:val="both"/>
        <w:rPr>
          <w:rFonts w:ascii="Arial" w:hAnsi="Arial" w:cs="Arial"/>
          <w:sz w:val="20"/>
          <w:szCs w:val="20"/>
        </w:rPr>
      </w:pPr>
    </w:p>
    <w:p w14:paraId="499B4537" w14:textId="2C59D5C1" w:rsidR="00A10E8D" w:rsidRDefault="00F67F9E" w:rsidP="00A10E8D">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 xml:space="preserve">In relazione alla piattaforma IMPACT, </w:t>
      </w:r>
      <w:r w:rsidRPr="00F67F9E">
        <w:rPr>
          <w:rFonts w:ascii="Arial" w:hAnsi="Arial" w:cs="Arial"/>
          <w:sz w:val="20"/>
          <w:szCs w:val="20"/>
        </w:rPr>
        <w:t>indicare quale sia l’attuale livello di qualificazione del software previsto secondo il Regolamento dell’Agenzia per la Cybersicurezza Nazionale (ACN), n. 21007/24 del 27 giugno 2024</w:t>
      </w:r>
      <w:r>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67F9E" w:rsidRPr="00170B9E" w14:paraId="35D522F9" w14:textId="77777777" w:rsidTr="00B57226">
        <w:trPr>
          <w:trHeight w:val="1824"/>
        </w:trPr>
        <w:tc>
          <w:tcPr>
            <w:tcW w:w="8494" w:type="dxa"/>
            <w:shd w:val="clear" w:color="auto" w:fill="F2F2F2" w:themeFill="background1" w:themeFillShade="F2"/>
          </w:tcPr>
          <w:p w14:paraId="056CB129" w14:textId="77777777" w:rsidR="00F67F9E" w:rsidRPr="00170B9E" w:rsidRDefault="00F67F9E" w:rsidP="00B57226">
            <w:pPr>
              <w:jc w:val="both"/>
              <w:rPr>
                <w:rFonts w:ascii="Arial" w:hAnsi="Arial" w:cs="Arial"/>
                <w:bCs/>
                <w:sz w:val="20"/>
                <w:szCs w:val="20"/>
              </w:rPr>
            </w:pPr>
          </w:p>
        </w:tc>
      </w:tr>
    </w:tbl>
    <w:p w14:paraId="496883F6" w14:textId="77777777" w:rsidR="00A10E8D" w:rsidRPr="00170B9E" w:rsidRDefault="00A10E8D">
      <w:pPr>
        <w:spacing w:line="360" w:lineRule="auto"/>
        <w:jc w:val="both"/>
        <w:rPr>
          <w:rFonts w:ascii="Arial" w:hAnsi="Arial" w:cs="Arial"/>
          <w:sz w:val="20"/>
          <w:szCs w:val="20"/>
        </w:rPr>
      </w:pPr>
    </w:p>
    <w:p w14:paraId="77ABB89C" w14:textId="77777777" w:rsidR="009B71DA" w:rsidRPr="009B71DA" w:rsidRDefault="009B71DA" w:rsidP="009B71DA">
      <w:pPr>
        <w:numPr>
          <w:ilvl w:val="0"/>
          <w:numId w:val="5"/>
        </w:numPr>
        <w:spacing w:after="120" w:line="276" w:lineRule="auto"/>
        <w:ind w:left="357" w:hanging="357"/>
        <w:jc w:val="both"/>
        <w:rPr>
          <w:rFonts w:ascii="Arial" w:hAnsi="Arial" w:cs="Arial"/>
          <w:sz w:val="20"/>
          <w:szCs w:val="20"/>
        </w:rPr>
      </w:pPr>
      <w:r w:rsidRPr="009B71DA">
        <w:rPr>
          <w:rFonts w:ascii="Arial" w:hAnsi="Arial" w:cs="Arial"/>
          <w:sz w:val="20"/>
          <w:szCs w:val="20"/>
        </w:rPr>
        <w:t>La Vostra azienda è in possesso di specifici livelli di partnership con il brand oggetto dell’iniziativa? Se si, indicare il livello e descrivere dettagliatamente le caratteristiche tecniche e commerciali che definiscono la partnership, incluse eventuali particolari condizioni e/o limitazioni nella rivendita dei servizi oggetto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0438E728" w14:textId="5071A6EF" w:rsidR="00D6472C" w:rsidRPr="00D6472C" w:rsidRDefault="00D6472C" w:rsidP="00D6472C">
      <w:pPr>
        <w:numPr>
          <w:ilvl w:val="0"/>
          <w:numId w:val="5"/>
        </w:numPr>
        <w:spacing w:after="120" w:line="276" w:lineRule="auto"/>
        <w:ind w:left="357" w:hanging="357"/>
        <w:jc w:val="both"/>
        <w:rPr>
          <w:rFonts w:ascii="Arial" w:hAnsi="Arial" w:cs="Arial"/>
          <w:sz w:val="20"/>
          <w:szCs w:val="20"/>
        </w:rPr>
      </w:pPr>
      <w:r w:rsidRPr="00D6472C">
        <w:rPr>
          <w:rFonts w:ascii="Arial" w:hAnsi="Arial" w:cs="Arial"/>
          <w:sz w:val="20"/>
          <w:szCs w:val="20"/>
        </w:rPr>
        <w:t>Specificare se la fornitura e le attività oggetto dell’iniziativa</w:t>
      </w:r>
      <w:r w:rsidR="00627D65">
        <w:rPr>
          <w:rFonts w:ascii="Arial" w:hAnsi="Arial" w:cs="Arial"/>
          <w:sz w:val="20"/>
          <w:szCs w:val="20"/>
        </w:rPr>
        <w:t xml:space="preserve"> di acquisizione del prodotto IMPACT e servizi connessi </w:t>
      </w:r>
      <w:r w:rsidRPr="00D6472C">
        <w:rPr>
          <w:rFonts w:ascii="Arial" w:hAnsi="Arial" w:cs="Arial"/>
          <w:sz w:val="20"/>
          <w:szCs w:val="20"/>
        </w:rPr>
        <w:t>rientrino tra i servizi offerti dalla vostra azienda. Se sì, specificare se in virtù di diritti esclusivi, accordi commerciali o altro e se tale attività viene eseguita direttamente dalla vostra azienda, eventualmente tramite subappaltatori o tramite la casa madre, in forza di contratti continuativi di cooperazione stipulati con la medesima.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6A3FAAB0" w14:textId="77777777">
        <w:trPr>
          <w:trHeight w:val="1824"/>
        </w:trPr>
        <w:tc>
          <w:tcPr>
            <w:tcW w:w="849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27840D03" w14:textId="77777777" w:rsidR="00DC69C7" w:rsidRPr="00170B9E" w:rsidRDefault="00DC69C7">
      <w:pPr>
        <w:jc w:val="both"/>
        <w:rPr>
          <w:rFonts w:ascii="Arial" w:hAnsi="Arial" w:cs="Arial"/>
          <w:sz w:val="20"/>
          <w:szCs w:val="20"/>
        </w:rPr>
      </w:pPr>
    </w:p>
    <w:p w14:paraId="708FE865" w14:textId="48D46FB9" w:rsidR="003F7403" w:rsidRPr="002F17C4" w:rsidRDefault="003F7403" w:rsidP="003F7403">
      <w:pPr>
        <w:pStyle w:val="Paragrafoelenco"/>
        <w:numPr>
          <w:ilvl w:val="0"/>
          <w:numId w:val="5"/>
        </w:numPr>
        <w:spacing w:after="120" w:line="276" w:lineRule="auto"/>
        <w:jc w:val="both"/>
        <w:rPr>
          <w:rFonts w:ascii="Arial" w:hAnsi="Arial" w:cs="Arial"/>
          <w:sz w:val="20"/>
          <w:szCs w:val="20"/>
        </w:rPr>
      </w:pPr>
      <w:r w:rsidRPr="002F17C4">
        <w:rPr>
          <w:rFonts w:ascii="Arial" w:hAnsi="Arial" w:cs="Arial"/>
          <w:sz w:val="20"/>
          <w:szCs w:val="20"/>
        </w:rPr>
        <w:lastRenderedPageBreak/>
        <w:t>In relazione al perimetro dell’iniziativa, per facilitare il corretto dimensionamento dell’impegno economico, si chiede di indicare qual è la vostra tipologia di Listino tra:</w:t>
      </w:r>
    </w:p>
    <w:p w14:paraId="5BD363D9" w14:textId="77777777" w:rsidR="003F7403" w:rsidRPr="002F17C4" w:rsidRDefault="003F7403" w:rsidP="00B57226">
      <w:pPr>
        <w:pStyle w:val="Paragrafoelenco"/>
        <w:ind w:left="360"/>
        <w:jc w:val="both"/>
        <w:rPr>
          <w:rFonts w:ascii="Arial" w:hAnsi="Arial" w:cs="Arial"/>
          <w:bCs/>
          <w:sz w:val="20"/>
          <w:szCs w:val="20"/>
        </w:rPr>
      </w:pPr>
    </w:p>
    <w:p w14:paraId="57AA7118" w14:textId="77777777" w:rsidR="003F7403" w:rsidRPr="002F17C4" w:rsidRDefault="003F7403" w:rsidP="003F7403">
      <w:pPr>
        <w:pStyle w:val="Paragrafoelenco"/>
        <w:numPr>
          <w:ilvl w:val="0"/>
          <w:numId w:val="25"/>
        </w:numPr>
        <w:spacing w:line="276" w:lineRule="auto"/>
        <w:ind w:left="1077" w:hanging="357"/>
        <w:rPr>
          <w:rFonts w:ascii="Arial" w:hAnsi="Arial" w:cs="Arial"/>
          <w:color w:val="000000"/>
          <w:sz w:val="20"/>
          <w:szCs w:val="20"/>
        </w:rPr>
      </w:pPr>
      <w:r w:rsidRPr="002F17C4">
        <w:rPr>
          <w:rFonts w:ascii="Arial" w:hAnsi="Arial" w:cs="Arial"/>
          <w:color w:val="000000"/>
          <w:sz w:val="20"/>
          <w:szCs w:val="20"/>
        </w:rPr>
        <w:t>Listino Pubblico (indicare eventuale link o indicazioni per reperire tale listino)</w:t>
      </w:r>
    </w:p>
    <w:p w14:paraId="40C189D3" w14:textId="77777777" w:rsidR="003F7403" w:rsidRPr="002F17C4" w:rsidRDefault="003F7403" w:rsidP="003F7403">
      <w:pPr>
        <w:pStyle w:val="Paragrafoelenco"/>
        <w:numPr>
          <w:ilvl w:val="0"/>
          <w:numId w:val="25"/>
        </w:numPr>
        <w:spacing w:line="276" w:lineRule="auto"/>
        <w:ind w:left="1077" w:hanging="357"/>
        <w:rPr>
          <w:rFonts w:ascii="Arial" w:hAnsi="Arial" w:cs="Arial"/>
          <w:color w:val="000000"/>
          <w:sz w:val="20"/>
          <w:szCs w:val="20"/>
        </w:rPr>
      </w:pPr>
      <w:r w:rsidRPr="002F17C4">
        <w:rPr>
          <w:rFonts w:ascii="Arial" w:hAnsi="Arial" w:cs="Arial"/>
          <w:color w:val="000000"/>
          <w:sz w:val="20"/>
          <w:szCs w:val="20"/>
        </w:rPr>
        <w:t>Listino su Richiesta (indicare nominativo a cui rivolgersi per ottenere tale listino)</w:t>
      </w:r>
    </w:p>
    <w:p w14:paraId="5BD130E7" w14:textId="77777777" w:rsidR="003F7403" w:rsidRPr="002F17C4" w:rsidRDefault="003F7403" w:rsidP="003F7403">
      <w:pPr>
        <w:pStyle w:val="Paragrafoelenco"/>
        <w:numPr>
          <w:ilvl w:val="0"/>
          <w:numId w:val="25"/>
        </w:numPr>
        <w:spacing w:line="276" w:lineRule="auto"/>
        <w:ind w:left="1077" w:hanging="357"/>
        <w:rPr>
          <w:rFonts w:ascii="Arial" w:hAnsi="Arial" w:cs="Arial"/>
          <w:color w:val="000000"/>
          <w:sz w:val="20"/>
          <w:szCs w:val="20"/>
        </w:rPr>
      </w:pPr>
      <w:r w:rsidRPr="002F17C4">
        <w:rPr>
          <w:rFonts w:ascii="Arial" w:hAnsi="Arial" w:cs="Arial"/>
          <w:color w:val="000000"/>
          <w:sz w:val="20"/>
          <w:szCs w:val="20"/>
        </w:rPr>
        <w:t>Dimensionamento economico su base esclusivamente progettuale e/o di configurazione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50B9A0C" w14:textId="77777777">
        <w:trPr>
          <w:trHeight w:val="1106"/>
        </w:trPr>
        <w:tc>
          <w:tcPr>
            <w:tcW w:w="8494" w:type="dxa"/>
            <w:shd w:val="clear" w:color="auto" w:fill="F2F2F2" w:themeFill="background1" w:themeFillShade="F2"/>
          </w:tcPr>
          <w:p w14:paraId="3B4FF234" w14:textId="77777777" w:rsidR="00DC69C7" w:rsidRPr="00170B9E" w:rsidRDefault="00DC69C7">
            <w:pPr>
              <w:jc w:val="both"/>
              <w:rPr>
                <w:rFonts w:ascii="Arial" w:hAnsi="Arial" w:cs="Arial"/>
                <w:bCs/>
                <w:sz w:val="20"/>
                <w:szCs w:val="20"/>
              </w:rPr>
            </w:pPr>
          </w:p>
        </w:tc>
      </w:tr>
    </w:tbl>
    <w:p w14:paraId="29217A14" w14:textId="77777777" w:rsidR="00DC69C7" w:rsidRPr="00170B9E" w:rsidRDefault="00DC69C7">
      <w:pPr>
        <w:jc w:val="both"/>
        <w:rPr>
          <w:rFonts w:ascii="Arial" w:hAnsi="Arial" w:cs="Arial"/>
          <w:sz w:val="20"/>
          <w:szCs w:val="20"/>
        </w:rPr>
      </w:pPr>
    </w:p>
    <w:p w14:paraId="7003ED85" w14:textId="01CF93F1" w:rsidR="00547A10" w:rsidRPr="00547A10" w:rsidRDefault="00547A10" w:rsidP="00E45958">
      <w:pPr>
        <w:pStyle w:val="Paragrafoelenco"/>
        <w:numPr>
          <w:ilvl w:val="0"/>
          <w:numId w:val="5"/>
        </w:numPr>
        <w:jc w:val="both"/>
        <w:rPr>
          <w:rFonts w:ascii="Arial" w:hAnsi="Arial" w:cs="Arial"/>
          <w:bCs/>
          <w:sz w:val="20"/>
          <w:szCs w:val="20"/>
        </w:rPr>
      </w:pPr>
      <w:r w:rsidRPr="00547A10">
        <w:rPr>
          <w:rFonts w:ascii="Arial" w:hAnsi="Arial" w:cs="Arial"/>
          <w:bCs/>
          <w:sz w:val="20"/>
          <w:szCs w:val="20"/>
        </w:rPr>
        <w:t xml:space="preserve">Si chiede di indicare se l'azienda è presente sul </w:t>
      </w:r>
      <w:r w:rsidRPr="000E4FC1">
        <w:rPr>
          <w:rFonts w:ascii="Arial" w:hAnsi="Arial" w:cs="Arial"/>
          <w:bCs/>
          <w:sz w:val="20"/>
          <w:szCs w:val="20"/>
        </w:rPr>
        <w:t>Sistema Dinamico di Acquisizione (SDAPA)</w:t>
      </w:r>
      <w:r w:rsidRPr="00547A10">
        <w:rPr>
          <w:rFonts w:ascii="Arial" w:hAnsi="Arial" w:cs="Arial"/>
          <w:bCs/>
          <w:sz w:val="20"/>
          <w:szCs w:val="20"/>
        </w:rPr>
        <w:t>, in caso positivo, specificare a quale categoria merceologica si è ammessi</w:t>
      </w:r>
      <w:r w:rsidR="00803E2D">
        <w:rPr>
          <w:rFonts w:ascii="Arial" w:hAnsi="Arial" w:cs="Arial"/>
          <w:bCs/>
          <w:sz w:val="20"/>
          <w:szCs w:val="20"/>
        </w:rPr>
        <w:t>.</w:t>
      </w:r>
    </w:p>
    <w:p w14:paraId="510D6BDF" w14:textId="77777777" w:rsidR="00DC69C7" w:rsidRPr="00170B9E" w:rsidRDefault="00DC69C7">
      <w:pPr>
        <w:pStyle w:val="Paragrafoelenco"/>
        <w:ind w:left="360"/>
        <w:rPr>
          <w:rFonts w:ascii="Arial" w:hAnsi="Arial" w:cs="Arial"/>
          <w:bCs/>
          <w:color w:val="0070C0"/>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384BE300" w14:textId="77777777">
        <w:trPr>
          <w:trHeight w:val="1106"/>
        </w:trPr>
        <w:tc>
          <w:tcPr>
            <w:tcW w:w="8494" w:type="dxa"/>
            <w:shd w:val="clear" w:color="auto" w:fill="F2F2F2" w:themeFill="background1" w:themeFillShade="F2"/>
          </w:tcPr>
          <w:p w14:paraId="0AF01B16" w14:textId="77777777" w:rsidR="00DC69C7" w:rsidRPr="00170B9E" w:rsidRDefault="00DC69C7">
            <w:pPr>
              <w:jc w:val="both"/>
              <w:rPr>
                <w:rFonts w:ascii="Arial" w:hAnsi="Arial" w:cs="Arial"/>
                <w:bCs/>
                <w:sz w:val="20"/>
                <w:szCs w:val="20"/>
              </w:rPr>
            </w:pPr>
            <w:bookmarkStart w:id="3" w:name="_Hlk220255673"/>
          </w:p>
        </w:tc>
      </w:tr>
      <w:bookmarkEnd w:id="3"/>
    </w:tbl>
    <w:p w14:paraId="52503FD4" w14:textId="77777777" w:rsidR="00DC69C7" w:rsidRPr="00170B9E" w:rsidRDefault="00DC69C7">
      <w:pPr>
        <w:rPr>
          <w:rFonts w:ascii="Arial" w:hAnsi="Arial" w:cs="Arial"/>
          <w:bCs/>
          <w:color w:val="0070C0"/>
          <w:sz w:val="20"/>
          <w:szCs w:val="20"/>
        </w:rPr>
      </w:pPr>
    </w:p>
    <w:p w14:paraId="33B3670B" w14:textId="6CF64F32" w:rsidR="00E45958" w:rsidRDefault="00E45958" w:rsidP="00E45958">
      <w:pPr>
        <w:pStyle w:val="Paragrafoelenco"/>
        <w:numPr>
          <w:ilvl w:val="0"/>
          <w:numId w:val="5"/>
        </w:numPr>
        <w:jc w:val="both"/>
        <w:rPr>
          <w:rFonts w:ascii="Arial" w:hAnsi="Arial" w:cs="Arial"/>
          <w:bCs/>
          <w:sz w:val="20"/>
          <w:szCs w:val="20"/>
        </w:rPr>
      </w:pPr>
      <w:r w:rsidRPr="00E45958">
        <w:rPr>
          <w:rFonts w:ascii="Arial" w:hAnsi="Arial" w:cs="Arial"/>
          <w:bCs/>
          <w:sz w:val="20"/>
          <w:szCs w:val="20"/>
        </w:rPr>
        <w:t>In relazione al perimetro dell’iniziativa, per facilitare il corretto dimensionamento dell’impegno economico, si chiede di indicare quali sono le condizioni di prezzo mediamente praticate dalla vostra impresa (prezzi di listino e tipologia di sconti praticati) per la fornitura ed i servizi precedentemente descritti.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A0779" w:rsidRPr="00170B9E" w14:paraId="01E19A0B" w14:textId="77777777" w:rsidTr="00B57226">
        <w:trPr>
          <w:trHeight w:val="1106"/>
        </w:trPr>
        <w:tc>
          <w:tcPr>
            <w:tcW w:w="8494" w:type="dxa"/>
            <w:shd w:val="clear" w:color="auto" w:fill="F2F2F2" w:themeFill="background1" w:themeFillShade="F2"/>
          </w:tcPr>
          <w:p w14:paraId="35045299" w14:textId="77777777" w:rsidR="008A0779" w:rsidRPr="00170B9E" w:rsidRDefault="008A0779" w:rsidP="00B57226">
            <w:pPr>
              <w:jc w:val="both"/>
              <w:rPr>
                <w:rFonts w:ascii="Arial" w:hAnsi="Arial" w:cs="Arial"/>
                <w:bCs/>
                <w:sz w:val="20"/>
                <w:szCs w:val="20"/>
              </w:rPr>
            </w:pPr>
          </w:p>
        </w:tc>
      </w:tr>
    </w:tbl>
    <w:p w14:paraId="37CFA616" w14:textId="77777777" w:rsidR="008A0779" w:rsidRPr="008A0779" w:rsidRDefault="008A0779" w:rsidP="008A0779">
      <w:pPr>
        <w:jc w:val="both"/>
        <w:rPr>
          <w:rFonts w:ascii="Arial" w:hAnsi="Arial" w:cs="Arial"/>
          <w:bCs/>
          <w:sz w:val="20"/>
          <w:szCs w:val="20"/>
        </w:rPr>
      </w:pPr>
    </w:p>
    <w:p w14:paraId="6BAD9722" w14:textId="789FB9CE" w:rsidR="00DC69C7" w:rsidRPr="00DC308E" w:rsidRDefault="00C91A13" w:rsidP="00DC308E">
      <w:pPr>
        <w:pStyle w:val="Paragrafoelenco"/>
        <w:numPr>
          <w:ilvl w:val="0"/>
          <w:numId w:val="5"/>
        </w:numPr>
        <w:jc w:val="both"/>
        <w:rPr>
          <w:rFonts w:ascii="Arial" w:hAnsi="Arial" w:cs="Arial"/>
          <w:bCs/>
          <w:sz w:val="20"/>
          <w:szCs w:val="20"/>
        </w:rPr>
      </w:pPr>
      <w:r w:rsidRPr="00C91A13">
        <w:rPr>
          <w:rFonts w:ascii="Arial" w:hAnsi="Arial" w:cs="Arial"/>
          <w:bCs/>
          <w:sz w:val="20"/>
          <w:szCs w:val="20"/>
        </w:rPr>
        <w:t>Si chiede di indicare, per quanto di conoscenza, eventuali certificazioni ritenute necessarie o utili per l’esecuzione delle prestazioni oggetto della presente iniziativa (es. ISO 9001, 27001, ecc.), specificando a</w:t>
      </w:r>
      <w:r w:rsidR="00AF01DC">
        <w:rPr>
          <w:rFonts w:ascii="Arial" w:hAnsi="Arial" w:cs="Arial"/>
          <w:bCs/>
          <w:sz w:val="20"/>
          <w:szCs w:val="20"/>
        </w:rPr>
        <w:t>l</w:t>
      </w:r>
      <w:r w:rsidRPr="00C91A13">
        <w:rPr>
          <w:rFonts w:ascii="Arial" w:hAnsi="Arial" w:cs="Arial"/>
          <w:bCs/>
          <w:sz w:val="20"/>
          <w:szCs w:val="20"/>
        </w:rPr>
        <w:t>tresì quali di tali certificazioni siano possedute dalla vostra Azienda</w:t>
      </w:r>
      <w:r w:rsidR="0058683F">
        <w:rPr>
          <w:rFonts w:ascii="Arial" w:hAnsi="Arial" w:cs="Arial"/>
          <w:bCs/>
          <w:sz w:val="20"/>
          <w:szCs w:val="20"/>
        </w:rPr>
        <w:t>.</w:t>
      </w:r>
    </w:p>
    <w:p w14:paraId="7D8BDB80" w14:textId="77777777" w:rsidR="00DC69C7" w:rsidRPr="00170B9E" w:rsidRDefault="00DC69C7">
      <w:pPr>
        <w:ind w:left="284"/>
        <w:jc w:val="both"/>
        <w:rPr>
          <w:rFonts w:ascii="Arial" w:hAnsi="Arial" w:cs="Arial"/>
          <w:i/>
          <w:color w:val="0000FF"/>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72339647" w14:textId="77777777">
        <w:trPr>
          <w:trHeight w:val="1824"/>
        </w:trPr>
        <w:tc>
          <w:tcPr>
            <w:tcW w:w="8494" w:type="dxa"/>
            <w:shd w:val="clear" w:color="auto" w:fill="F2F2F2" w:themeFill="background1" w:themeFillShade="F2"/>
          </w:tcPr>
          <w:p w14:paraId="7970A9EB" w14:textId="77777777" w:rsidR="00DC69C7" w:rsidRPr="00170B9E" w:rsidRDefault="00DC69C7">
            <w:pPr>
              <w:ind w:left="284"/>
              <w:jc w:val="both"/>
              <w:rPr>
                <w:rFonts w:ascii="Arial" w:hAnsi="Arial" w:cs="Arial"/>
                <w:bCs/>
                <w:sz w:val="20"/>
                <w:szCs w:val="20"/>
              </w:rPr>
            </w:pPr>
          </w:p>
        </w:tc>
      </w:tr>
    </w:tbl>
    <w:p w14:paraId="40191003" w14:textId="77777777" w:rsidR="000D1487" w:rsidRPr="00170B9E" w:rsidRDefault="000D1487" w:rsidP="000D1487">
      <w:pPr>
        <w:spacing w:line="360" w:lineRule="auto"/>
        <w:ind w:left="-76"/>
        <w:jc w:val="both"/>
        <w:rPr>
          <w:rFonts w:ascii="Arial" w:hAnsi="Arial" w:cs="Arial"/>
          <w:i/>
          <w:color w:val="000000"/>
          <w:sz w:val="20"/>
          <w:lang w:val="x-none"/>
        </w:rPr>
      </w:pPr>
    </w:p>
    <w:p w14:paraId="2DEA1B34" w14:textId="00AA46DD" w:rsidR="000D1487" w:rsidRPr="00545463" w:rsidRDefault="00545463" w:rsidP="00545463">
      <w:pPr>
        <w:pStyle w:val="Paragrafoelenco"/>
        <w:numPr>
          <w:ilvl w:val="0"/>
          <w:numId w:val="5"/>
        </w:numPr>
        <w:rPr>
          <w:rFonts w:ascii="Arial" w:hAnsi="Arial" w:cs="Arial"/>
          <w:sz w:val="20"/>
          <w:szCs w:val="20"/>
        </w:rPr>
      </w:pPr>
      <w:r w:rsidRPr="00545463">
        <w:rPr>
          <w:rFonts w:ascii="Arial" w:hAnsi="Arial" w:cs="Arial"/>
          <w:sz w:val="20"/>
          <w:szCs w:val="20"/>
        </w:rPr>
        <w:t>Indicare ulteriori elementi/informazioni che possano essere utili per lo sviluppo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5691087" w14:textId="77777777">
        <w:trPr>
          <w:trHeight w:val="1824"/>
        </w:trPr>
        <w:tc>
          <w:tcPr>
            <w:tcW w:w="8494" w:type="dxa"/>
            <w:shd w:val="clear" w:color="auto" w:fill="F2F2F2" w:themeFill="background1" w:themeFillShade="F2"/>
          </w:tcPr>
          <w:p w14:paraId="092256D0" w14:textId="77777777" w:rsidR="00DC69C7" w:rsidRPr="00170B9E" w:rsidRDefault="00DC69C7">
            <w:pPr>
              <w:ind w:left="284"/>
              <w:jc w:val="both"/>
              <w:rPr>
                <w:rFonts w:ascii="Arial" w:hAnsi="Arial" w:cs="Arial"/>
                <w:bCs/>
                <w:sz w:val="20"/>
                <w:szCs w:val="20"/>
              </w:rPr>
            </w:pPr>
          </w:p>
        </w:tc>
      </w:tr>
    </w:tbl>
    <w:p w14:paraId="19278B3E" w14:textId="56DA45C8" w:rsidR="00DC69C7" w:rsidRPr="00AF01DC" w:rsidRDefault="00DC69C7" w:rsidP="00AF01DC">
      <w:pPr>
        <w:rPr>
          <w:rFonts w:ascii="Arial" w:hAnsi="Arial" w:cs="Arial"/>
          <w:bCs/>
          <w:color w:val="0070C0"/>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AC8E" w14:textId="77777777" w:rsidR="00DB6DFD" w:rsidRDefault="00DB6DFD">
      <w:r>
        <w:separator/>
      </w:r>
    </w:p>
  </w:endnote>
  <w:endnote w:type="continuationSeparator" w:id="0">
    <w:p w14:paraId="30806612" w14:textId="77777777" w:rsidR="00DB6DFD" w:rsidRDefault="00DB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6735C8BD"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664AB0F5">
              <wp:simplePos x="0" y="0"/>
              <wp:positionH relativeFrom="column">
                <wp:posOffset>4599940</wp:posOffset>
              </wp:positionH>
              <wp:positionV relativeFrom="paragraph">
                <wp:posOffset>146685</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 Consultazione di mercato per </w:t>
    </w:r>
    <w:r w:rsidR="008F753B">
      <w:rPr>
        <w:rFonts w:ascii="Arial" w:hAnsi="Arial" w:cs="Arial"/>
        <w:color w:val="0079D6"/>
        <w:sz w:val="15"/>
        <w:szCs w:val="15"/>
      </w:rPr>
      <w:t>l’acquisizione della piattaforma IMPACT e servizi per SOGEI</w:t>
    </w:r>
    <w:r w:rsidR="007E0BF2">
      <w:rPr>
        <w:rFonts w:ascii="Arial" w:hAnsi="Arial" w:cs="Arial"/>
        <w:color w:val="0079D6"/>
        <w:sz w:val="15"/>
        <w:szCs w:val="15"/>
      </w:rPr>
      <w:t xml:space="preserve"> – ID 2987</w:t>
    </w:r>
  </w:p>
  <w:p w14:paraId="60440395" w14:textId="4A167F5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Reg. Imp. c/o C.C.I.A.A. Roma 05359681003</w:t>
          </w:r>
        </w:p>
        <w:p w14:paraId="6490096C"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42C9" w14:textId="77777777" w:rsidR="00DB6DFD" w:rsidRDefault="00DB6DFD">
      <w:r>
        <w:separator/>
      </w:r>
    </w:p>
  </w:footnote>
  <w:footnote w:type="continuationSeparator" w:id="0">
    <w:p w14:paraId="3E7C27B2" w14:textId="77777777" w:rsidR="00DB6DFD" w:rsidRDefault="00DB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16F45"/>
    <w:multiLevelType w:val="multilevel"/>
    <w:tmpl w:val="F35CC84E"/>
    <w:lvl w:ilvl="0">
      <w:numFmt w:val="bullet"/>
      <w:lvlText w:val="·"/>
      <w:lvlJc w:val="left"/>
      <w:pPr>
        <w:tabs>
          <w:tab w:val="left" w:pos="288"/>
        </w:tabs>
      </w:pPr>
      <w:rPr>
        <w:rFonts w:ascii="Symbol" w:eastAsia="Symbol" w:hAnsi="Symbol"/>
        <w:color w:val="000000"/>
        <w:spacing w:val="0"/>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268DF"/>
    <w:multiLevelType w:val="hybridMultilevel"/>
    <w:tmpl w:val="FA6E0364"/>
    <w:lvl w:ilvl="0" w:tplc="CA5015C0">
      <w:start w:val="1"/>
      <w:numFmt w:val="decimal"/>
      <w:lvlText w:val="%1."/>
      <w:lvlJc w:val="left"/>
      <w:pPr>
        <w:ind w:left="360" w:hanging="360"/>
      </w:pPr>
      <w:rPr>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F99613C"/>
    <w:multiLevelType w:val="hybridMultilevel"/>
    <w:tmpl w:val="F7C87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2F30FCD"/>
    <w:multiLevelType w:val="hybridMultilevel"/>
    <w:tmpl w:val="9D347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6F66AA"/>
    <w:multiLevelType w:val="multilevel"/>
    <w:tmpl w:val="A7445AA2"/>
    <w:lvl w:ilvl="0">
      <w:numFmt w:val="bullet"/>
      <w:lvlText w:val="·"/>
      <w:lvlJc w:val="left"/>
      <w:pPr>
        <w:tabs>
          <w:tab w:val="left" w:pos="432"/>
        </w:tabs>
      </w:pPr>
      <w:rPr>
        <w:rFonts w:ascii="Symbol" w:eastAsia="Symbol" w:hAnsi="Symbol"/>
        <w:color w:val="000000"/>
        <w:spacing w:val="0"/>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06BF2"/>
    <w:multiLevelType w:val="hybridMultilevel"/>
    <w:tmpl w:val="1F40604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9" w15:restartNumberingAfterBreak="0">
    <w:nsid w:val="3BD16EF2"/>
    <w:multiLevelType w:val="multilevel"/>
    <w:tmpl w:val="295026AA"/>
    <w:lvl w:ilvl="0">
      <w:numFmt w:val="bullet"/>
      <w:lvlText w:val="·"/>
      <w:lvlJc w:val="left"/>
      <w:pPr>
        <w:tabs>
          <w:tab w:val="left" w:pos="360"/>
        </w:tabs>
      </w:pPr>
      <w:rPr>
        <w:rFonts w:ascii="Symbol" w:eastAsia="Symbol" w:hAnsi="Symbol"/>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E73305"/>
    <w:multiLevelType w:val="hybridMultilevel"/>
    <w:tmpl w:val="22E2A4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2" w15:restartNumberingAfterBreak="0">
    <w:nsid w:val="42626CC3"/>
    <w:multiLevelType w:val="multilevel"/>
    <w:tmpl w:val="90AC93CE"/>
    <w:lvl w:ilvl="0">
      <w:numFmt w:val="bullet"/>
      <w:lvlText w:val="o"/>
      <w:lvlJc w:val="left"/>
      <w:pPr>
        <w:tabs>
          <w:tab w:val="left" w:pos="144"/>
        </w:tabs>
      </w:pPr>
      <w:rPr>
        <w:rFonts w:ascii="Courier New" w:eastAsia="Courier New" w:hAnsi="Courier New"/>
        <w:color w:val="000000"/>
        <w:spacing w:val="0"/>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02D99"/>
    <w:multiLevelType w:val="hybridMultilevel"/>
    <w:tmpl w:val="0ADAC8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64C35E24"/>
    <w:multiLevelType w:val="hybridMultilevel"/>
    <w:tmpl w:val="AE406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8C7F13"/>
    <w:multiLevelType w:val="hybridMultilevel"/>
    <w:tmpl w:val="BF6AC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E56FB5"/>
    <w:multiLevelType w:val="hybridMultilevel"/>
    <w:tmpl w:val="6CC41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11"/>
  </w:num>
  <w:num w:numId="2" w16cid:durableId="394013735">
    <w:abstractNumId w:val="14"/>
  </w:num>
  <w:num w:numId="3" w16cid:durableId="1236167575">
    <w:abstractNumId w:val="15"/>
  </w:num>
  <w:num w:numId="4" w16cid:durableId="1539507050">
    <w:abstractNumId w:val="17"/>
  </w:num>
  <w:num w:numId="5" w16cid:durableId="1567715110">
    <w:abstractNumId w:val="7"/>
  </w:num>
  <w:num w:numId="6" w16cid:durableId="888954042">
    <w:abstractNumId w:val="4"/>
  </w:num>
  <w:num w:numId="7" w16cid:durableId="1685551617">
    <w:abstractNumId w:val="11"/>
  </w:num>
  <w:num w:numId="8" w16cid:durableId="2049139088">
    <w:abstractNumId w:val="11"/>
  </w:num>
  <w:num w:numId="9" w16cid:durableId="100145866">
    <w:abstractNumId w:val="11"/>
  </w:num>
  <w:num w:numId="10" w16cid:durableId="978262507">
    <w:abstractNumId w:val="11"/>
  </w:num>
  <w:num w:numId="11" w16cid:durableId="2002193214">
    <w:abstractNumId w:val="11"/>
  </w:num>
  <w:num w:numId="12" w16cid:durableId="1277368755">
    <w:abstractNumId w:val="11"/>
  </w:num>
  <w:num w:numId="13" w16cid:durableId="286862615">
    <w:abstractNumId w:val="8"/>
  </w:num>
  <w:num w:numId="14" w16cid:durableId="34086791">
    <w:abstractNumId w:val="5"/>
  </w:num>
  <w:num w:numId="15" w16cid:durableId="319309318">
    <w:abstractNumId w:val="3"/>
  </w:num>
  <w:num w:numId="16" w16cid:durableId="918634276">
    <w:abstractNumId w:val="6"/>
  </w:num>
  <w:num w:numId="17" w16cid:durableId="354619113">
    <w:abstractNumId w:val="12"/>
  </w:num>
  <w:num w:numId="18" w16cid:durableId="308555230">
    <w:abstractNumId w:val="1"/>
  </w:num>
  <w:num w:numId="19" w16cid:durableId="945768532">
    <w:abstractNumId w:val="18"/>
  </w:num>
  <w:num w:numId="20" w16cid:durableId="1171676912">
    <w:abstractNumId w:val="16"/>
  </w:num>
  <w:num w:numId="21" w16cid:durableId="248540593">
    <w:abstractNumId w:val="19"/>
  </w:num>
  <w:num w:numId="22" w16cid:durableId="682245609">
    <w:abstractNumId w:val="13"/>
  </w:num>
  <w:num w:numId="23" w16cid:durableId="845900275">
    <w:abstractNumId w:val="9"/>
  </w:num>
  <w:num w:numId="24" w16cid:durableId="523248865">
    <w:abstractNumId w:val="2"/>
  </w:num>
  <w:num w:numId="25" w16cid:durableId="1211846585">
    <w:abstractNumId w:val="0"/>
  </w:num>
  <w:num w:numId="26" w16cid:durableId="150624543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105EB"/>
    <w:rsid w:val="0001375A"/>
    <w:rsid w:val="00042636"/>
    <w:rsid w:val="00044017"/>
    <w:rsid w:val="0005535D"/>
    <w:rsid w:val="00082187"/>
    <w:rsid w:val="00082E78"/>
    <w:rsid w:val="00093845"/>
    <w:rsid w:val="000B01E7"/>
    <w:rsid w:val="000D1487"/>
    <w:rsid w:val="000E4FC1"/>
    <w:rsid w:val="000E7F23"/>
    <w:rsid w:val="000F7150"/>
    <w:rsid w:val="001271AC"/>
    <w:rsid w:val="001375CE"/>
    <w:rsid w:val="00137789"/>
    <w:rsid w:val="001522E8"/>
    <w:rsid w:val="001569B8"/>
    <w:rsid w:val="00170B9E"/>
    <w:rsid w:val="00174176"/>
    <w:rsid w:val="001834D0"/>
    <w:rsid w:val="0018435C"/>
    <w:rsid w:val="001A0494"/>
    <w:rsid w:val="001A702D"/>
    <w:rsid w:val="001F1839"/>
    <w:rsid w:val="001F3731"/>
    <w:rsid w:val="0020157F"/>
    <w:rsid w:val="002141B4"/>
    <w:rsid w:val="0022529F"/>
    <w:rsid w:val="00244A0D"/>
    <w:rsid w:val="0026364C"/>
    <w:rsid w:val="00267C5E"/>
    <w:rsid w:val="0027317F"/>
    <w:rsid w:val="00273DD7"/>
    <w:rsid w:val="002A15C6"/>
    <w:rsid w:val="002B753E"/>
    <w:rsid w:val="002C4FBA"/>
    <w:rsid w:val="002D06E9"/>
    <w:rsid w:val="002F1896"/>
    <w:rsid w:val="00302112"/>
    <w:rsid w:val="003176F8"/>
    <w:rsid w:val="0032200C"/>
    <w:rsid w:val="0032293F"/>
    <w:rsid w:val="00322A16"/>
    <w:rsid w:val="00334AF2"/>
    <w:rsid w:val="00334F58"/>
    <w:rsid w:val="003366B9"/>
    <w:rsid w:val="003433F2"/>
    <w:rsid w:val="003513DC"/>
    <w:rsid w:val="0035197C"/>
    <w:rsid w:val="003712E2"/>
    <w:rsid w:val="003965D1"/>
    <w:rsid w:val="00397715"/>
    <w:rsid w:val="003C61AF"/>
    <w:rsid w:val="003D5620"/>
    <w:rsid w:val="003F7403"/>
    <w:rsid w:val="00417457"/>
    <w:rsid w:val="004273F4"/>
    <w:rsid w:val="00441908"/>
    <w:rsid w:val="0046796D"/>
    <w:rsid w:val="0048434C"/>
    <w:rsid w:val="004940AF"/>
    <w:rsid w:val="00496A92"/>
    <w:rsid w:val="004C44E9"/>
    <w:rsid w:val="004D5B1F"/>
    <w:rsid w:val="0051417B"/>
    <w:rsid w:val="00522FB0"/>
    <w:rsid w:val="00530F82"/>
    <w:rsid w:val="00536872"/>
    <w:rsid w:val="00545463"/>
    <w:rsid w:val="00547A10"/>
    <w:rsid w:val="00547DE0"/>
    <w:rsid w:val="00553726"/>
    <w:rsid w:val="00554501"/>
    <w:rsid w:val="00567127"/>
    <w:rsid w:val="005831A5"/>
    <w:rsid w:val="0058683F"/>
    <w:rsid w:val="00587B3E"/>
    <w:rsid w:val="00593050"/>
    <w:rsid w:val="005B665E"/>
    <w:rsid w:val="005F31DE"/>
    <w:rsid w:val="005F6463"/>
    <w:rsid w:val="006028E0"/>
    <w:rsid w:val="00605165"/>
    <w:rsid w:val="00614E32"/>
    <w:rsid w:val="00615D90"/>
    <w:rsid w:val="0061768E"/>
    <w:rsid w:val="00627D65"/>
    <w:rsid w:val="006378E5"/>
    <w:rsid w:val="00670F72"/>
    <w:rsid w:val="006A6F1D"/>
    <w:rsid w:val="006F3648"/>
    <w:rsid w:val="006F6294"/>
    <w:rsid w:val="006F77D0"/>
    <w:rsid w:val="00710DC9"/>
    <w:rsid w:val="00716BC9"/>
    <w:rsid w:val="00721359"/>
    <w:rsid w:val="007245B2"/>
    <w:rsid w:val="0073755A"/>
    <w:rsid w:val="00747C8B"/>
    <w:rsid w:val="00757CC8"/>
    <w:rsid w:val="00774C5C"/>
    <w:rsid w:val="0079547F"/>
    <w:rsid w:val="007A0059"/>
    <w:rsid w:val="007A02D9"/>
    <w:rsid w:val="007A52CF"/>
    <w:rsid w:val="007D07ED"/>
    <w:rsid w:val="007D6489"/>
    <w:rsid w:val="007E0BF2"/>
    <w:rsid w:val="007F7168"/>
    <w:rsid w:val="00803E2D"/>
    <w:rsid w:val="00810F2F"/>
    <w:rsid w:val="00814601"/>
    <w:rsid w:val="00830694"/>
    <w:rsid w:val="008567B4"/>
    <w:rsid w:val="00863FDA"/>
    <w:rsid w:val="00865D8B"/>
    <w:rsid w:val="00870850"/>
    <w:rsid w:val="0089619D"/>
    <w:rsid w:val="008A0779"/>
    <w:rsid w:val="008A4383"/>
    <w:rsid w:val="008A43AA"/>
    <w:rsid w:val="008A59CD"/>
    <w:rsid w:val="008C4732"/>
    <w:rsid w:val="008E726F"/>
    <w:rsid w:val="008F753B"/>
    <w:rsid w:val="00901736"/>
    <w:rsid w:val="009232F7"/>
    <w:rsid w:val="00926167"/>
    <w:rsid w:val="00974DC7"/>
    <w:rsid w:val="009808F1"/>
    <w:rsid w:val="009B71DA"/>
    <w:rsid w:val="009B7CA7"/>
    <w:rsid w:val="009C3A7A"/>
    <w:rsid w:val="009C7B09"/>
    <w:rsid w:val="009D1D25"/>
    <w:rsid w:val="009D3757"/>
    <w:rsid w:val="009F12B3"/>
    <w:rsid w:val="009F5197"/>
    <w:rsid w:val="009F53FD"/>
    <w:rsid w:val="00A0087F"/>
    <w:rsid w:val="00A10E8D"/>
    <w:rsid w:val="00A15A48"/>
    <w:rsid w:val="00A21064"/>
    <w:rsid w:val="00A21ECB"/>
    <w:rsid w:val="00A314FA"/>
    <w:rsid w:val="00A35760"/>
    <w:rsid w:val="00A44962"/>
    <w:rsid w:val="00A83E65"/>
    <w:rsid w:val="00AA3932"/>
    <w:rsid w:val="00AA7094"/>
    <w:rsid w:val="00AB6C02"/>
    <w:rsid w:val="00AC15D9"/>
    <w:rsid w:val="00AC16A8"/>
    <w:rsid w:val="00AC41BD"/>
    <w:rsid w:val="00AD0F09"/>
    <w:rsid w:val="00AE797D"/>
    <w:rsid w:val="00AF01DC"/>
    <w:rsid w:val="00B05145"/>
    <w:rsid w:val="00B12A22"/>
    <w:rsid w:val="00B26868"/>
    <w:rsid w:val="00B36BD2"/>
    <w:rsid w:val="00B41208"/>
    <w:rsid w:val="00B419E1"/>
    <w:rsid w:val="00B532D3"/>
    <w:rsid w:val="00B61E68"/>
    <w:rsid w:val="00B75D8B"/>
    <w:rsid w:val="00B77C53"/>
    <w:rsid w:val="00B958AF"/>
    <w:rsid w:val="00BA622C"/>
    <w:rsid w:val="00BC258B"/>
    <w:rsid w:val="00C0062F"/>
    <w:rsid w:val="00C037CC"/>
    <w:rsid w:val="00C05D0B"/>
    <w:rsid w:val="00C23D54"/>
    <w:rsid w:val="00C31161"/>
    <w:rsid w:val="00C524B3"/>
    <w:rsid w:val="00C872D6"/>
    <w:rsid w:val="00C91A13"/>
    <w:rsid w:val="00CB5094"/>
    <w:rsid w:val="00CB7228"/>
    <w:rsid w:val="00CC6F49"/>
    <w:rsid w:val="00CD08C8"/>
    <w:rsid w:val="00CD3B0E"/>
    <w:rsid w:val="00CE771A"/>
    <w:rsid w:val="00D16E9B"/>
    <w:rsid w:val="00D44ECF"/>
    <w:rsid w:val="00D6472C"/>
    <w:rsid w:val="00D668DD"/>
    <w:rsid w:val="00D909C2"/>
    <w:rsid w:val="00D92D05"/>
    <w:rsid w:val="00D958FD"/>
    <w:rsid w:val="00D95DB5"/>
    <w:rsid w:val="00D96D49"/>
    <w:rsid w:val="00DA1ABE"/>
    <w:rsid w:val="00DA5DA3"/>
    <w:rsid w:val="00DA6AF7"/>
    <w:rsid w:val="00DB5D35"/>
    <w:rsid w:val="00DB6DFD"/>
    <w:rsid w:val="00DC308E"/>
    <w:rsid w:val="00DC69C7"/>
    <w:rsid w:val="00DC6BD4"/>
    <w:rsid w:val="00DD46E0"/>
    <w:rsid w:val="00DF34B1"/>
    <w:rsid w:val="00E2091A"/>
    <w:rsid w:val="00E246E0"/>
    <w:rsid w:val="00E329FA"/>
    <w:rsid w:val="00E45958"/>
    <w:rsid w:val="00E57C8D"/>
    <w:rsid w:val="00E609BF"/>
    <w:rsid w:val="00E74D3A"/>
    <w:rsid w:val="00E952BC"/>
    <w:rsid w:val="00EA17ED"/>
    <w:rsid w:val="00EA33F7"/>
    <w:rsid w:val="00EA7676"/>
    <w:rsid w:val="00EC5818"/>
    <w:rsid w:val="00ED4BB2"/>
    <w:rsid w:val="00EF09CD"/>
    <w:rsid w:val="00F411EC"/>
    <w:rsid w:val="00F45CDA"/>
    <w:rsid w:val="00F47906"/>
    <w:rsid w:val="00F67F9E"/>
    <w:rsid w:val="00F809C1"/>
    <w:rsid w:val="00F90BF2"/>
    <w:rsid w:val="00FA6B00"/>
    <w:rsid w:val="00FB6A28"/>
    <w:rsid w:val="00FC11F3"/>
    <w:rsid w:val="00FC1B87"/>
    <w:rsid w:val="00FD4409"/>
    <w:rsid w:val="00FE14E6"/>
    <w:rsid w:val="00FF15CE"/>
    <w:rsid w:val="00FF1835"/>
    <w:rsid w:val="00FF1FCF"/>
    <w:rsid w:val="00FF4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A0779"/>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basedOn w:val="Carpredefinitoparagrafo"/>
    <w:link w:val="Paragrafoelenco"/>
    <w:qFormat/>
    <w:rsid w:val="003F74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xxxxxpec.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3025</Words>
  <Characters>18909</Characters>
  <Application>Microsoft Office Word</Application>
  <DocSecurity>0</DocSecurity>
  <Lines>461</Lines>
  <Paragraphs>174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2026-01-28T10:37:00Z</dcterms:created>
  <dcterms:modified xsi:type="dcterms:W3CDTF">2026-01-29T10:31:00Z</dcterms:modified>
</cp:coreProperties>
</file>