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8B0D" w14:textId="77777777" w:rsidR="00041236" w:rsidRDefault="00041236" w:rsidP="00D5555A">
      <w:pPr>
        <w:rPr>
          <w:rFonts w:cs="Arial"/>
          <w:b/>
          <w:color w:val="0077CF"/>
          <w:sz w:val="36"/>
        </w:rPr>
      </w:pPr>
    </w:p>
    <w:p w14:paraId="4AF165A7" w14:textId="6223BDD4" w:rsidR="005F6C1A" w:rsidRPr="008F658C" w:rsidRDefault="00474B16" w:rsidP="00D5555A">
      <w:pPr>
        <w:rPr>
          <w:rFonts w:asciiTheme="minorHAnsi" w:hAnsiTheme="minorHAnsi" w:cstheme="minorHAnsi"/>
          <w:b/>
          <w:color w:val="0077CF"/>
          <w:sz w:val="36"/>
        </w:rPr>
      </w:pPr>
      <w:r w:rsidRPr="008F658C">
        <w:rPr>
          <w:rFonts w:asciiTheme="minorHAnsi" w:hAnsiTheme="minorHAnsi" w:cstheme="minorHAnsi"/>
          <w:b/>
          <w:color w:val="0077CF"/>
          <w:sz w:val="36"/>
        </w:rPr>
        <w:t>GARA PER L</w:t>
      </w:r>
      <w:r w:rsidR="00E94C2D" w:rsidRPr="008F658C">
        <w:rPr>
          <w:rFonts w:asciiTheme="minorHAnsi" w:hAnsiTheme="minorHAnsi" w:cstheme="minorHAnsi"/>
          <w:b/>
          <w:color w:val="0077CF"/>
          <w:sz w:val="36"/>
        </w:rPr>
        <w:t>’ACQUISIZIONE DEL S</w:t>
      </w:r>
      <w:r w:rsidR="00F204F7" w:rsidRPr="008F658C">
        <w:rPr>
          <w:rFonts w:asciiTheme="minorHAnsi" w:hAnsiTheme="minorHAnsi" w:cstheme="minorHAnsi"/>
          <w:b/>
          <w:color w:val="0077CF"/>
          <w:sz w:val="36"/>
        </w:rPr>
        <w:t xml:space="preserve">ERVIZIO </w:t>
      </w:r>
      <w:r w:rsidR="001C25F6" w:rsidRPr="008F658C">
        <w:rPr>
          <w:rFonts w:asciiTheme="minorHAnsi" w:hAnsiTheme="minorHAnsi" w:cstheme="minorHAnsi"/>
          <w:b/>
          <w:color w:val="0077CF"/>
          <w:sz w:val="36"/>
        </w:rPr>
        <w:t xml:space="preserve">CLOUD OBJECT </w:t>
      </w:r>
      <w:r w:rsidR="00E94C2D" w:rsidRPr="008F658C">
        <w:rPr>
          <w:rFonts w:asciiTheme="minorHAnsi" w:hAnsiTheme="minorHAnsi" w:cstheme="minorHAnsi"/>
          <w:b/>
          <w:color w:val="0077CF"/>
          <w:sz w:val="36"/>
        </w:rPr>
        <w:t xml:space="preserve">STORAGE </w:t>
      </w:r>
      <w:r w:rsidR="002F5486" w:rsidRPr="008F658C">
        <w:rPr>
          <w:rFonts w:asciiTheme="minorHAnsi" w:hAnsiTheme="minorHAnsi" w:cstheme="minorHAnsi"/>
          <w:b/>
          <w:color w:val="0077CF"/>
          <w:sz w:val="36"/>
        </w:rPr>
        <w:t>S3</w:t>
      </w:r>
      <w:r w:rsidR="00291D0A" w:rsidRPr="008F658C">
        <w:rPr>
          <w:rFonts w:asciiTheme="minorHAnsi" w:hAnsiTheme="minorHAnsi" w:cstheme="minorHAnsi"/>
          <w:b/>
          <w:color w:val="0077CF"/>
          <w:sz w:val="36"/>
        </w:rPr>
        <w:t>-</w:t>
      </w:r>
      <w:r w:rsidR="002F5486" w:rsidRPr="008F658C">
        <w:rPr>
          <w:rFonts w:asciiTheme="minorHAnsi" w:hAnsiTheme="minorHAnsi" w:cstheme="minorHAnsi"/>
          <w:b/>
          <w:color w:val="0077CF"/>
          <w:sz w:val="36"/>
        </w:rPr>
        <w:t xml:space="preserve">COMPATIBILE </w:t>
      </w:r>
      <w:r w:rsidR="00214CFD" w:rsidRPr="008F658C">
        <w:rPr>
          <w:rFonts w:asciiTheme="minorHAnsi" w:hAnsiTheme="minorHAnsi" w:cstheme="minorHAnsi"/>
          <w:b/>
          <w:color w:val="0077CF"/>
          <w:sz w:val="36"/>
        </w:rPr>
        <w:t>DA EROGARE ON-PREMISE</w:t>
      </w:r>
      <w:r w:rsidR="00291D0A" w:rsidRPr="008F658C">
        <w:rPr>
          <w:rFonts w:asciiTheme="minorHAnsi" w:hAnsiTheme="minorHAnsi" w:cstheme="minorHAnsi"/>
          <w:b/>
          <w:color w:val="0077CF"/>
          <w:sz w:val="36"/>
        </w:rPr>
        <w:t>, CON RELATIVE FORNITURE E</w:t>
      </w:r>
      <w:r w:rsidR="00214CFD" w:rsidRPr="008F658C">
        <w:rPr>
          <w:rFonts w:asciiTheme="minorHAnsi" w:hAnsiTheme="minorHAnsi" w:cstheme="minorHAnsi"/>
          <w:b/>
          <w:color w:val="0077CF"/>
          <w:sz w:val="36"/>
        </w:rPr>
        <w:t xml:space="preserve"> </w:t>
      </w:r>
      <w:r w:rsidR="002F5486" w:rsidRPr="008F658C">
        <w:rPr>
          <w:rFonts w:asciiTheme="minorHAnsi" w:hAnsiTheme="minorHAnsi" w:cstheme="minorHAnsi"/>
          <w:b/>
          <w:color w:val="0077CF"/>
          <w:sz w:val="36"/>
        </w:rPr>
        <w:t>SERVIZI CONNESSI</w:t>
      </w:r>
    </w:p>
    <w:p w14:paraId="3225364C" w14:textId="77777777" w:rsidR="00D5555A" w:rsidRPr="008F658C" w:rsidRDefault="00D5555A" w:rsidP="00D5555A">
      <w:pPr>
        <w:rPr>
          <w:rFonts w:asciiTheme="minorHAnsi" w:hAnsiTheme="minorHAnsi" w:cstheme="minorHAnsi"/>
          <w:b/>
          <w:bCs/>
          <w:sz w:val="24"/>
        </w:rPr>
      </w:pPr>
    </w:p>
    <w:p w14:paraId="3FBCBAF1" w14:textId="3837E361" w:rsidR="00474B16" w:rsidRPr="008F658C" w:rsidRDefault="00474B16" w:rsidP="00D5555A">
      <w:pPr>
        <w:rPr>
          <w:rFonts w:asciiTheme="minorHAnsi" w:hAnsiTheme="minorHAnsi" w:cstheme="minorHAnsi"/>
          <w:b/>
          <w:color w:val="0077CF"/>
          <w:sz w:val="36"/>
        </w:rPr>
      </w:pPr>
      <w:r w:rsidRPr="008F658C">
        <w:rPr>
          <w:rFonts w:asciiTheme="minorHAnsi" w:hAnsiTheme="minorHAnsi" w:cstheme="minorHAnsi"/>
          <w:b/>
          <w:color w:val="0077CF"/>
          <w:sz w:val="36"/>
        </w:rPr>
        <w:t xml:space="preserve">ID </w:t>
      </w:r>
      <w:r w:rsidR="007D1770" w:rsidRPr="008F658C">
        <w:rPr>
          <w:rFonts w:asciiTheme="minorHAnsi" w:hAnsiTheme="minorHAnsi" w:cstheme="minorHAnsi"/>
          <w:b/>
          <w:color w:val="0077CF"/>
          <w:sz w:val="36"/>
        </w:rPr>
        <w:t>2976</w:t>
      </w:r>
    </w:p>
    <w:p w14:paraId="29D5A092" w14:textId="77777777" w:rsidR="005F6C1A" w:rsidRPr="008F658C" w:rsidRDefault="005F6C1A" w:rsidP="005F6C1A">
      <w:pPr>
        <w:spacing w:line="280" w:lineRule="atLeast"/>
        <w:rPr>
          <w:rFonts w:asciiTheme="minorHAnsi" w:hAnsiTheme="minorHAnsi" w:cstheme="minorHAnsi"/>
        </w:rPr>
      </w:pPr>
    </w:p>
    <w:p w14:paraId="7092CEE9" w14:textId="77777777" w:rsidR="00474B16" w:rsidRPr="008F658C" w:rsidRDefault="00474B16" w:rsidP="005F6C1A">
      <w:pPr>
        <w:spacing w:line="280" w:lineRule="atLeast"/>
        <w:rPr>
          <w:rFonts w:asciiTheme="minorHAnsi" w:hAnsiTheme="minorHAnsi" w:cstheme="minorHAnsi"/>
        </w:rPr>
      </w:pPr>
    </w:p>
    <w:p w14:paraId="0FE773CB" w14:textId="77777777" w:rsidR="00474B16" w:rsidRPr="008F658C" w:rsidRDefault="00474B16" w:rsidP="005F6C1A">
      <w:pPr>
        <w:spacing w:line="280" w:lineRule="atLeast"/>
        <w:rPr>
          <w:rFonts w:asciiTheme="minorHAnsi" w:hAnsiTheme="minorHAnsi" w:cstheme="minorHAnsi"/>
        </w:rPr>
      </w:pPr>
    </w:p>
    <w:p w14:paraId="1DC98130" w14:textId="77777777" w:rsidR="00474B16" w:rsidRPr="008F658C" w:rsidRDefault="00474B16" w:rsidP="00474B16">
      <w:pPr>
        <w:pStyle w:val="Titoli14bold"/>
        <w:rPr>
          <w:rFonts w:asciiTheme="minorHAnsi" w:hAnsiTheme="minorHAnsi" w:cstheme="minorHAnsi"/>
          <w:color w:val="0077CF"/>
        </w:rPr>
      </w:pPr>
      <w:r w:rsidRPr="008F658C">
        <w:rPr>
          <w:rFonts w:asciiTheme="minorHAnsi" w:hAnsiTheme="minorHAnsi" w:cstheme="minorHAnsi"/>
          <w:color w:val="0077CF"/>
        </w:rPr>
        <w:t>DOCUMENTO DI CONSULTAZIONE DEL MERCATO</w:t>
      </w:r>
    </w:p>
    <w:p w14:paraId="566DD3E5" w14:textId="4704F042" w:rsidR="00474B16" w:rsidRPr="008F658C" w:rsidRDefault="00474B16" w:rsidP="00474B16">
      <w:pPr>
        <w:pStyle w:val="Titoli14bold"/>
        <w:rPr>
          <w:rFonts w:asciiTheme="minorHAnsi" w:hAnsiTheme="minorHAnsi" w:cstheme="minorHAnsi"/>
          <w:color w:val="auto"/>
          <w:sz w:val="20"/>
          <w:szCs w:val="20"/>
        </w:rPr>
      </w:pPr>
      <w:r w:rsidRPr="008F658C">
        <w:rPr>
          <w:rFonts w:asciiTheme="minorHAnsi" w:hAnsiTheme="minorHAnsi" w:cstheme="minorHAnsi"/>
          <w:color w:val="0077CF"/>
        </w:rPr>
        <w:t xml:space="preserve">QUESTIONARIO </w:t>
      </w:r>
      <w:r w:rsidR="003F7AED" w:rsidRPr="008F658C">
        <w:rPr>
          <w:rFonts w:asciiTheme="minorHAnsi" w:hAnsiTheme="minorHAnsi" w:cstheme="minorHAnsi"/>
          <w:color w:val="0077CF"/>
        </w:rPr>
        <w:t>UNICO</w:t>
      </w:r>
    </w:p>
    <w:p w14:paraId="0A37E9F9" w14:textId="759E1D3F" w:rsidR="005F6C1A" w:rsidRDefault="005F6C1A" w:rsidP="005F6C1A">
      <w:pPr>
        <w:spacing w:line="280" w:lineRule="atLeast"/>
      </w:pPr>
    </w:p>
    <w:p w14:paraId="1E179BE6" w14:textId="77777777" w:rsidR="005F6C1A" w:rsidRDefault="005F6C1A" w:rsidP="005F6C1A">
      <w:pPr>
        <w:spacing w:line="280" w:lineRule="atLeast"/>
        <w:rPr>
          <w:rFonts w:cstheme="minorHAnsi"/>
          <w:iCs/>
          <w:szCs w:val="20"/>
        </w:rPr>
      </w:pPr>
    </w:p>
    <w:p w14:paraId="1F17DE11" w14:textId="77777777" w:rsidR="00474B16" w:rsidRDefault="00474B16" w:rsidP="005F6C1A">
      <w:pPr>
        <w:spacing w:line="280" w:lineRule="atLeast"/>
        <w:rPr>
          <w:rFonts w:cstheme="minorHAnsi"/>
          <w:iCs/>
          <w:szCs w:val="20"/>
        </w:rPr>
      </w:pPr>
    </w:p>
    <w:p w14:paraId="6278721E" w14:textId="77777777" w:rsidR="00474B16" w:rsidRDefault="00474B16" w:rsidP="005F6C1A">
      <w:pPr>
        <w:spacing w:line="280" w:lineRule="atLeast"/>
        <w:rPr>
          <w:rFonts w:cstheme="minorHAnsi"/>
          <w:iCs/>
          <w:szCs w:val="20"/>
        </w:rPr>
      </w:pPr>
    </w:p>
    <w:p w14:paraId="4EF3D650" w14:textId="77777777" w:rsidR="00474B16" w:rsidRDefault="00474B16" w:rsidP="005F6C1A">
      <w:pPr>
        <w:spacing w:line="280" w:lineRule="atLeast"/>
        <w:rPr>
          <w:rFonts w:cstheme="minorHAnsi"/>
          <w:iCs/>
          <w:szCs w:val="20"/>
        </w:rPr>
      </w:pPr>
    </w:p>
    <w:p w14:paraId="514D1DDD" w14:textId="77777777" w:rsidR="00474B16" w:rsidRDefault="00474B16" w:rsidP="005F6C1A">
      <w:pPr>
        <w:spacing w:line="280" w:lineRule="atLeast"/>
        <w:rPr>
          <w:rFonts w:cstheme="minorHAnsi"/>
          <w:iCs/>
          <w:szCs w:val="20"/>
        </w:rPr>
      </w:pPr>
    </w:p>
    <w:p w14:paraId="3438FDEB" w14:textId="77777777" w:rsidR="00474B16" w:rsidRDefault="00474B16" w:rsidP="005F6C1A">
      <w:pPr>
        <w:spacing w:line="280" w:lineRule="atLeast"/>
        <w:rPr>
          <w:rFonts w:cstheme="minorHAnsi"/>
          <w:iCs/>
          <w:szCs w:val="20"/>
        </w:rPr>
      </w:pPr>
    </w:p>
    <w:p w14:paraId="7492FB8B" w14:textId="77777777" w:rsidR="00474B16" w:rsidRDefault="00474B16" w:rsidP="005F6C1A">
      <w:pPr>
        <w:spacing w:line="280" w:lineRule="atLeast"/>
        <w:rPr>
          <w:rFonts w:cstheme="minorHAnsi"/>
          <w:iCs/>
          <w:szCs w:val="20"/>
        </w:rPr>
      </w:pPr>
    </w:p>
    <w:p w14:paraId="0CF63FD8" w14:textId="77777777" w:rsidR="00474B16" w:rsidRPr="004E2DD3" w:rsidRDefault="00474B16" w:rsidP="00474B16">
      <w:pPr>
        <w:spacing w:line="276" w:lineRule="auto"/>
        <w:ind w:left="284"/>
        <w:rPr>
          <w:rFonts w:asciiTheme="minorHAnsi" w:hAnsiTheme="minorHAnsi" w:cs="Arial"/>
          <w:b/>
          <w:bCs/>
          <w:i/>
          <w:color w:val="000000" w:themeColor="text1"/>
          <w:szCs w:val="20"/>
        </w:rPr>
      </w:pPr>
      <w:r w:rsidRPr="004E2DD3">
        <w:rPr>
          <w:rFonts w:asciiTheme="minorHAnsi" w:hAnsiTheme="minorHAnsi" w:cs="Arial"/>
          <w:b/>
          <w:bCs/>
          <w:i/>
          <w:color w:val="000000" w:themeColor="text1"/>
          <w:szCs w:val="20"/>
        </w:rPr>
        <w:t>Da inviare a mezzo mail all’indirizzo:</w:t>
      </w:r>
    </w:p>
    <w:p w14:paraId="5DFBEC40" w14:textId="77777777" w:rsidR="00474B16" w:rsidRPr="00EB0C5A" w:rsidRDefault="00474B16" w:rsidP="00474B16">
      <w:pPr>
        <w:spacing w:line="276" w:lineRule="auto"/>
        <w:ind w:left="284"/>
        <w:rPr>
          <w:rFonts w:asciiTheme="minorHAnsi" w:hAnsiTheme="minorHAnsi" w:cstheme="minorHAnsi"/>
          <w:bCs/>
          <w:szCs w:val="20"/>
        </w:rPr>
      </w:pPr>
    </w:p>
    <w:p w14:paraId="0E283B17" w14:textId="77777777" w:rsidR="00FF422C" w:rsidRPr="00041924" w:rsidRDefault="00474B16" w:rsidP="00474B16">
      <w:pPr>
        <w:spacing w:line="276" w:lineRule="auto"/>
        <w:ind w:left="284"/>
        <w:rPr>
          <w:rStyle w:val="Collegamentoipertestuale"/>
          <w:rFonts w:asciiTheme="minorHAnsi" w:hAnsiTheme="minorHAnsi"/>
          <w:szCs w:val="20"/>
        </w:rPr>
      </w:pPr>
      <w:hyperlink r:id="rId8" w:history="1">
        <w:r w:rsidRPr="00041924">
          <w:rPr>
            <w:rStyle w:val="Collegamentoipertestuale"/>
            <w:rFonts w:asciiTheme="minorHAnsi" w:hAnsiTheme="minorHAnsi"/>
            <w:szCs w:val="20"/>
          </w:rPr>
          <w:t>ictconsip@postacert.consip.it</w:t>
        </w:r>
      </w:hyperlink>
    </w:p>
    <w:p w14:paraId="1DE56FE2" w14:textId="77777777" w:rsidR="00FF422C" w:rsidRPr="00FF422C" w:rsidRDefault="00FF422C" w:rsidP="00474B16">
      <w:pPr>
        <w:spacing w:line="276" w:lineRule="auto"/>
        <w:ind w:left="284"/>
        <w:rPr>
          <w:rFonts w:cs="Arial"/>
          <w:color w:val="0070C0"/>
          <w:sz w:val="24"/>
        </w:rPr>
      </w:pPr>
    </w:p>
    <w:p w14:paraId="24A34897" w14:textId="5E5C1897" w:rsidR="00474B16" w:rsidRPr="00FF422C" w:rsidRDefault="00474B16" w:rsidP="00474B16">
      <w:pPr>
        <w:spacing w:line="276" w:lineRule="auto"/>
        <w:ind w:left="284"/>
        <w:rPr>
          <w:rFonts w:cs="Arial"/>
          <w:i/>
          <w:iCs/>
          <w:color w:val="0070C0"/>
          <w:sz w:val="24"/>
        </w:rPr>
      </w:pPr>
      <w:r w:rsidRPr="00FF422C">
        <w:rPr>
          <w:rFonts w:cs="Arial"/>
          <w:i/>
          <w:iCs/>
          <w:color w:val="0070C0"/>
          <w:sz w:val="24"/>
        </w:rPr>
        <w:t xml:space="preserve"> </w:t>
      </w:r>
    </w:p>
    <w:p w14:paraId="4CCAAE53" w14:textId="77777777" w:rsidR="00474B16" w:rsidRDefault="00474B16" w:rsidP="005F6C1A">
      <w:pPr>
        <w:spacing w:line="280" w:lineRule="atLeast"/>
        <w:rPr>
          <w:rFonts w:cstheme="minorHAnsi"/>
          <w:iCs/>
          <w:szCs w:val="20"/>
        </w:rPr>
      </w:pPr>
    </w:p>
    <w:p w14:paraId="73CE2512" w14:textId="77777777" w:rsidR="00474B16" w:rsidRDefault="00474B16" w:rsidP="005F6C1A">
      <w:pPr>
        <w:spacing w:line="280" w:lineRule="atLeast"/>
        <w:rPr>
          <w:rFonts w:cstheme="minorHAnsi"/>
          <w:iCs/>
          <w:szCs w:val="20"/>
        </w:rPr>
      </w:pPr>
    </w:p>
    <w:p w14:paraId="7E01DB5B" w14:textId="77777777" w:rsidR="00474B16" w:rsidRDefault="00474B16" w:rsidP="005F6C1A">
      <w:pPr>
        <w:spacing w:line="280" w:lineRule="atLeast"/>
        <w:rPr>
          <w:rFonts w:cstheme="minorHAnsi"/>
          <w:iCs/>
          <w:szCs w:val="20"/>
        </w:rPr>
      </w:pPr>
    </w:p>
    <w:p w14:paraId="1984B866" w14:textId="77777777" w:rsidR="00474B16" w:rsidRDefault="00474B16" w:rsidP="005F6C1A">
      <w:pPr>
        <w:spacing w:line="280" w:lineRule="atLeast"/>
        <w:rPr>
          <w:rFonts w:cstheme="minorHAnsi"/>
          <w:iCs/>
          <w:szCs w:val="20"/>
        </w:rPr>
      </w:pPr>
    </w:p>
    <w:p w14:paraId="6B9D3619" w14:textId="77777777" w:rsidR="00474B16" w:rsidRDefault="00474B16" w:rsidP="005F6C1A">
      <w:pPr>
        <w:spacing w:line="280" w:lineRule="atLeast"/>
        <w:rPr>
          <w:rFonts w:cstheme="minorHAnsi"/>
          <w:iCs/>
          <w:szCs w:val="20"/>
        </w:rPr>
      </w:pPr>
    </w:p>
    <w:p w14:paraId="438185F6" w14:textId="77777777" w:rsidR="00474B16" w:rsidRDefault="00474B16" w:rsidP="005F6C1A">
      <w:pPr>
        <w:spacing w:line="280" w:lineRule="atLeast"/>
        <w:rPr>
          <w:rFonts w:cstheme="minorHAnsi"/>
          <w:iCs/>
          <w:szCs w:val="20"/>
        </w:rPr>
      </w:pPr>
    </w:p>
    <w:p w14:paraId="067ED3F5" w14:textId="77777777" w:rsidR="00474B16" w:rsidRDefault="00474B16" w:rsidP="005F6C1A">
      <w:pPr>
        <w:spacing w:line="280" w:lineRule="atLeast"/>
        <w:rPr>
          <w:rFonts w:cstheme="minorHAnsi"/>
          <w:iCs/>
          <w:szCs w:val="20"/>
        </w:rPr>
      </w:pPr>
    </w:p>
    <w:p w14:paraId="3EF5D263" w14:textId="350097BB" w:rsidR="007E0C8A" w:rsidRPr="00AA3AE7" w:rsidRDefault="007E0C8A" w:rsidP="000F7EEC">
      <w:pPr>
        <w:spacing w:line="276" w:lineRule="auto"/>
        <w:ind w:firstLine="284"/>
        <w:rPr>
          <w:rFonts w:asciiTheme="minorHAnsi" w:hAnsiTheme="minorHAnsi" w:cstheme="minorHAnsi"/>
          <w:bCs/>
          <w:szCs w:val="20"/>
        </w:rPr>
      </w:pPr>
      <w:r w:rsidRPr="0048127E">
        <w:rPr>
          <w:rFonts w:asciiTheme="minorHAnsi" w:hAnsiTheme="minorHAnsi" w:cstheme="minorHAnsi"/>
          <w:bCs/>
          <w:szCs w:val="20"/>
        </w:rPr>
        <w:t xml:space="preserve">Roma, </w:t>
      </w:r>
      <w:r w:rsidR="00807785" w:rsidRPr="0048127E">
        <w:rPr>
          <w:rFonts w:asciiTheme="minorHAnsi" w:hAnsiTheme="minorHAnsi" w:cstheme="minorHAnsi"/>
          <w:bCs/>
          <w:szCs w:val="20"/>
        </w:rPr>
        <w:t>21</w:t>
      </w:r>
      <w:r w:rsidR="00AC1677" w:rsidRPr="0048127E">
        <w:rPr>
          <w:rFonts w:asciiTheme="minorHAnsi" w:hAnsiTheme="minorHAnsi" w:cstheme="minorHAnsi"/>
          <w:bCs/>
          <w:szCs w:val="20"/>
        </w:rPr>
        <w:t>/</w:t>
      </w:r>
      <w:r w:rsidR="00807785" w:rsidRPr="0048127E">
        <w:rPr>
          <w:rFonts w:asciiTheme="minorHAnsi" w:hAnsiTheme="minorHAnsi" w:cstheme="minorHAnsi"/>
          <w:bCs/>
          <w:szCs w:val="20"/>
        </w:rPr>
        <w:t>01</w:t>
      </w:r>
      <w:r w:rsidR="00AC1677" w:rsidRPr="0048127E">
        <w:rPr>
          <w:rFonts w:asciiTheme="minorHAnsi" w:hAnsiTheme="minorHAnsi" w:cstheme="minorHAnsi"/>
          <w:bCs/>
          <w:szCs w:val="20"/>
        </w:rPr>
        <w:t>/202</w:t>
      </w:r>
      <w:r w:rsidR="00807785" w:rsidRPr="0048127E">
        <w:rPr>
          <w:rFonts w:asciiTheme="minorHAnsi" w:hAnsiTheme="minorHAnsi" w:cstheme="minorHAnsi"/>
          <w:bCs/>
          <w:szCs w:val="20"/>
        </w:rPr>
        <w:t>6</w:t>
      </w:r>
    </w:p>
    <w:p w14:paraId="35C4E2E9" w14:textId="77777777" w:rsidR="00474B16" w:rsidRDefault="00474B16" w:rsidP="005F6C1A">
      <w:pPr>
        <w:spacing w:line="280" w:lineRule="atLeast"/>
        <w:rPr>
          <w:rFonts w:cstheme="minorHAnsi"/>
          <w:iCs/>
          <w:szCs w:val="20"/>
        </w:rPr>
      </w:pPr>
    </w:p>
    <w:p w14:paraId="43518919" w14:textId="77777777" w:rsidR="00474B16" w:rsidRDefault="00474B16" w:rsidP="005F6C1A">
      <w:pPr>
        <w:spacing w:line="280" w:lineRule="atLeast"/>
        <w:rPr>
          <w:rFonts w:cstheme="minorHAnsi"/>
          <w:iCs/>
          <w:szCs w:val="20"/>
        </w:rPr>
      </w:pPr>
    </w:p>
    <w:p w14:paraId="2AD439B3" w14:textId="77777777" w:rsidR="00474B16" w:rsidRDefault="00474B16" w:rsidP="005F6C1A">
      <w:pPr>
        <w:spacing w:line="280" w:lineRule="atLeast"/>
        <w:rPr>
          <w:rFonts w:cstheme="minorHAnsi"/>
          <w:iCs/>
          <w:szCs w:val="20"/>
        </w:rPr>
      </w:pPr>
    </w:p>
    <w:p w14:paraId="32314F2F" w14:textId="77777777" w:rsidR="00474B16" w:rsidRDefault="00474B16" w:rsidP="005F6C1A">
      <w:pPr>
        <w:spacing w:line="280" w:lineRule="atLeast"/>
        <w:rPr>
          <w:rFonts w:cstheme="minorHAnsi"/>
          <w:iCs/>
          <w:szCs w:val="20"/>
        </w:rPr>
      </w:pPr>
    </w:p>
    <w:p w14:paraId="23B69B6D" w14:textId="77777777" w:rsidR="00474B16" w:rsidRDefault="00474B16" w:rsidP="005F6C1A">
      <w:pPr>
        <w:spacing w:line="280" w:lineRule="atLeast"/>
        <w:rPr>
          <w:rFonts w:cstheme="minorHAnsi"/>
          <w:iCs/>
          <w:szCs w:val="20"/>
        </w:rPr>
      </w:pPr>
    </w:p>
    <w:p w14:paraId="47BFF489" w14:textId="77777777" w:rsidR="00474B16" w:rsidRDefault="00474B16" w:rsidP="005F6C1A">
      <w:pPr>
        <w:spacing w:line="280" w:lineRule="atLeast"/>
        <w:rPr>
          <w:rFonts w:cstheme="minorHAnsi"/>
          <w:iCs/>
          <w:szCs w:val="20"/>
        </w:rPr>
      </w:pPr>
    </w:p>
    <w:p w14:paraId="6D65371A" w14:textId="77777777" w:rsidR="00FF422C" w:rsidRDefault="00FF422C" w:rsidP="00D1306C">
      <w:pPr>
        <w:rPr>
          <w:rFonts w:cstheme="minorHAnsi"/>
          <w:iCs/>
          <w:szCs w:val="20"/>
        </w:rPr>
      </w:pPr>
      <w:bookmarkStart w:id="0" w:name="_Toc419710842"/>
      <w:bookmarkStart w:id="1" w:name="_Toc419710895"/>
      <w:bookmarkStart w:id="2" w:name="_Toc419711486"/>
      <w:bookmarkStart w:id="3" w:name="_Toc419716649"/>
      <w:bookmarkStart w:id="4" w:name="_Toc419716785"/>
      <w:bookmarkStart w:id="5" w:name="_Toc420313860"/>
      <w:bookmarkStart w:id="6" w:name="_Toc162631631"/>
    </w:p>
    <w:p w14:paraId="009A42A9" w14:textId="41B8E63B" w:rsidR="0019071E" w:rsidRPr="00D1306C" w:rsidRDefault="0019071E" w:rsidP="00D1306C">
      <w:pPr>
        <w:rPr>
          <w:b/>
          <w:bCs/>
        </w:rPr>
      </w:pPr>
      <w:r w:rsidRPr="001D35F1">
        <w:rPr>
          <w:rFonts w:cs="Arial"/>
          <w:b/>
          <w:bCs/>
          <w:iCs/>
          <w:color w:val="0077CF"/>
          <w:sz w:val="24"/>
        </w:rPr>
        <w:t>Premessa</w:t>
      </w:r>
    </w:p>
    <w:p w14:paraId="5D0BF129" w14:textId="77777777" w:rsidR="0019071E" w:rsidRDefault="0019071E" w:rsidP="0019071E"/>
    <w:p w14:paraId="30534BD4" w14:textId="7052DB9B" w:rsidR="00D7696F" w:rsidRDefault="001D1349" w:rsidP="00F24BD7">
      <w:pPr>
        <w:spacing w:line="276" w:lineRule="auto"/>
        <w:rPr>
          <w:rFonts w:cs="Arial"/>
          <w:bCs/>
          <w:szCs w:val="20"/>
        </w:rPr>
      </w:pPr>
      <w:r w:rsidRPr="001D1349">
        <w:rPr>
          <w:rFonts w:cs="Arial"/>
          <w:bCs/>
          <w:szCs w:val="20"/>
        </w:rPr>
        <w:t>Nell'ambito delle attività contrattuali poste in essere da SOGEI S.p.A., Consip S.p.A., tramite apposita Convenzione nonché dall’art. 4, comma 3-bis e comma 3-ter del D.L. n. 95/2012, convertito con L. n. 135/2012, svolge il ruolo di Centrale di Committenza. In ragione del ruolo rivestito, Consip S.p.</w:t>
      </w:r>
      <w:r w:rsidR="0078496E">
        <w:rPr>
          <w:rFonts w:cs="Arial"/>
          <w:bCs/>
          <w:szCs w:val="20"/>
        </w:rPr>
        <w:t>A</w:t>
      </w:r>
      <w:r w:rsidRPr="001D1349">
        <w:rPr>
          <w:rFonts w:cs="Arial"/>
          <w:bCs/>
          <w:szCs w:val="20"/>
        </w:rPr>
        <w:t>. intende quindi procedere alla pubblicazione della presente Consultazione del mercato</w:t>
      </w:r>
      <w:r w:rsidR="00D7696F">
        <w:rPr>
          <w:rFonts w:cs="Arial"/>
          <w:bCs/>
          <w:szCs w:val="20"/>
        </w:rPr>
        <w:t>.</w:t>
      </w:r>
    </w:p>
    <w:p w14:paraId="20EAF04E" w14:textId="77777777" w:rsidR="002E7DED" w:rsidRPr="0019071E" w:rsidRDefault="002E7DED" w:rsidP="00F24BD7">
      <w:pPr>
        <w:spacing w:line="276" w:lineRule="auto"/>
        <w:rPr>
          <w:rFonts w:cs="Arial"/>
          <w:bCs/>
          <w:szCs w:val="20"/>
        </w:rPr>
      </w:pPr>
    </w:p>
    <w:p w14:paraId="6149E861" w14:textId="77777777" w:rsidR="0019071E" w:rsidRPr="0019071E" w:rsidRDefault="0019071E" w:rsidP="00F24BD7">
      <w:pPr>
        <w:pStyle w:val="BodyText21"/>
        <w:spacing w:line="276" w:lineRule="auto"/>
        <w:rPr>
          <w:rFonts w:ascii="Arial" w:hAnsi="Arial" w:cs="Arial"/>
          <w:sz w:val="20"/>
          <w:szCs w:val="20"/>
        </w:rPr>
      </w:pPr>
      <w:r w:rsidRPr="0019071E">
        <w:rPr>
          <w:rFonts w:ascii="Arial" w:hAnsi="Arial" w:cs="Arial"/>
          <w:sz w:val="20"/>
          <w:szCs w:val="20"/>
        </w:rPr>
        <w:t xml:space="preserve">Il presente documento di consultazione del mercato ha l’obiettivo di: </w:t>
      </w:r>
    </w:p>
    <w:p w14:paraId="6B64AADA" w14:textId="77777777" w:rsidR="0019071E" w:rsidRPr="0019071E" w:rsidRDefault="0019071E" w:rsidP="000F32BA">
      <w:pPr>
        <w:pStyle w:val="BodyText21"/>
        <w:numPr>
          <w:ilvl w:val="0"/>
          <w:numId w:val="15"/>
        </w:numPr>
        <w:tabs>
          <w:tab w:val="num" w:pos="76"/>
        </w:tabs>
        <w:spacing w:line="276" w:lineRule="auto"/>
        <w:ind w:left="284" w:hanging="284"/>
        <w:rPr>
          <w:rFonts w:ascii="Arial" w:hAnsi="Arial" w:cs="Arial"/>
          <w:sz w:val="20"/>
          <w:szCs w:val="20"/>
        </w:rPr>
      </w:pPr>
      <w:r w:rsidRPr="0019071E">
        <w:rPr>
          <w:rFonts w:ascii="Arial" w:hAnsi="Arial" w:cs="Arial"/>
          <w:sz w:val="20"/>
          <w:szCs w:val="20"/>
        </w:rPr>
        <w:t xml:space="preserve">garantire la massima pubblicità alle iniziative per assicurare la più ampia diffusione delle informazioni ed un celere svolgimento delle procedure di acquisto; </w:t>
      </w:r>
    </w:p>
    <w:p w14:paraId="0FFB6755" w14:textId="77777777" w:rsidR="0019071E" w:rsidRPr="0019071E" w:rsidRDefault="0019071E" w:rsidP="000F32BA">
      <w:pPr>
        <w:pStyle w:val="BodyText21"/>
        <w:numPr>
          <w:ilvl w:val="0"/>
          <w:numId w:val="15"/>
        </w:numPr>
        <w:tabs>
          <w:tab w:val="num" w:pos="76"/>
        </w:tabs>
        <w:spacing w:line="276" w:lineRule="auto"/>
        <w:ind w:left="284" w:hanging="284"/>
        <w:rPr>
          <w:rFonts w:ascii="Arial" w:hAnsi="Arial" w:cs="Arial"/>
          <w:sz w:val="20"/>
          <w:szCs w:val="20"/>
        </w:rPr>
      </w:pPr>
      <w:r w:rsidRPr="0019071E">
        <w:rPr>
          <w:rFonts w:ascii="Arial" w:hAnsi="Arial" w:cs="Arial"/>
          <w:sz w:val="20"/>
          <w:szCs w:val="20"/>
        </w:rPr>
        <w:t>ottenere la più proficua partecipazione da parte dei soggetti interessati;</w:t>
      </w:r>
    </w:p>
    <w:p w14:paraId="3AB7DE5A" w14:textId="77777777" w:rsidR="0019071E" w:rsidRPr="0019071E" w:rsidRDefault="0019071E" w:rsidP="000F32BA">
      <w:pPr>
        <w:pStyle w:val="BodyText21"/>
        <w:numPr>
          <w:ilvl w:val="0"/>
          <w:numId w:val="15"/>
        </w:numPr>
        <w:tabs>
          <w:tab w:val="num" w:pos="76"/>
        </w:tabs>
        <w:spacing w:line="276" w:lineRule="auto"/>
        <w:ind w:left="284" w:hanging="284"/>
        <w:rPr>
          <w:rFonts w:ascii="Arial" w:hAnsi="Arial" w:cs="Arial"/>
          <w:sz w:val="20"/>
          <w:szCs w:val="20"/>
        </w:rPr>
      </w:pPr>
      <w:r w:rsidRPr="0019071E">
        <w:rPr>
          <w:rFonts w:ascii="Arial" w:hAnsi="Arial" w:cs="Arial"/>
          <w:sz w:val="20"/>
          <w:szCs w:val="20"/>
        </w:rPr>
        <w:t>pubblicizzare al meglio le caratteristiche qualitative e tecniche dei beni e servizi oggetto di analisi;</w:t>
      </w:r>
    </w:p>
    <w:p w14:paraId="3AD9FE8F" w14:textId="77777777" w:rsidR="0019071E" w:rsidRPr="0019071E" w:rsidRDefault="0019071E" w:rsidP="000F32BA">
      <w:pPr>
        <w:pStyle w:val="BodyText21"/>
        <w:numPr>
          <w:ilvl w:val="0"/>
          <w:numId w:val="15"/>
        </w:numPr>
        <w:tabs>
          <w:tab w:val="num" w:pos="76"/>
        </w:tabs>
        <w:spacing w:line="276" w:lineRule="auto"/>
        <w:ind w:left="284" w:hanging="284"/>
        <w:rPr>
          <w:rFonts w:ascii="Arial" w:hAnsi="Arial" w:cs="Arial"/>
          <w:sz w:val="20"/>
          <w:szCs w:val="20"/>
        </w:rPr>
      </w:pPr>
      <w:r w:rsidRPr="0019071E">
        <w:rPr>
          <w:rFonts w:ascii="Arial" w:hAnsi="Arial" w:cs="Arial"/>
          <w:sz w:val="20"/>
          <w:szCs w:val="20"/>
        </w:rPr>
        <w:t>ricevere, da parte dei soggetti interessati, osservazioni e suggerimenti per una più compiuta conoscenza del mercato;</w:t>
      </w:r>
    </w:p>
    <w:p w14:paraId="580781F3" w14:textId="41501697" w:rsidR="0019071E" w:rsidRPr="0019071E" w:rsidRDefault="0019071E" w:rsidP="000F32BA">
      <w:pPr>
        <w:pStyle w:val="BodyText21"/>
        <w:numPr>
          <w:ilvl w:val="0"/>
          <w:numId w:val="15"/>
        </w:numPr>
        <w:tabs>
          <w:tab w:val="num" w:pos="76"/>
        </w:tabs>
        <w:spacing w:line="276" w:lineRule="auto"/>
        <w:ind w:left="284" w:hanging="284"/>
        <w:rPr>
          <w:rFonts w:ascii="Arial" w:hAnsi="Arial" w:cs="Arial"/>
          <w:sz w:val="20"/>
          <w:szCs w:val="20"/>
        </w:rPr>
      </w:pPr>
      <w:r w:rsidRPr="0019071E">
        <w:rPr>
          <w:rFonts w:ascii="Arial" w:hAnsi="Arial" w:cs="Arial"/>
          <w:sz w:val="20"/>
          <w:szCs w:val="20"/>
        </w:rPr>
        <w:t xml:space="preserve">individuare le migliori soluzioni di mercato. </w:t>
      </w:r>
    </w:p>
    <w:p w14:paraId="3311247D" w14:textId="77777777" w:rsidR="0019071E" w:rsidRPr="0019071E" w:rsidRDefault="0019071E" w:rsidP="00F24BD7">
      <w:pPr>
        <w:spacing w:line="276" w:lineRule="auto"/>
        <w:rPr>
          <w:rFonts w:cs="Arial"/>
          <w:bCs/>
          <w:szCs w:val="20"/>
        </w:rPr>
      </w:pPr>
    </w:p>
    <w:p w14:paraId="33B1A7C0" w14:textId="774DB1B5" w:rsidR="0019071E" w:rsidRPr="0019071E" w:rsidRDefault="0019071E" w:rsidP="00F24BD7">
      <w:pPr>
        <w:spacing w:after="120" w:line="276" w:lineRule="auto"/>
        <w:rPr>
          <w:rFonts w:cs="Arial"/>
          <w:bCs/>
          <w:szCs w:val="20"/>
        </w:rPr>
      </w:pPr>
      <w:r w:rsidRPr="0019071E">
        <w:rPr>
          <w:rFonts w:cs="Arial"/>
          <w:bCs/>
          <w:szCs w:val="20"/>
        </w:rPr>
        <w:t>In merito all’iniziativa “</w:t>
      </w:r>
      <w:bookmarkStart w:id="7" w:name="_Hlk219821430"/>
      <w:r w:rsidR="00BC46B6">
        <w:rPr>
          <w:rFonts w:cs="Arial"/>
          <w:bCs/>
          <w:szCs w:val="20"/>
        </w:rPr>
        <w:t xml:space="preserve">Acquisizione </w:t>
      </w:r>
      <w:r w:rsidR="00F706C7">
        <w:rPr>
          <w:rFonts w:cs="Arial"/>
          <w:bCs/>
          <w:szCs w:val="20"/>
        </w:rPr>
        <w:t>del servizio cloud object</w:t>
      </w:r>
      <w:r w:rsidR="00BC46B6">
        <w:rPr>
          <w:rFonts w:cs="Arial"/>
          <w:bCs/>
          <w:szCs w:val="20"/>
        </w:rPr>
        <w:t xml:space="preserve"> storage S3</w:t>
      </w:r>
      <w:r w:rsidR="00291D0A">
        <w:rPr>
          <w:rFonts w:cs="Arial"/>
          <w:bCs/>
          <w:szCs w:val="20"/>
        </w:rPr>
        <w:t>-</w:t>
      </w:r>
      <w:r w:rsidR="00BC46B6">
        <w:rPr>
          <w:rFonts w:cs="Arial"/>
          <w:bCs/>
          <w:szCs w:val="20"/>
        </w:rPr>
        <w:t>compatibile</w:t>
      </w:r>
      <w:r w:rsidR="00F706C7">
        <w:rPr>
          <w:rFonts w:cs="Arial"/>
          <w:bCs/>
          <w:szCs w:val="20"/>
        </w:rPr>
        <w:t xml:space="preserve"> da erogare on premise</w:t>
      </w:r>
      <w:r w:rsidR="00291D0A">
        <w:rPr>
          <w:rFonts w:cs="Arial"/>
          <w:bCs/>
          <w:szCs w:val="20"/>
        </w:rPr>
        <w:t xml:space="preserve">, con relative forniture </w:t>
      </w:r>
      <w:r w:rsidR="00F52104">
        <w:rPr>
          <w:rFonts w:cs="Arial"/>
          <w:bCs/>
          <w:szCs w:val="20"/>
        </w:rPr>
        <w:t>e servizi connessi</w:t>
      </w:r>
      <w:bookmarkEnd w:id="7"/>
      <w:r w:rsidRPr="0019071E">
        <w:rPr>
          <w:rFonts w:cs="Arial"/>
          <w:bCs/>
          <w:szCs w:val="20"/>
        </w:rPr>
        <w:t xml:space="preserve">” Vi preghiamo di fornire il Vostro contributo a titolo gratuito - previa presa visione dell’informativa sul trattamento dei dati personali sotto riportata - compilando il presente questionario e inviandolo entro </w:t>
      </w:r>
      <w:r w:rsidR="009D78C3">
        <w:rPr>
          <w:rFonts w:cs="Arial"/>
          <w:b/>
          <w:bCs/>
          <w:szCs w:val="20"/>
          <w:u w:val="single"/>
        </w:rPr>
        <w:t>20</w:t>
      </w:r>
      <w:r w:rsidRPr="0019071E">
        <w:rPr>
          <w:rFonts w:cs="Arial"/>
          <w:b/>
          <w:bCs/>
          <w:szCs w:val="20"/>
          <w:u w:val="single"/>
        </w:rPr>
        <w:t xml:space="preserve"> giorni solari</w:t>
      </w:r>
      <w:r w:rsidRPr="0019071E">
        <w:rPr>
          <w:rFonts w:cs="Arial"/>
          <w:bCs/>
          <w:szCs w:val="20"/>
          <w:u w:val="single"/>
        </w:rPr>
        <w:t xml:space="preserve"> dalla data odierna</w:t>
      </w:r>
      <w:r w:rsidRPr="0019071E">
        <w:rPr>
          <w:rFonts w:cs="Arial"/>
          <w:bCs/>
          <w:color w:val="FF0000"/>
          <w:szCs w:val="20"/>
        </w:rPr>
        <w:t xml:space="preserve"> </w:t>
      </w:r>
      <w:r w:rsidRPr="0019071E">
        <w:rPr>
          <w:rFonts w:cs="Arial"/>
          <w:bCs/>
          <w:szCs w:val="20"/>
        </w:rPr>
        <w:t xml:space="preserve">all’indirizzo PEC </w:t>
      </w:r>
      <w:hyperlink r:id="rId9" w:history="1">
        <w:r w:rsidRPr="0019071E">
          <w:rPr>
            <w:rStyle w:val="Collegamentoipertestuale"/>
            <w:rFonts w:cs="Arial"/>
            <w:szCs w:val="20"/>
          </w:rPr>
          <w:t>ictconsip@postacert.consip.it</w:t>
        </w:r>
      </w:hyperlink>
      <w:r w:rsidRPr="0019071E">
        <w:rPr>
          <w:rStyle w:val="Collegamentoipertestuale"/>
          <w:rFonts w:cs="Arial"/>
          <w:szCs w:val="20"/>
        </w:rPr>
        <w:t xml:space="preserve"> </w:t>
      </w:r>
      <w:r w:rsidRPr="00345F9B">
        <w:rPr>
          <w:rFonts w:cs="Arial"/>
          <w:bCs/>
          <w:szCs w:val="20"/>
        </w:rPr>
        <w:t>.</w:t>
      </w:r>
      <w:r w:rsidRPr="0019071E">
        <w:rPr>
          <w:rFonts w:cs="Arial"/>
          <w:bCs/>
          <w:color w:val="0070C0"/>
          <w:szCs w:val="20"/>
        </w:rPr>
        <w:tab/>
      </w:r>
    </w:p>
    <w:p w14:paraId="417D5082" w14:textId="77777777" w:rsidR="0019071E" w:rsidRPr="0019071E" w:rsidRDefault="0019071E" w:rsidP="00F24BD7">
      <w:pPr>
        <w:spacing w:after="120" w:line="276" w:lineRule="auto"/>
        <w:rPr>
          <w:rFonts w:cs="Arial"/>
          <w:bCs/>
          <w:szCs w:val="20"/>
        </w:rPr>
      </w:pPr>
      <w:r w:rsidRPr="0019071E">
        <w:rPr>
          <w:rFonts w:cs="Arial"/>
          <w:bCs/>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7F866A4F" w14:textId="77777777" w:rsidR="0019071E" w:rsidRPr="0019071E" w:rsidRDefault="0019071E" w:rsidP="00F24BD7">
      <w:pPr>
        <w:spacing w:after="120" w:line="276" w:lineRule="auto"/>
        <w:rPr>
          <w:rFonts w:cs="Arial"/>
          <w:bCs/>
          <w:szCs w:val="20"/>
        </w:rPr>
      </w:pPr>
      <w:r w:rsidRPr="0019071E">
        <w:rPr>
          <w:rFonts w:cs="Arial"/>
          <w:bCs/>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62A945CB" w14:textId="489D5947" w:rsidR="0019071E" w:rsidRPr="0019071E" w:rsidRDefault="0019071E" w:rsidP="00F24BD7">
      <w:pPr>
        <w:spacing w:after="120" w:line="276" w:lineRule="auto"/>
        <w:rPr>
          <w:rFonts w:cs="Arial"/>
          <w:bCs/>
          <w:szCs w:val="20"/>
        </w:rPr>
      </w:pPr>
      <w:r w:rsidRPr="0019071E">
        <w:rPr>
          <w:rFonts w:cs="Arial"/>
          <w:bCs/>
          <w:szCs w:val="20"/>
        </w:rPr>
        <w:t>Vi chiediamo altresì di precisare, in vista dell’eventuale accesso da parte di altri operatori economici agli esiti della presente consultazione, se la divulgazione di quanto contenuto nei Vostri contributi dovrà avvenire in forma anonima.</w:t>
      </w:r>
    </w:p>
    <w:p w14:paraId="716998F5" w14:textId="12E76892" w:rsidR="0019071E" w:rsidRDefault="0019071E" w:rsidP="0019071E">
      <w:pPr>
        <w:rPr>
          <w:rFonts w:cs="Arial"/>
          <w:bCs/>
          <w:szCs w:val="20"/>
        </w:rPr>
      </w:pPr>
      <w:r w:rsidRPr="0019071E">
        <w:rPr>
          <w:rFonts w:cs="Arial"/>
          <w:bCs/>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667E148A" w14:textId="77777777" w:rsidR="00B74EF4" w:rsidRDefault="00B74EF4" w:rsidP="0019071E">
      <w:pPr>
        <w:rPr>
          <w:rFonts w:cs="Arial"/>
          <w:bCs/>
          <w:szCs w:val="20"/>
        </w:rPr>
      </w:pPr>
    </w:p>
    <w:p w14:paraId="71AB4B98" w14:textId="77777777" w:rsidR="00B74EF4" w:rsidRDefault="00B74EF4" w:rsidP="0019071E">
      <w:pPr>
        <w:rPr>
          <w:rFonts w:cs="Arial"/>
          <w:bCs/>
          <w:szCs w:val="20"/>
        </w:rPr>
      </w:pPr>
    </w:p>
    <w:p w14:paraId="4305F727" w14:textId="77777777" w:rsidR="00B74EF4" w:rsidRDefault="00B74EF4" w:rsidP="0019071E">
      <w:pPr>
        <w:rPr>
          <w:rFonts w:cs="Arial"/>
          <w:bCs/>
          <w:szCs w:val="20"/>
        </w:rPr>
      </w:pPr>
    </w:p>
    <w:p w14:paraId="56D3D107" w14:textId="77777777" w:rsidR="00855172" w:rsidRPr="0019071E" w:rsidRDefault="00855172" w:rsidP="0019071E">
      <w:pPr>
        <w:rPr>
          <w:rFonts w:cs="Arial"/>
          <w:bCs/>
          <w:szCs w:val="20"/>
        </w:rPr>
      </w:pPr>
    </w:p>
    <w:p w14:paraId="3AB4E006" w14:textId="3838844A" w:rsidR="003F299E" w:rsidRDefault="003F299E" w:rsidP="005B4CE1">
      <w:pPr>
        <w:spacing w:line="360" w:lineRule="auto"/>
        <w:rPr>
          <w:rFonts w:cs="Arial"/>
          <w:b/>
          <w:bCs/>
          <w:iCs/>
          <w:color w:val="0077CF"/>
          <w:sz w:val="24"/>
        </w:rPr>
      </w:pPr>
      <w:r w:rsidRPr="001D35F1">
        <w:rPr>
          <w:rFonts w:cs="Arial"/>
          <w:b/>
          <w:bCs/>
          <w:iCs/>
          <w:color w:val="0077CF"/>
          <w:sz w:val="24"/>
        </w:rPr>
        <w:lastRenderedPageBreak/>
        <w:t>Dati azienda</w:t>
      </w:r>
    </w:p>
    <w:p w14:paraId="349531D2" w14:textId="77777777" w:rsidR="002B29AB" w:rsidRDefault="002B29AB" w:rsidP="005B4CE1">
      <w:pPr>
        <w:spacing w:line="360" w:lineRule="auto"/>
        <w:rPr>
          <w:rFonts w:cs="Arial"/>
          <w:b/>
          <w:bCs/>
          <w:iCs/>
          <w:color w:val="0077CF"/>
          <w:sz w:val="24"/>
        </w:rPr>
      </w:pPr>
    </w:p>
    <w:tbl>
      <w:tblPr>
        <w:tblStyle w:val="Tabellasemplice-2"/>
        <w:tblW w:w="5000" w:type="pct"/>
        <w:tblLook w:val="04A0" w:firstRow="1" w:lastRow="0" w:firstColumn="1" w:lastColumn="0" w:noHBand="0" w:noVBand="1"/>
      </w:tblPr>
      <w:tblGrid>
        <w:gridCol w:w="2529"/>
        <w:gridCol w:w="6541"/>
      </w:tblGrid>
      <w:tr w:rsidR="00C81BA6" w:rsidRPr="008B19A2" w14:paraId="3E9540CE" w14:textId="77777777" w:rsidTr="00C81B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pct"/>
            <w:tcBorders>
              <w:top w:val="nil"/>
            </w:tcBorders>
          </w:tcPr>
          <w:p w14:paraId="14F60F8B" w14:textId="5B46F0F8" w:rsidR="00C81BA6" w:rsidRPr="008B19A2" w:rsidRDefault="00C81BA6" w:rsidP="00936AFF">
            <w:pPr>
              <w:rPr>
                <w:rFonts w:cs="Arial"/>
                <w:b w:val="0"/>
                <w:bCs w:val="0"/>
                <w:color w:val="0077CF"/>
                <w:szCs w:val="20"/>
              </w:rPr>
            </w:pPr>
            <w:r w:rsidRPr="008B19A2">
              <w:rPr>
                <w:rFonts w:cs="Arial"/>
                <w:color w:val="0077CF"/>
                <w:szCs w:val="20"/>
              </w:rPr>
              <w:t>Azienda</w:t>
            </w:r>
          </w:p>
        </w:tc>
        <w:tc>
          <w:tcPr>
            <w:tcW w:w="3606" w:type="pct"/>
            <w:tcBorders>
              <w:top w:val="nil"/>
            </w:tcBorders>
          </w:tcPr>
          <w:p w14:paraId="3EBEF3A1" w14:textId="77777777" w:rsidR="00C81BA6" w:rsidRPr="008B19A2" w:rsidRDefault="00C81BA6" w:rsidP="00936AFF">
            <w:pPr>
              <w:cnfStyle w:val="100000000000" w:firstRow="1" w:lastRow="0" w:firstColumn="0" w:lastColumn="0" w:oddVBand="0" w:evenVBand="0" w:oddHBand="0" w:evenHBand="0" w:firstRowFirstColumn="0" w:firstRowLastColumn="0" w:lastRowFirstColumn="0" w:lastRowLastColumn="0"/>
              <w:rPr>
                <w:rFonts w:cs="Arial"/>
                <w:b w:val="0"/>
                <w:bCs w:val="0"/>
                <w:szCs w:val="20"/>
              </w:rPr>
            </w:pPr>
          </w:p>
        </w:tc>
      </w:tr>
      <w:tr w:rsidR="006407D2" w:rsidRPr="008B19A2" w14:paraId="569228C7" w14:textId="77777777" w:rsidTr="00C81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pct"/>
            <w:tcBorders>
              <w:top w:val="nil"/>
            </w:tcBorders>
          </w:tcPr>
          <w:p w14:paraId="56B9B200" w14:textId="77777777" w:rsidR="006407D2" w:rsidRPr="008B19A2" w:rsidRDefault="006407D2" w:rsidP="00936AFF">
            <w:pPr>
              <w:rPr>
                <w:rFonts w:cs="Arial"/>
                <w:b w:val="0"/>
                <w:bCs w:val="0"/>
                <w:color w:val="0077CF"/>
                <w:szCs w:val="20"/>
              </w:rPr>
            </w:pPr>
            <w:r w:rsidRPr="008B19A2">
              <w:rPr>
                <w:rFonts w:cs="Arial"/>
                <w:color w:val="0077CF"/>
                <w:szCs w:val="20"/>
              </w:rPr>
              <w:t>Indirizzo</w:t>
            </w:r>
          </w:p>
        </w:tc>
        <w:tc>
          <w:tcPr>
            <w:tcW w:w="3606" w:type="pct"/>
            <w:tcBorders>
              <w:top w:val="nil"/>
            </w:tcBorders>
          </w:tcPr>
          <w:p w14:paraId="2CEE8C89" w14:textId="77777777" w:rsidR="006407D2" w:rsidRPr="008B19A2" w:rsidRDefault="006407D2" w:rsidP="00936AFF">
            <w:pPr>
              <w:cnfStyle w:val="000000100000" w:firstRow="0" w:lastRow="0" w:firstColumn="0" w:lastColumn="0" w:oddVBand="0" w:evenVBand="0" w:oddHBand="1" w:evenHBand="0" w:firstRowFirstColumn="0" w:firstRowLastColumn="0" w:lastRowFirstColumn="0" w:lastRowLastColumn="0"/>
              <w:rPr>
                <w:rFonts w:cs="Arial"/>
                <w:b/>
                <w:bCs/>
                <w:szCs w:val="20"/>
              </w:rPr>
            </w:pPr>
          </w:p>
        </w:tc>
      </w:tr>
      <w:tr w:rsidR="006407D2" w:rsidRPr="008B19A2" w14:paraId="49DF3747" w14:textId="77777777" w:rsidTr="002B29AB">
        <w:tc>
          <w:tcPr>
            <w:cnfStyle w:val="001000000000" w:firstRow="0" w:lastRow="0" w:firstColumn="1" w:lastColumn="0" w:oddVBand="0" w:evenVBand="0" w:oddHBand="0" w:evenHBand="0" w:firstRowFirstColumn="0" w:firstRowLastColumn="0" w:lastRowFirstColumn="0" w:lastRowLastColumn="0"/>
            <w:tcW w:w="1394" w:type="pct"/>
          </w:tcPr>
          <w:p w14:paraId="40333F4C" w14:textId="77777777" w:rsidR="006407D2" w:rsidRPr="008B19A2" w:rsidRDefault="006407D2" w:rsidP="00936AFF">
            <w:pPr>
              <w:rPr>
                <w:rFonts w:cs="Arial"/>
                <w:b w:val="0"/>
                <w:bCs w:val="0"/>
                <w:color w:val="0077CF"/>
                <w:szCs w:val="20"/>
              </w:rPr>
            </w:pPr>
            <w:r w:rsidRPr="008B19A2">
              <w:rPr>
                <w:rFonts w:cs="Arial"/>
                <w:color w:val="0077CF"/>
                <w:szCs w:val="20"/>
              </w:rPr>
              <w:t>Nome e cognome del referente</w:t>
            </w:r>
          </w:p>
        </w:tc>
        <w:tc>
          <w:tcPr>
            <w:tcW w:w="3606" w:type="pct"/>
          </w:tcPr>
          <w:p w14:paraId="09101AC2" w14:textId="77777777" w:rsidR="006407D2" w:rsidRPr="008B19A2" w:rsidRDefault="006407D2" w:rsidP="00936AFF">
            <w:pPr>
              <w:cnfStyle w:val="000000000000" w:firstRow="0" w:lastRow="0" w:firstColumn="0" w:lastColumn="0" w:oddVBand="0" w:evenVBand="0" w:oddHBand="0" w:evenHBand="0" w:firstRowFirstColumn="0" w:firstRowLastColumn="0" w:lastRowFirstColumn="0" w:lastRowLastColumn="0"/>
              <w:rPr>
                <w:rFonts w:cs="Arial"/>
                <w:b/>
                <w:bCs/>
                <w:szCs w:val="20"/>
              </w:rPr>
            </w:pPr>
          </w:p>
        </w:tc>
      </w:tr>
      <w:tr w:rsidR="006407D2" w:rsidRPr="008B19A2" w14:paraId="1BAD218B" w14:textId="77777777" w:rsidTr="002B2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pct"/>
          </w:tcPr>
          <w:p w14:paraId="13587E7B" w14:textId="77777777" w:rsidR="006407D2" w:rsidRPr="008B19A2" w:rsidRDefault="006407D2" w:rsidP="00936AFF">
            <w:pPr>
              <w:rPr>
                <w:rFonts w:cs="Arial"/>
                <w:b w:val="0"/>
                <w:bCs w:val="0"/>
                <w:color w:val="0077CF"/>
                <w:szCs w:val="20"/>
              </w:rPr>
            </w:pPr>
            <w:r w:rsidRPr="008B19A2">
              <w:rPr>
                <w:rFonts w:cs="Arial"/>
                <w:color w:val="0077CF"/>
                <w:szCs w:val="20"/>
              </w:rPr>
              <w:t>Ruolo in azienda</w:t>
            </w:r>
          </w:p>
        </w:tc>
        <w:tc>
          <w:tcPr>
            <w:tcW w:w="3606" w:type="pct"/>
          </w:tcPr>
          <w:p w14:paraId="44F8E670" w14:textId="77777777" w:rsidR="006407D2" w:rsidRPr="008B19A2" w:rsidRDefault="006407D2" w:rsidP="00936AFF">
            <w:pPr>
              <w:cnfStyle w:val="000000100000" w:firstRow="0" w:lastRow="0" w:firstColumn="0" w:lastColumn="0" w:oddVBand="0" w:evenVBand="0" w:oddHBand="1" w:evenHBand="0" w:firstRowFirstColumn="0" w:firstRowLastColumn="0" w:lastRowFirstColumn="0" w:lastRowLastColumn="0"/>
              <w:rPr>
                <w:rFonts w:cs="Arial"/>
                <w:b/>
                <w:bCs/>
                <w:szCs w:val="20"/>
              </w:rPr>
            </w:pPr>
          </w:p>
        </w:tc>
      </w:tr>
      <w:tr w:rsidR="006407D2" w:rsidRPr="008B19A2" w14:paraId="6E1EFDAE" w14:textId="77777777" w:rsidTr="002B29AB">
        <w:tc>
          <w:tcPr>
            <w:cnfStyle w:val="001000000000" w:firstRow="0" w:lastRow="0" w:firstColumn="1" w:lastColumn="0" w:oddVBand="0" w:evenVBand="0" w:oddHBand="0" w:evenHBand="0" w:firstRowFirstColumn="0" w:firstRowLastColumn="0" w:lastRowFirstColumn="0" w:lastRowLastColumn="0"/>
            <w:tcW w:w="1394" w:type="pct"/>
          </w:tcPr>
          <w:p w14:paraId="5BEC9694" w14:textId="77777777" w:rsidR="006407D2" w:rsidRPr="008B19A2" w:rsidRDefault="006407D2" w:rsidP="00936AFF">
            <w:pPr>
              <w:rPr>
                <w:rFonts w:cs="Arial"/>
                <w:b w:val="0"/>
                <w:bCs w:val="0"/>
                <w:color w:val="0077CF"/>
                <w:szCs w:val="20"/>
              </w:rPr>
            </w:pPr>
            <w:r w:rsidRPr="008B19A2">
              <w:rPr>
                <w:rFonts w:cs="Arial"/>
                <w:color w:val="0077CF"/>
                <w:szCs w:val="20"/>
              </w:rPr>
              <w:t>Telefono</w:t>
            </w:r>
          </w:p>
        </w:tc>
        <w:tc>
          <w:tcPr>
            <w:tcW w:w="3606" w:type="pct"/>
          </w:tcPr>
          <w:p w14:paraId="1E5997BD" w14:textId="77777777" w:rsidR="006407D2" w:rsidRPr="008B19A2" w:rsidRDefault="006407D2" w:rsidP="00936AFF">
            <w:pPr>
              <w:cnfStyle w:val="000000000000" w:firstRow="0" w:lastRow="0" w:firstColumn="0" w:lastColumn="0" w:oddVBand="0" w:evenVBand="0" w:oddHBand="0" w:evenHBand="0" w:firstRowFirstColumn="0" w:firstRowLastColumn="0" w:lastRowFirstColumn="0" w:lastRowLastColumn="0"/>
              <w:rPr>
                <w:rFonts w:cs="Arial"/>
                <w:b/>
                <w:bCs/>
                <w:szCs w:val="20"/>
              </w:rPr>
            </w:pPr>
          </w:p>
        </w:tc>
      </w:tr>
      <w:tr w:rsidR="006407D2" w:rsidRPr="008B19A2" w14:paraId="391A3669" w14:textId="77777777" w:rsidTr="002B2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pct"/>
          </w:tcPr>
          <w:p w14:paraId="35F6FC1D" w14:textId="77777777" w:rsidR="006407D2" w:rsidRPr="008B19A2" w:rsidRDefault="006407D2" w:rsidP="00936AFF">
            <w:pPr>
              <w:rPr>
                <w:rFonts w:cs="Arial"/>
                <w:b w:val="0"/>
                <w:bCs w:val="0"/>
                <w:color w:val="0077CF"/>
                <w:szCs w:val="20"/>
              </w:rPr>
            </w:pPr>
            <w:r w:rsidRPr="008B19A2">
              <w:rPr>
                <w:rFonts w:cs="Arial"/>
                <w:color w:val="0077CF"/>
                <w:szCs w:val="20"/>
              </w:rPr>
              <w:t>Fax</w:t>
            </w:r>
          </w:p>
        </w:tc>
        <w:tc>
          <w:tcPr>
            <w:tcW w:w="3606" w:type="pct"/>
          </w:tcPr>
          <w:p w14:paraId="5F32C0C5" w14:textId="77777777" w:rsidR="006407D2" w:rsidRPr="008B19A2" w:rsidRDefault="006407D2" w:rsidP="00936AFF">
            <w:pPr>
              <w:cnfStyle w:val="000000100000" w:firstRow="0" w:lastRow="0" w:firstColumn="0" w:lastColumn="0" w:oddVBand="0" w:evenVBand="0" w:oddHBand="1" w:evenHBand="0" w:firstRowFirstColumn="0" w:firstRowLastColumn="0" w:lastRowFirstColumn="0" w:lastRowLastColumn="0"/>
              <w:rPr>
                <w:rFonts w:cs="Arial"/>
                <w:b/>
                <w:bCs/>
                <w:szCs w:val="20"/>
              </w:rPr>
            </w:pPr>
          </w:p>
        </w:tc>
      </w:tr>
      <w:tr w:rsidR="006407D2" w:rsidRPr="008B19A2" w14:paraId="137546E2" w14:textId="77777777" w:rsidTr="002B29AB">
        <w:tc>
          <w:tcPr>
            <w:cnfStyle w:val="001000000000" w:firstRow="0" w:lastRow="0" w:firstColumn="1" w:lastColumn="0" w:oddVBand="0" w:evenVBand="0" w:oddHBand="0" w:evenHBand="0" w:firstRowFirstColumn="0" w:firstRowLastColumn="0" w:lastRowFirstColumn="0" w:lastRowLastColumn="0"/>
            <w:tcW w:w="1394" w:type="pct"/>
          </w:tcPr>
          <w:p w14:paraId="3DA622C0" w14:textId="77777777" w:rsidR="006407D2" w:rsidRPr="008B19A2" w:rsidRDefault="006407D2" w:rsidP="00936AFF">
            <w:pPr>
              <w:rPr>
                <w:rFonts w:cs="Arial"/>
                <w:b w:val="0"/>
                <w:bCs w:val="0"/>
                <w:color w:val="0077CF"/>
                <w:szCs w:val="20"/>
              </w:rPr>
            </w:pPr>
            <w:r w:rsidRPr="008B19A2">
              <w:rPr>
                <w:rFonts w:cs="Arial"/>
                <w:color w:val="0077CF"/>
                <w:szCs w:val="20"/>
              </w:rPr>
              <w:t>Indirizzo e-mail</w:t>
            </w:r>
          </w:p>
        </w:tc>
        <w:tc>
          <w:tcPr>
            <w:tcW w:w="3606" w:type="pct"/>
          </w:tcPr>
          <w:p w14:paraId="298FF9F7" w14:textId="77777777" w:rsidR="006407D2" w:rsidRPr="008B19A2" w:rsidRDefault="006407D2" w:rsidP="00936AFF">
            <w:pPr>
              <w:cnfStyle w:val="000000000000" w:firstRow="0" w:lastRow="0" w:firstColumn="0" w:lastColumn="0" w:oddVBand="0" w:evenVBand="0" w:oddHBand="0" w:evenHBand="0" w:firstRowFirstColumn="0" w:firstRowLastColumn="0" w:lastRowFirstColumn="0" w:lastRowLastColumn="0"/>
              <w:rPr>
                <w:rFonts w:cs="Arial"/>
                <w:b/>
                <w:bCs/>
                <w:szCs w:val="20"/>
              </w:rPr>
            </w:pPr>
          </w:p>
        </w:tc>
      </w:tr>
      <w:tr w:rsidR="006407D2" w:rsidRPr="008B19A2" w14:paraId="43CF08D2" w14:textId="77777777" w:rsidTr="002B2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pct"/>
          </w:tcPr>
          <w:p w14:paraId="152D10E4" w14:textId="77777777" w:rsidR="006407D2" w:rsidRPr="008B19A2" w:rsidRDefault="006407D2" w:rsidP="00936AFF">
            <w:pPr>
              <w:rPr>
                <w:rFonts w:cs="Arial"/>
                <w:b w:val="0"/>
                <w:bCs w:val="0"/>
                <w:color w:val="0077CF"/>
                <w:szCs w:val="20"/>
              </w:rPr>
            </w:pPr>
            <w:r w:rsidRPr="008B19A2">
              <w:rPr>
                <w:rFonts w:cs="Arial"/>
                <w:color w:val="0077CF"/>
                <w:szCs w:val="20"/>
              </w:rPr>
              <w:t>Data compilazione del questionario</w:t>
            </w:r>
          </w:p>
        </w:tc>
        <w:tc>
          <w:tcPr>
            <w:tcW w:w="3606" w:type="pct"/>
          </w:tcPr>
          <w:p w14:paraId="7CEDA48F" w14:textId="77777777" w:rsidR="006407D2" w:rsidRPr="008B19A2" w:rsidRDefault="006407D2" w:rsidP="00936AFF">
            <w:pPr>
              <w:cnfStyle w:val="000000100000" w:firstRow="0" w:lastRow="0" w:firstColumn="0" w:lastColumn="0" w:oddVBand="0" w:evenVBand="0" w:oddHBand="1" w:evenHBand="0" w:firstRowFirstColumn="0" w:firstRowLastColumn="0" w:lastRowFirstColumn="0" w:lastRowLastColumn="0"/>
              <w:rPr>
                <w:rFonts w:cs="Arial"/>
                <w:b/>
                <w:bCs/>
                <w:szCs w:val="20"/>
              </w:rPr>
            </w:pPr>
          </w:p>
        </w:tc>
      </w:tr>
    </w:tbl>
    <w:p w14:paraId="480322F1" w14:textId="77777777" w:rsidR="003F299E" w:rsidRDefault="003F299E" w:rsidP="003F299E">
      <w:pPr>
        <w:ind w:left="284"/>
        <w:rPr>
          <w:rFonts w:cs="Arial"/>
          <w:b/>
          <w:bCs/>
          <w:szCs w:val="20"/>
        </w:rPr>
      </w:pPr>
    </w:p>
    <w:p w14:paraId="59B2C824" w14:textId="77777777" w:rsidR="003F299E" w:rsidRDefault="003F299E" w:rsidP="0019071E"/>
    <w:p w14:paraId="42BB12D5" w14:textId="77777777" w:rsidR="00D5555A" w:rsidRPr="001D35F1" w:rsidRDefault="00D5555A" w:rsidP="00D5555A">
      <w:pPr>
        <w:spacing w:line="360" w:lineRule="auto"/>
        <w:rPr>
          <w:rFonts w:cs="Arial"/>
          <w:b/>
          <w:bCs/>
          <w:iCs/>
          <w:color w:val="0077CF"/>
          <w:sz w:val="24"/>
        </w:rPr>
      </w:pPr>
      <w:r w:rsidRPr="001D35F1">
        <w:rPr>
          <w:rFonts w:cs="Arial"/>
          <w:b/>
          <w:bCs/>
          <w:iCs/>
          <w:color w:val="0077CF"/>
          <w:sz w:val="24"/>
        </w:rPr>
        <w:t>Informativa sul trattamento dei dati personali</w:t>
      </w:r>
    </w:p>
    <w:p w14:paraId="1DCE44F5" w14:textId="77777777" w:rsidR="00D5555A" w:rsidRPr="001D35F1" w:rsidRDefault="00D5555A" w:rsidP="00D5555A">
      <w:pPr>
        <w:spacing w:line="276" w:lineRule="auto"/>
        <w:rPr>
          <w:rFonts w:cs="Arial"/>
          <w:bCs/>
          <w:szCs w:val="20"/>
        </w:rPr>
      </w:pPr>
      <w:r w:rsidRPr="001D35F1">
        <w:rPr>
          <w:rFonts w:cs="Arial"/>
          <w:bCs/>
          <w:szCs w:val="20"/>
        </w:rPr>
        <w:t>Ai sensi dell'art. 13 del Regolamento europeo 2016/679</w:t>
      </w:r>
      <w:r w:rsidRPr="001D35F1">
        <w:rPr>
          <w:rFonts w:eastAsiaTheme="minorHAnsi" w:cs="Arial"/>
          <w:bCs/>
          <w:szCs w:val="20"/>
          <w:lang w:eastAsia="en-US"/>
        </w:rPr>
        <w:t xml:space="preserve"> </w:t>
      </w:r>
      <w:r w:rsidRPr="001D35F1">
        <w:rPr>
          <w:rFonts w:cs="Arial"/>
          <w:bCs/>
          <w:szCs w:val="20"/>
        </w:rPr>
        <w:t xml:space="preserve">relativo alla protezione delle persone fisiche con riguardo al trattamento dei dati personali (nel seguito anche </w:t>
      </w:r>
      <w:r w:rsidRPr="001D35F1">
        <w:rPr>
          <w:rFonts w:cs="Arial"/>
          <w:bCs/>
          <w:i/>
          <w:szCs w:val="20"/>
        </w:rPr>
        <w:t>“Regolamento UE”</w:t>
      </w:r>
      <w:r w:rsidRPr="001D35F1">
        <w:rPr>
          <w:rFonts w:cs="Arial"/>
          <w:bCs/>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0D381ABD" w14:textId="77777777" w:rsidR="00D5555A" w:rsidRPr="001D35F1" w:rsidRDefault="00D5555A" w:rsidP="00D5555A">
      <w:pPr>
        <w:spacing w:line="276" w:lineRule="auto"/>
        <w:rPr>
          <w:rFonts w:cs="Arial"/>
          <w:bCs/>
          <w:szCs w:val="20"/>
        </w:rPr>
      </w:pPr>
    </w:p>
    <w:p w14:paraId="3C666CD3" w14:textId="77777777" w:rsidR="00D5555A" w:rsidRPr="001D35F1" w:rsidRDefault="00D5555A" w:rsidP="00D5555A">
      <w:pPr>
        <w:spacing w:line="276" w:lineRule="auto"/>
        <w:rPr>
          <w:rFonts w:cs="Arial"/>
          <w:bCs/>
          <w:szCs w:val="20"/>
        </w:rPr>
      </w:pPr>
      <w:r w:rsidRPr="001D35F1">
        <w:rPr>
          <w:rFonts w:cs="Arial"/>
          <w:bCs/>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40699BEA" w14:textId="77777777" w:rsidR="00D5555A" w:rsidRPr="001D35F1" w:rsidRDefault="00D5555A" w:rsidP="00D5555A">
      <w:pPr>
        <w:spacing w:line="276" w:lineRule="auto"/>
        <w:ind w:left="284"/>
        <w:rPr>
          <w:rFonts w:cs="Arial"/>
          <w:bCs/>
          <w:szCs w:val="20"/>
        </w:rPr>
      </w:pPr>
      <w:r w:rsidRPr="001D35F1">
        <w:rPr>
          <w:rFonts w:cs="Arial"/>
          <w:bCs/>
          <w:szCs w:val="20"/>
        </w:rPr>
        <w:t xml:space="preserve"> </w:t>
      </w:r>
    </w:p>
    <w:p w14:paraId="2E8F41DE" w14:textId="77777777" w:rsidR="00D5555A" w:rsidRPr="001D35F1" w:rsidRDefault="00D5555A" w:rsidP="00D5555A">
      <w:pPr>
        <w:spacing w:line="276" w:lineRule="auto"/>
        <w:rPr>
          <w:rFonts w:cs="Arial"/>
          <w:bCs/>
          <w:szCs w:val="20"/>
        </w:rPr>
      </w:pPr>
      <w:r w:rsidRPr="001D35F1">
        <w:rPr>
          <w:rFonts w:cs="Arial"/>
          <w:bCs/>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48DE9DAA" w14:textId="77777777" w:rsidR="00D5555A" w:rsidRPr="001D35F1" w:rsidRDefault="00D5555A" w:rsidP="00D5555A">
      <w:pPr>
        <w:spacing w:line="276" w:lineRule="auto"/>
        <w:ind w:left="284"/>
        <w:rPr>
          <w:rFonts w:cs="Arial"/>
          <w:bCs/>
          <w:szCs w:val="20"/>
        </w:rPr>
      </w:pPr>
    </w:p>
    <w:p w14:paraId="1F536F8E" w14:textId="77777777" w:rsidR="00D5555A" w:rsidRPr="001D35F1" w:rsidRDefault="00D5555A" w:rsidP="00D5555A">
      <w:pPr>
        <w:spacing w:line="276" w:lineRule="auto"/>
        <w:rPr>
          <w:rFonts w:cs="Arial"/>
          <w:bCs/>
          <w:szCs w:val="20"/>
        </w:rPr>
      </w:pPr>
      <w:r w:rsidRPr="001D35F1">
        <w:rPr>
          <w:rFonts w:cs="Arial"/>
          <w:bCs/>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5EEB6A88" w14:textId="77777777" w:rsidR="00D5555A" w:rsidRPr="001D35F1" w:rsidRDefault="00D5555A" w:rsidP="00D5555A">
      <w:pPr>
        <w:spacing w:line="276" w:lineRule="auto"/>
        <w:ind w:left="284"/>
        <w:rPr>
          <w:rFonts w:cs="Arial"/>
          <w:bCs/>
          <w:szCs w:val="20"/>
        </w:rPr>
      </w:pPr>
    </w:p>
    <w:p w14:paraId="0862DC58" w14:textId="77777777" w:rsidR="00D5555A" w:rsidRPr="001D35F1" w:rsidRDefault="00D5555A" w:rsidP="00D5555A">
      <w:pPr>
        <w:spacing w:line="276" w:lineRule="auto"/>
        <w:rPr>
          <w:rFonts w:cs="Arial"/>
          <w:bCs/>
          <w:szCs w:val="20"/>
          <w:u w:val="single"/>
        </w:rPr>
      </w:pPr>
      <w:r w:rsidRPr="001D35F1">
        <w:rPr>
          <w:rFonts w:cs="Arial"/>
          <w:bCs/>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1D35F1">
        <w:rPr>
          <w:rFonts w:cs="Arial"/>
          <w:bCs/>
          <w:i/>
          <w:szCs w:val="20"/>
        </w:rPr>
        <w:t>iii)</w:t>
      </w:r>
      <w:r w:rsidRPr="001D35F1">
        <w:rPr>
          <w:rFonts w:cs="Arial"/>
          <w:bCs/>
          <w:szCs w:val="20"/>
        </w:rPr>
        <w:t xml:space="preserve"> il diritto di chiedere, e nel caso ottenere, la rettifica e, ove </w:t>
      </w:r>
      <w:r w:rsidRPr="001D35F1">
        <w:rPr>
          <w:rFonts w:cs="Arial"/>
          <w:bCs/>
          <w:szCs w:val="20"/>
        </w:rPr>
        <w:lastRenderedPageBreak/>
        <w:t xml:space="preserve">possibile, la cancellazione o, ancora, la limitazione del trattamento e, infine, può opporsi, per motivi legittimi, al loro trattamento; </w:t>
      </w:r>
      <w:r w:rsidRPr="001D35F1">
        <w:rPr>
          <w:rFonts w:cs="Arial"/>
          <w:bCs/>
          <w:i/>
          <w:szCs w:val="20"/>
        </w:rPr>
        <w:t>iv)</w:t>
      </w:r>
      <w:r w:rsidRPr="001D35F1">
        <w:rPr>
          <w:rFonts w:cs="Arial"/>
          <w:bCs/>
          <w:szCs w:val="20"/>
        </w:rPr>
        <w:t xml:space="preserve"> il diritto alla portabilità dei dati che sarà applicabile nei limiti di cui all’art. 20 del regolamento UE. </w:t>
      </w:r>
    </w:p>
    <w:p w14:paraId="53ABD5E3" w14:textId="77777777" w:rsidR="00D5555A" w:rsidRPr="001D35F1" w:rsidRDefault="00D5555A" w:rsidP="00D5555A">
      <w:pPr>
        <w:spacing w:line="276" w:lineRule="auto"/>
        <w:rPr>
          <w:rFonts w:cs="Arial"/>
          <w:bCs/>
          <w:szCs w:val="20"/>
        </w:rPr>
      </w:pPr>
      <w:r w:rsidRPr="001D35F1">
        <w:rPr>
          <w:rFonts w:cs="Arial"/>
          <w:bCs/>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02394EF8" w14:textId="77777777" w:rsidR="00D5555A" w:rsidRPr="001D35F1" w:rsidRDefault="00D5555A" w:rsidP="00D5555A">
      <w:pPr>
        <w:spacing w:line="276" w:lineRule="auto"/>
        <w:ind w:left="284"/>
        <w:rPr>
          <w:rFonts w:cs="Arial"/>
          <w:bCs/>
          <w:szCs w:val="20"/>
        </w:rPr>
      </w:pPr>
    </w:p>
    <w:p w14:paraId="6B9729FA" w14:textId="77777777" w:rsidR="00D5555A" w:rsidRPr="001D35F1" w:rsidRDefault="00D5555A" w:rsidP="00D5555A">
      <w:pPr>
        <w:spacing w:line="276" w:lineRule="auto"/>
        <w:rPr>
          <w:rFonts w:cs="Arial"/>
          <w:bCs/>
          <w:szCs w:val="20"/>
        </w:rPr>
      </w:pPr>
      <w:r w:rsidRPr="001D35F1">
        <w:rPr>
          <w:rFonts w:cs="Arial"/>
          <w:bCs/>
          <w:szCs w:val="20"/>
        </w:rPr>
        <w:t>L’invio a Consip S.p.A. del Documento di Consultazione del mercato implica il consenso al trattamento dei Dati personali forniti.</w:t>
      </w:r>
    </w:p>
    <w:p w14:paraId="21324A45" w14:textId="77777777" w:rsidR="00D5555A" w:rsidRPr="001D35F1" w:rsidRDefault="00D5555A" w:rsidP="00D5555A">
      <w:pPr>
        <w:spacing w:line="276" w:lineRule="auto"/>
        <w:rPr>
          <w:rFonts w:cs="Arial"/>
          <w:bCs/>
          <w:szCs w:val="20"/>
        </w:rPr>
      </w:pPr>
    </w:p>
    <w:p w14:paraId="2157F995" w14:textId="77777777" w:rsidR="00D5555A" w:rsidRPr="001D35F1" w:rsidRDefault="00D5555A" w:rsidP="00D5555A">
      <w:pPr>
        <w:spacing w:line="276" w:lineRule="auto"/>
        <w:rPr>
          <w:rFonts w:cs="Arial"/>
          <w:bCs/>
          <w:szCs w:val="20"/>
        </w:rPr>
      </w:pPr>
      <w:r w:rsidRPr="001D35F1">
        <w:rPr>
          <w:rFonts w:cs="Arial"/>
          <w:bCs/>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0" w:history="1">
        <w:r w:rsidRPr="001D35F1">
          <w:rPr>
            <w:rStyle w:val="Collegamentoipertestuale"/>
            <w:rFonts w:cs="Arial"/>
            <w:szCs w:val="20"/>
          </w:rPr>
          <w:t>esercizio.diritti.privacy@consip.it</w:t>
        </w:r>
      </w:hyperlink>
      <w:r w:rsidRPr="001D35F1">
        <w:rPr>
          <w:rFonts w:cs="Arial"/>
          <w:bCs/>
          <w:szCs w:val="20"/>
        </w:rPr>
        <w:t>.</w:t>
      </w:r>
    </w:p>
    <w:p w14:paraId="41A590C7" w14:textId="77777777" w:rsidR="003F299E" w:rsidRDefault="003F299E" w:rsidP="0019071E"/>
    <w:p w14:paraId="38C58C71" w14:textId="77777777" w:rsidR="0058599E" w:rsidRDefault="0058599E" w:rsidP="0019071E"/>
    <w:p w14:paraId="6B7C7F08" w14:textId="77777777" w:rsidR="00D5555A" w:rsidRPr="005B4CE1" w:rsidRDefault="00D5555A" w:rsidP="00D5555A">
      <w:pPr>
        <w:spacing w:line="360" w:lineRule="auto"/>
        <w:rPr>
          <w:rFonts w:cs="Arial"/>
          <w:b/>
          <w:bCs/>
          <w:iCs/>
          <w:color w:val="0077CF"/>
          <w:sz w:val="24"/>
        </w:rPr>
      </w:pPr>
      <w:r w:rsidRPr="005B4CE1">
        <w:rPr>
          <w:rFonts w:cs="Arial"/>
          <w:b/>
          <w:bCs/>
          <w:iCs/>
          <w:color w:val="0077CF"/>
          <w:sz w:val="24"/>
        </w:rPr>
        <w:t xml:space="preserve">Breve descrizione dell’iniziativa </w:t>
      </w:r>
    </w:p>
    <w:p w14:paraId="3C6E9371" w14:textId="7FC87163" w:rsidR="00EA5A41" w:rsidRDefault="005C043A" w:rsidP="00DE57FE">
      <w:pPr>
        <w:spacing w:line="336" w:lineRule="auto"/>
        <w:ind w:right="-2"/>
        <w:rPr>
          <w:rFonts w:cs="Arial"/>
          <w:bCs/>
          <w:szCs w:val="20"/>
        </w:rPr>
      </w:pPr>
      <w:r w:rsidRPr="005C043A">
        <w:rPr>
          <w:rFonts w:cs="Arial"/>
          <w:bCs/>
          <w:szCs w:val="20"/>
        </w:rPr>
        <w:t>Sogei S.p.A., nell’ambito del suo ruolo di supporto al Ministero dell’Economia e Finanze</w:t>
      </w:r>
      <w:r>
        <w:rPr>
          <w:rFonts w:cs="Arial"/>
          <w:bCs/>
          <w:szCs w:val="20"/>
        </w:rPr>
        <w:t xml:space="preserve"> </w:t>
      </w:r>
      <w:r w:rsidRPr="005C043A">
        <w:rPr>
          <w:rFonts w:cs="Arial"/>
          <w:bCs/>
          <w:szCs w:val="20"/>
        </w:rPr>
        <w:t>e ad altri Clienti Istituzionali, con la presente iniziativa intende arricchire l</w:t>
      </w:r>
      <w:r w:rsidR="00F32419">
        <w:rPr>
          <w:rFonts w:cs="Arial"/>
          <w:bCs/>
          <w:szCs w:val="20"/>
        </w:rPr>
        <w:t xml:space="preserve">a propria </w:t>
      </w:r>
      <w:r w:rsidRPr="005C043A">
        <w:rPr>
          <w:rFonts w:cs="Arial"/>
          <w:bCs/>
          <w:szCs w:val="20"/>
        </w:rPr>
        <w:t>offerta</w:t>
      </w:r>
      <w:r>
        <w:rPr>
          <w:rFonts w:cs="Arial"/>
          <w:bCs/>
          <w:szCs w:val="20"/>
        </w:rPr>
        <w:t xml:space="preserve"> </w:t>
      </w:r>
      <w:r w:rsidRPr="005C043A">
        <w:rPr>
          <w:rFonts w:cs="Arial"/>
          <w:bCs/>
          <w:szCs w:val="20"/>
        </w:rPr>
        <w:t xml:space="preserve">con </w:t>
      </w:r>
      <w:r w:rsidRPr="002454A1">
        <w:rPr>
          <w:rFonts w:cs="Arial"/>
          <w:bCs/>
          <w:szCs w:val="20"/>
        </w:rPr>
        <w:t>servizi di</w:t>
      </w:r>
      <w:r w:rsidRPr="004B5C6F">
        <w:rPr>
          <w:rFonts w:cs="Arial"/>
          <w:b/>
          <w:szCs w:val="20"/>
        </w:rPr>
        <w:t xml:space="preserve"> </w:t>
      </w:r>
      <w:r w:rsidR="00BF03CF" w:rsidRPr="004B5C6F">
        <w:rPr>
          <w:rFonts w:cs="Arial"/>
          <w:b/>
          <w:szCs w:val="20"/>
        </w:rPr>
        <w:t xml:space="preserve">cloud </w:t>
      </w:r>
      <w:r w:rsidR="00274A6E" w:rsidRPr="004B5C6F">
        <w:rPr>
          <w:rFonts w:cs="Arial"/>
          <w:b/>
          <w:szCs w:val="20"/>
        </w:rPr>
        <w:t xml:space="preserve">object </w:t>
      </w:r>
      <w:r w:rsidR="00BF03CF" w:rsidRPr="004B5C6F">
        <w:rPr>
          <w:rFonts w:cs="Arial"/>
          <w:b/>
          <w:szCs w:val="20"/>
        </w:rPr>
        <w:t xml:space="preserve">storage </w:t>
      </w:r>
      <w:r w:rsidR="00BF03CF" w:rsidRPr="009119AD">
        <w:rPr>
          <w:rFonts w:cs="Arial"/>
          <w:b/>
          <w:szCs w:val="20"/>
        </w:rPr>
        <w:t>S3</w:t>
      </w:r>
      <w:r w:rsidR="009119AD">
        <w:rPr>
          <w:rFonts w:cs="Arial"/>
          <w:b/>
          <w:szCs w:val="20"/>
        </w:rPr>
        <w:t>-</w:t>
      </w:r>
      <w:r w:rsidR="00BF03CF" w:rsidRPr="009119AD">
        <w:rPr>
          <w:rFonts w:cs="Arial"/>
          <w:b/>
          <w:szCs w:val="20"/>
        </w:rPr>
        <w:t>compatibile</w:t>
      </w:r>
      <w:r w:rsidRPr="005C043A">
        <w:rPr>
          <w:rFonts w:cs="Arial"/>
          <w:bCs/>
          <w:szCs w:val="20"/>
        </w:rPr>
        <w:t>.</w:t>
      </w:r>
      <w:r w:rsidR="00B744A1">
        <w:rPr>
          <w:rFonts w:cs="Arial"/>
          <w:bCs/>
          <w:szCs w:val="20"/>
        </w:rPr>
        <w:t xml:space="preserve"> </w:t>
      </w:r>
      <w:r w:rsidR="00B744A1" w:rsidRPr="00B744A1">
        <w:rPr>
          <w:rFonts w:cs="Arial"/>
          <w:bCs/>
          <w:szCs w:val="20"/>
        </w:rPr>
        <w:t>Questa infrastruttura dovrà erogare un servizio</w:t>
      </w:r>
      <w:r w:rsidR="00B744A1">
        <w:rPr>
          <w:rFonts w:cs="Arial"/>
          <w:bCs/>
          <w:szCs w:val="20"/>
        </w:rPr>
        <w:t xml:space="preserve"> </w:t>
      </w:r>
      <w:r w:rsidR="00B744A1" w:rsidRPr="00B744A1">
        <w:rPr>
          <w:rFonts w:cs="Arial"/>
          <w:bCs/>
          <w:szCs w:val="20"/>
        </w:rPr>
        <w:t>S3 sincrono per le applicazioni che richiedono una Business Continuity per i servizi</w:t>
      </w:r>
      <w:r w:rsidR="00B744A1">
        <w:rPr>
          <w:rFonts w:cs="Arial"/>
          <w:bCs/>
          <w:szCs w:val="20"/>
        </w:rPr>
        <w:t xml:space="preserve"> </w:t>
      </w:r>
      <w:r w:rsidR="00B744A1" w:rsidRPr="00FF5B0D">
        <w:rPr>
          <w:rFonts w:cs="Arial"/>
          <w:bCs/>
          <w:szCs w:val="20"/>
        </w:rPr>
        <w:t>strategici dei clienti finali di Sogei</w:t>
      </w:r>
      <w:r w:rsidR="006457C5">
        <w:rPr>
          <w:rFonts w:cs="Arial"/>
          <w:bCs/>
          <w:szCs w:val="20"/>
        </w:rPr>
        <w:t xml:space="preserve">, </w:t>
      </w:r>
      <w:r w:rsidR="006457C5" w:rsidRPr="006457C5">
        <w:rPr>
          <w:rFonts w:cs="Arial"/>
          <w:bCs/>
          <w:szCs w:val="20"/>
        </w:rPr>
        <w:t xml:space="preserve">inclusi quelli degli enti come l’Agenzia delle Entrate-Riscossioni, </w:t>
      </w:r>
      <w:proofErr w:type="gramStart"/>
      <w:r w:rsidR="006457C5" w:rsidRPr="006457C5">
        <w:rPr>
          <w:rFonts w:cs="Arial"/>
          <w:bCs/>
          <w:szCs w:val="20"/>
        </w:rPr>
        <w:t>Corte dei Conti</w:t>
      </w:r>
      <w:proofErr w:type="gramEnd"/>
      <w:r w:rsidR="006457C5" w:rsidRPr="006457C5">
        <w:rPr>
          <w:rFonts w:cs="Arial"/>
          <w:bCs/>
          <w:szCs w:val="20"/>
        </w:rPr>
        <w:t xml:space="preserve">, Agenzia del Demanio, Agenzia delle Dogane e Monopoli, la Presidenza del </w:t>
      </w:r>
      <w:proofErr w:type="gramStart"/>
      <w:r w:rsidR="006457C5" w:rsidRPr="006457C5">
        <w:rPr>
          <w:rFonts w:cs="Arial"/>
          <w:bCs/>
          <w:szCs w:val="20"/>
        </w:rPr>
        <w:t>Consiglio dei Ministri</w:t>
      </w:r>
      <w:proofErr w:type="gramEnd"/>
      <w:r w:rsidR="006457C5" w:rsidRPr="006457C5">
        <w:rPr>
          <w:rFonts w:cs="Arial"/>
          <w:bCs/>
          <w:szCs w:val="20"/>
        </w:rPr>
        <w:t>, l’Agenzia per la Cybersicurezza Nazionale e altri</w:t>
      </w:r>
      <w:r w:rsidR="00B744A1">
        <w:rPr>
          <w:rFonts w:cs="Arial"/>
          <w:bCs/>
          <w:szCs w:val="20"/>
        </w:rPr>
        <w:t>.</w:t>
      </w:r>
    </w:p>
    <w:p w14:paraId="32D483E3" w14:textId="105D54F4" w:rsidR="005E0DD6" w:rsidRDefault="005E0DD6" w:rsidP="00DE57FE">
      <w:pPr>
        <w:spacing w:line="336" w:lineRule="auto"/>
        <w:ind w:right="-2"/>
        <w:rPr>
          <w:rFonts w:cs="Arial"/>
          <w:bCs/>
          <w:szCs w:val="20"/>
        </w:rPr>
      </w:pPr>
      <w:r w:rsidRPr="005E0DD6">
        <w:rPr>
          <w:rFonts w:cs="Arial"/>
          <w:bCs/>
          <w:szCs w:val="20"/>
        </w:rPr>
        <w:t>L’object storage è una soluzione fondamentale di ogni servizio cloud. La maggior parte</w:t>
      </w:r>
      <w:r>
        <w:rPr>
          <w:rFonts w:cs="Arial"/>
          <w:bCs/>
          <w:szCs w:val="20"/>
        </w:rPr>
        <w:t xml:space="preserve"> </w:t>
      </w:r>
      <w:r w:rsidRPr="005E0DD6">
        <w:rPr>
          <w:rFonts w:cs="Arial"/>
          <w:bCs/>
          <w:szCs w:val="20"/>
        </w:rPr>
        <w:t>delle nuove applicazioni sviluppate in-house, così come anche gran parte dei prodotti</w:t>
      </w:r>
      <w:r>
        <w:rPr>
          <w:rFonts w:cs="Arial"/>
          <w:bCs/>
          <w:szCs w:val="20"/>
        </w:rPr>
        <w:t xml:space="preserve"> </w:t>
      </w:r>
      <w:r w:rsidRPr="005E0DD6">
        <w:rPr>
          <w:rFonts w:cs="Arial"/>
          <w:bCs/>
          <w:szCs w:val="20"/>
        </w:rPr>
        <w:t>commerciali disponibili sul mercato, usano il protocollo S3, ormai uno standard di fatto,</w:t>
      </w:r>
      <w:r>
        <w:rPr>
          <w:rFonts w:cs="Arial"/>
          <w:bCs/>
          <w:szCs w:val="20"/>
        </w:rPr>
        <w:t xml:space="preserve"> </w:t>
      </w:r>
      <w:r w:rsidRPr="005E0DD6">
        <w:rPr>
          <w:rFonts w:cs="Arial"/>
          <w:bCs/>
          <w:szCs w:val="20"/>
        </w:rPr>
        <w:t>per salvare dati non strutturati in modo perpetuo e sicuro</w:t>
      </w:r>
      <w:r w:rsidR="0020348F">
        <w:rPr>
          <w:rFonts w:cs="Arial"/>
          <w:bCs/>
          <w:szCs w:val="20"/>
        </w:rPr>
        <w:t>.</w:t>
      </w:r>
    </w:p>
    <w:p w14:paraId="3B25B85E" w14:textId="151D065D" w:rsidR="0020348F" w:rsidRDefault="0020348F" w:rsidP="00DE57FE">
      <w:pPr>
        <w:spacing w:line="336" w:lineRule="auto"/>
        <w:ind w:right="-2"/>
        <w:rPr>
          <w:rFonts w:cs="Arial"/>
          <w:bCs/>
          <w:szCs w:val="20"/>
        </w:rPr>
      </w:pPr>
      <w:r w:rsidRPr="0020348F">
        <w:rPr>
          <w:rFonts w:cs="Arial"/>
          <w:bCs/>
          <w:szCs w:val="20"/>
        </w:rPr>
        <w:t xml:space="preserve">Sogei intende introdurre una piattaforma di </w:t>
      </w:r>
      <w:r w:rsidR="00C654C6">
        <w:rPr>
          <w:rFonts w:cs="Arial"/>
          <w:bCs/>
          <w:szCs w:val="20"/>
        </w:rPr>
        <w:t xml:space="preserve">private cloud </w:t>
      </w:r>
      <w:r w:rsidRPr="0020348F">
        <w:rPr>
          <w:rFonts w:cs="Arial"/>
          <w:bCs/>
          <w:szCs w:val="20"/>
        </w:rPr>
        <w:t xml:space="preserve">S3 </w:t>
      </w:r>
      <w:r w:rsidR="00EF4819">
        <w:rPr>
          <w:rFonts w:cs="Arial"/>
          <w:bCs/>
          <w:szCs w:val="20"/>
        </w:rPr>
        <w:t>A</w:t>
      </w:r>
      <w:r w:rsidRPr="0020348F">
        <w:rPr>
          <w:rFonts w:cs="Arial"/>
          <w:bCs/>
          <w:szCs w:val="20"/>
        </w:rPr>
        <w:t>s a Service per complementare le</w:t>
      </w:r>
      <w:r>
        <w:rPr>
          <w:rFonts w:cs="Arial"/>
          <w:bCs/>
          <w:szCs w:val="20"/>
        </w:rPr>
        <w:t xml:space="preserve"> </w:t>
      </w:r>
      <w:r w:rsidRPr="0020348F">
        <w:rPr>
          <w:rFonts w:cs="Arial"/>
          <w:bCs/>
          <w:szCs w:val="20"/>
        </w:rPr>
        <w:t>funzionalità di gestione dello storage capacitivo attualmente in uso e renderle fruibili</w:t>
      </w:r>
      <w:r>
        <w:rPr>
          <w:rFonts w:cs="Arial"/>
          <w:bCs/>
          <w:szCs w:val="20"/>
        </w:rPr>
        <w:t xml:space="preserve"> </w:t>
      </w:r>
      <w:r w:rsidRPr="0020348F">
        <w:rPr>
          <w:rFonts w:cs="Arial"/>
          <w:bCs/>
          <w:szCs w:val="20"/>
        </w:rPr>
        <w:t>in modalità Self-service attraverso un sistema di gestione semplice ed efficace. Per</w:t>
      </w:r>
      <w:r>
        <w:rPr>
          <w:rFonts w:cs="Arial"/>
          <w:bCs/>
          <w:szCs w:val="20"/>
        </w:rPr>
        <w:t xml:space="preserve"> </w:t>
      </w:r>
      <w:r w:rsidRPr="0020348F">
        <w:rPr>
          <w:rFonts w:cs="Arial"/>
          <w:bCs/>
          <w:szCs w:val="20"/>
        </w:rPr>
        <w:t>questo motivo il sistema di cloud storage deve avere caratteristiche equiparabili a</w:t>
      </w:r>
      <w:r>
        <w:rPr>
          <w:rFonts w:cs="Arial"/>
          <w:bCs/>
          <w:szCs w:val="20"/>
        </w:rPr>
        <w:t xml:space="preserve"> </w:t>
      </w:r>
      <w:r w:rsidRPr="0020348F">
        <w:rPr>
          <w:rFonts w:cs="Arial"/>
          <w:bCs/>
          <w:szCs w:val="20"/>
        </w:rPr>
        <w:t>quelle dei service provider più sofisticati</w:t>
      </w:r>
      <w:r w:rsidR="00EB59D3">
        <w:rPr>
          <w:rFonts w:cs="Arial"/>
          <w:bCs/>
          <w:szCs w:val="20"/>
        </w:rPr>
        <w:t xml:space="preserve"> </w:t>
      </w:r>
      <w:r w:rsidR="00EB59D3">
        <w:rPr>
          <w:color w:val="000000"/>
        </w:rPr>
        <w:t>(es. AWS, GCP, Azure)</w:t>
      </w:r>
      <w:r w:rsidRPr="0020348F">
        <w:rPr>
          <w:rFonts w:cs="Arial"/>
          <w:bCs/>
          <w:szCs w:val="20"/>
        </w:rPr>
        <w:t>, congiuntamente a</w:t>
      </w:r>
      <w:r>
        <w:rPr>
          <w:rFonts w:cs="Arial"/>
          <w:bCs/>
          <w:szCs w:val="20"/>
        </w:rPr>
        <w:t xml:space="preserve"> </w:t>
      </w:r>
      <w:r w:rsidRPr="0020348F">
        <w:rPr>
          <w:rFonts w:cs="Arial"/>
          <w:bCs/>
          <w:szCs w:val="20"/>
        </w:rPr>
        <w:t>ulteriori caratteristiche che permettano di indirizzare al meglio il mercato delle</w:t>
      </w:r>
      <w:r>
        <w:rPr>
          <w:rFonts w:cs="Arial"/>
          <w:bCs/>
          <w:szCs w:val="20"/>
        </w:rPr>
        <w:t xml:space="preserve"> </w:t>
      </w:r>
      <w:r w:rsidRPr="0020348F">
        <w:rPr>
          <w:rFonts w:cs="Arial"/>
          <w:bCs/>
          <w:szCs w:val="20"/>
        </w:rPr>
        <w:t>amministrazioni pubbliche italiane, quali sovranità del dato, sicurezza, cifratura e alta</w:t>
      </w:r>
      <w:r>
        <w:rPr>
          <w:rFonts w:cs="Arial"/>
          <w:bCs/>
          <w:szCs w:val="20"/>
        </w:rPr>
        <w:t xml:space="preserve"> </w:t>
      </w:r>
      <w:r w:rsidRPr="0020348F">
        <w:rPr>
          <w:rFonts w:cs="Arial"/>
          <w:bCs/>
          <w:szCs w:val="20"/>
        </w:rPr>
        <w:t>resilienza</w:t>
      </w:r>
      <w:r w:rsidR="0007761E">
        <w:rPr>
          <w:rFonts w:cs="Arial"/>
          <w:bCs/>
          <w:szCs w:val="20"/>
        </w:rPr>
        <w:t>.</w:t>
      </w:r>
      <w:r w:rsidR="00306DF3">
        <w:rPr>
          <w:rFonts w:cs="Arial"/>
          <w:bCs/>
          <w:szCs w:val="20"/>
        </w:rPr>
        <w:t xml:space="preserve"> </w:t>
      </w:r>
    </w:p>
    <w:p w14:paraId="6CAA60C5" w14:textId="3FD6B89F" w:rsidR="004B5C6F" w:rsidRDefault="004B5C6F" w:rsidP="00DE57FE">
      <w:pPr>
        <w:spacing w:line="336" w:lineRule="auto"/>
        <w:ind w:right="-2"/>
        <w:rPr>
          <w:rFonts w:cs="Arial"/>
          <w:bCs/>
          <w:szCs w:val="20"/>
        </w:rPr>
      </w:pPr>
      <w:r w:rsidRPr="004B5C6F">
        <w:rPr>
          <w:rFonts w:cs="Arial"/>
          <w:bCs/>
          <w:szCs w:val="20"/>
        </w:rPr>
        <w:t xml:space="preserve">La soluzione </w:t>
      </w:r>
      <w:r w:rsidR="002454A1" w:rsidRPr="002454A1">
        <w:rPr>
          <w:rFonts w:cs="Arial"/>
          <w:b/>
          <w:szCs w:val="20"/>
        </w:rPr>
        <w:t xml:space="preserve">cloud object storage </w:t>
      </w:r>
      <w:r w:rsidR="002454A1" w:rsidRPr="009119AD">
        <w:rPr>
          <w:rFonts w:cs="Arial"/>
          <w:b/>
          <w:szCs w:val="20"/>
        </w:rPr>
        <w:t>S3</w:t>
      </w:r>
      <w:r w:rsidR="009119AD" w:rsidRPr="009119AD">
        <w:rPr>
          <w:rFonts w:cs="Arial"/>
          <w:b/>
          <w:szCs w:val="20"/>
        </w:rPr>
        <w:t>-</w:t>
      </w:r>
      <w:r w:rsidR="002454A1" w:rsidRPr="009119AD">
        <w:rPr>
          <w:rFonts w:cs="Arial"/>
          <w:b/>
          <w:szCs w:val="20"/>
        </w:rPr>
        <w:t>compatibile</w:t>
      </w:r>
      <w:r w:rsidR="002454A1" w:rsidRPr="009119AD">
        <w:rPr>
          <w:rFonts w:cs="Arial"/>
          <w:bCs/>
          <w:szCs w:val="20"/>
        </w:rPr>
        <w:t>,</w:t>
      </w:r>
      <w:r w:rsidR="002454A1" w:rsidRPr="002454A1">
        <w:rPr>
          <w:rFonts w:cs="Arial"/>
          <w:bCs/>
          <w:szCs w:val="20"/>
        </w:rPr>
        <w:t xml:space="preserve"> </w:t>
      </w:r>
      <w:r w:rsidR="002454A1">
        <w:rPr>
          <w:rFonts w:cs="Arial"/>
          <w:bCs/>
          <w:szCs w:val="20"/>
        </w:rPr>
        <w:t xml:space="preserve">oggetto dell’iniziativa, </w:t>
      </w:r>
      <w:r w:rsidRPr="008559A9">
        <w:rPr>
          <w:rFonts w:cs="Arial"/>
          <w:b/>
          <w:szCs w:val="20"/>
        </w:rPr>
        <w:t>dovrà essere erogata completamente on-premise</w:t>
      </w:r>
      <w:r w:rsidR="005C434C">
        <w:rPr>
          <w:rFonts w:cs="Arial"/>
          <w:b/>
          <w:szCs w:val="20"/>
        </w:rPr>
        <w:t>,</w:t>
      </w:r>
      <w:r w:rsidRPr="004B5C6F">
        <w:rPr>
          <w:rFonts w:cs="Arial"/>
          <w:bCs/>
          <w:szCs w:val="20"/>
        </w:rPr>
        <w:t xml:space="preserve"> </w:t>
      </w:r>
      <w:r w:rsidR="00954BCD">
        <w:rPr>
          <w:rFonts w:cs="Arial"/>
          <w:bCs/>
          <w:szCs w:val="20"/>
        </w:rPr>
        <w:t xml:space="preserve">presso </w:t>
      </w:r>
      <w:r w:rsidR="005C434C">
        <w:rPr>
          <w:rFonts w:cs="Arial"/>
          <w:bCs/>
          <w:szCs w:val="20"/>
        </w:rPr>
        <w:t xml:space="preserve">il datacenter Sogei, </w:t>
      </w:r>
      <w:r w:rsidRPr="004B5C6F">
        <w:rPr>
          <w:rFonts w:cs="Arial"/>
          <w:bCs/>
          <w:szCs w:val="20"/>
        </w:rPr>
        <w:t>assicurando la piena sovranità e controllo dei dati</w:t>
      </w:r>
      <w:r>
        <w:rPr>
          <w:rFonts w:cs="Arial"/>
          <w:bCs/>
          <w:szCs w:val="20"/>
        </w:rPr>
        <w:t>.</w:t>
      </w:r>
    </w:p>
    <w:p w14:paraId="6E4B24B1" w14:textId="71104394" w:rsidR="004D6781" w:rsidRDefault="00D96DC1" w:rsidP="00DE57FE">
      <w:pPr>
        <w:spacing w:line="336" w:lineRule="auto"/>
        <w:ind w:right="-2"/>
        <w:rPr>
          <w:rFonts w:cs="Arial"/>
          <w:bCs/>
          <w:szCs w:val="20"/>
        </w:rPr>
      </w:pPr>
      <w:r w:rsidRPr="00D96DC1">
        <w:rPr>
          <w:rFonts w:cs="Arial"/>
          <w:bCs/>
          <w:szCs w:val="20"/>
        </w:rPr>
        <w:t>Questo modello operativo consente di semplificare la gestione complessiva del datacenter offrendo un’infrastruttura sempre aggiornata e quindi sempre performante.</w:t>
      </w:r>
    </w:p>
    <w:p w14:paraId="1AEF0AA2" w14:textId="0EB63270" w:rsidR="009D3BFC" w:rsidRDefault="009D3BFC" w:rsidP="00DE57FE">
      <w:pPr>
        <w:spacing w:line="336" w:lineRule="auto"/>
        <w:ind w:right="-2"/>
        <w:rPr>
          <w:rFonts w:cs="Arial"/>
          <w:bCs/>
          <w:szCs w:val="20"/>
        </w:rPr>
      </w:pPr>
      <w:r w:rsidRPr="009D3BFC">
        <w:rPr>
          <w:rFonts w:cs="Arial"/>
          <w:bCs/>
          <w:szCs w:val="20"/>
        </w:rPr>
        <w:lastRenderedPageBreak/>
        <w:t>Questo percorso che consente la creazione di un modello orientato al</w:t>
      </w:r>
      <w:r>
        <w:rPr>
          <w:rFonts w:cs="Arial"/>
          <w:bCs/>
          <w:szCs w:val="20"/>
        </w:rPr>
        <w:t xml:space="preserve"> </w:t>
      </w:r>
      <w:r w:rsidRPr="009D3BFC">
        <w:rPr>
          <w:rFonts w:cs="Arial"/>
          <w:bCs/>
          <w:szCs w:val="20"/>
        </w:rPr>
        <w:t>cloud privato sarà implementato a fasi con l’obiettivo di allineare contestualmente le</w:t>
      </w:r>
      <w:r>
        <w:rPr>
          <w:rFonts w:cs="Arial"/>
          <w:bCs/>
          <w:szCs w:val="20"/>
        </w:rPr>
        <w:t xml:space="preserve"> </w:t>
      </w:r>
      <w:r w:rsidRPr="009D3BFC">
        <w:rPr>
          <w:rFonts w:cs="Arial"/>
          <w:bCs/>
          <w:szCs w:val="20"/>
        </w:rPr>
        <w:t>modalità operative interne e quindi la gestione organizzativa.</w:t>
      </w:r>
    </w:p>
    <w:p w14:paraId="2C8D3D24" w14:textId="66965CF6" w:rsidR="00A20716" w:rsidRDefault="00A20716" w:rsidP="00DE57FE">
      <w:pPr>
        <w:spacing w:line="336" w:lineRule="auto"/>
        <w:ind w:right="-2"/>
        <w:rPr>
          <w:rFonts w:cs="Arial"/>
          <w:bCs/>
          <w:szCs w:val="20"/>
        </w:rPr>
      </w:pPr>
      <w:r w:rsidRPr="00A20716">
        <w:rPr>
          <w:rFonts w:cs="Arial"/>
          <w:bCs/>
          <w:szCs w:val="20"/>
        </w:rPr>
        <w:t>Il servizio dovrà essere erogato su una soluzione che dovrà prevede</w:t>
      </w:r>
      <w:r w:rsidR="007F7FCB">
        <w:rPr>
          <w:rFonts w:cs="Arial"/>
          <w:bCs/>
          <w:szCs w:val="20"/>
        </w:rPr>
        <w:t>re</w:t>
      </w:r>
      <w:r>
        <w:rPr>
          <w:rFonts w:cs="Arial"/>
          <w:bCs/>
          <w:szCs w:val="20"/>
        </w:rPr>
        <w:t xml:space="preserve"> </w:t>
      </w:r>
      <w:r w:rsidRPr="00A20716">
        <w:rPr>
          <w:rFonts w:cs="Arial"/>
          <w:bCs/>
          <w:szCs w:val="20"/>
        </w:rPr>
        <w:t>l’adozione di una infrastruttura con due Availability Zone (AZ) in Business</w:t>
      </w:r>
      <w:r>
        <w:rPr>
          <w:rFonts w:cs="Arial"/>
          <w:bCs/>
          <w:szCs w:val="20"/>
        </w:rPr>
        <w:t xml:space="preserve"> </w:t>
      </w:r>
      <w:r w:rsidRPr="00A20716">
        <w:rPr>
          <w:rFonts w:cs="Arial"/>
          <w:bCs/>
          <w:szCs w:val="20"/>
        </w:rPr>
        <w:t>Continuity all’interno di due sale del CED primario SOGEI e di una infrastruttura</w:t>
      </w:r>
      <w:r w:rsidR="00DF0299">
        <w:rPr>
          <w:rFonts w:cs="Arial"/>
          <w:bCs/>
          <w:szCs w:val="20"/>
        </w:rPr>
        <w:t xml:space="preserve"> </w:t>
      </w:r>
      <w:r w:rsidRPr="00A20716">
        <w:rPr>
          <w:rFonts w:cs="Arial"/>
          <w:bCs/>
          <w:szCs w:val="20"/>
        </w:rPr>
        <w:t>presso il CED di DR situato a più di 500 Km di distanza dal sito primario</w:t>
      </w:r>
      <w:r w:rsidR="00DF0299">
        <w:rPr>
          <w:rFonts w:cs="Arial"/>
          <w:bCs/>
          <w:szCs w:val="20"/>
        </w:rPr>
        <w:t>.</w:t>
      </w:r>
    </w:p>
    <w:p w14:paraId="076274C3" w14:textId="77777777" w:rsidR="00DF0299" w:rsidRDefault="00DF0299" w:rsidP="00DE57FE">
      <w:pPr>
        <w:spacing w:line="336" w:lineRule="auto"/>
        <w:ind w:right="-2"/>
        <w:rPr>
          <w:rFonts w:cs="Arial"/>
          <w:bCs/>
          <w:szCs w:val="20"/>
        </w:rPr>
      </w:pPr>
    </w:p>
    <w:p w14:paraId="416F2CE1" w14:textId="77777777" w:rsidR="004D6781" w:rsidRPr="008D2B87" w:rsidRDefault="004D6781" w:rsidP="00DE57FE">
      <w:pPr>
        <w:spacing w:line="336" w:lineRule="auto"/>
        <w:ind w:right="-2"/>
        <w:rPr>
          <w:rFonts w:cs="Arial"/>
          <w:bCs/>
          <w:szCs w:val="20"/>
        </w:rPr>
      </w:pPr>
      <w:r w:rsidRPr="008D2B87">
        <w:rPr>
          <w:rFonts w:cs="Arial"/>
          <w:bCs/>
          <w:szCs w:val="20"/>
        </w:rPr>
        <w:t>Gli obiettivi che si intende raggiungere adottando un modello as a Service sono:</w:t>
      </w:r>
    </w:p>
    <w:p w14:paraId="611992AC" w14:textId="1810A20F" w:rsidR="004D6781" w:rsidRPr="008D2B87" w:rsidRDefault="004D6781" w:rsidP="000F32BA">
      <w:pPr>
        <w:pStyle w:val="Paragrafoelenco"/>
        <w:numPr>
          <w:ilvl w:val="0"/>
          <w:numId w:val="21"/>
        </w:numPr>
        <w:spacing w:line="336" w:lineRule="auto"/>
        <w:ind w:right="-2"/>
        <w:rPr>
          <w:rFonts w:cs="Arial"/>
          <w:bCs/>
          <w:szCs w:val="20"/>
        </w:rPr>
      </w:pPr>
      <w:r w:rsidRPr="008D2B87">
        <w:rPr>
          <w:rFonts w:cs="Arial"/>
          <w:bCs/>
          <w:szCs w:val="20"/>
        </w:rPr>
        <w:t>passare da un modello di acquisto tradizionale a un modello a servizio;</w:t>
      </w:r>
    </w:p>
    <w:p w14:paraId="3389ED48" w14:textId="46AA06F0" w:rsidR="004D6781" w:rsidRPr="008D2B87" w:rsidRDefault="004D6781" w:rsidP="000F32BA">
      <w:pPr>
        <w:pStyle w:val="Paragrafoelenco"/>
        <w:numPr>
          <w:ilvl w:val="0"/>
          <w:numId w:val="21"/>
        </w:numPr>
        <w:spacing w:line="336" w:lineRule="auto"/>
        <w:ind w:right="-2"/>
        <w:rPr>
          <w:rFonts w:cs="Arial"/>
          <w:bCs/>
          <w:szCs w:val="20"/>
        </w:rPr>
      </w:pPr>
      <w:r w:rsidRPr="008D2B87">
        <w:rPr>
          <w:rFonts w:cs="Arial"/>
          <w:bCs/>
          <w:szCs w:val="20"/>
        </w:rPr>
        <w:t>migliorare l’utilizzo delle risorse IT e i costi correlati (Power&amp;Cooling; DataCenter</w:t>
      </w:r>
      <w:r w:rsidR="00DD4625" w:rsidRPr="008D2B87">
        <w:rPr>
          <w:rFonts w:cs="Arial"/>
          <w:bCs/>
          <w:szCs w:val="20"/>
        </w:rPr>
        <w:t xml:space="preserve"> </w:t>
      </w:r>
      <w:r w:rsidRPr="008D2B87">
        <w:rPr>
          <w:rFonts w:cs="Arial"/>
          <w:bCs/>
          <w:szCs w:val="20"/>
        </w:rPr>
        <w:t>Footprint; Licences; Support &amp; Maintenance), minimizzando i rischi di obsolescenza</w:t>
      </w:r>
      <w:r w:rsidR="00DD4625" w:rsidRPr="008D2B87">
        <w:rPr>
          <w:rFonts w:cs="Arial"/>
          <w:bCs/>
          <w:szCs w:val="20"/>
        </w:rPr>
        <w:t xml:space="preserve"> </w:t>
      </w:r>
      <w:r w:rsidRPr="008D2B87">
        <w:rPr>
          <w:rFonts w:cs="Arial"/>
          <w:bCs/>
          <w:szCs w:val="20"/>
        </w:rPr>
        <w:t>tecnologica;</w:t>
      </w:r>
    </w:p>
    <w:p w14:paraId="2BB2B8C2" w14:textId="4CFA5352" w:rsidR="004D6781" w:rsidRPr="008D2B87" w:rsidRDefault="004D6781" w:rsidP="000F32BA">
      <w:pPr>
        <w:pStyle w:val="Paragrafoelenco"/>
        <w:numPr>
          <w:ilvl w:val="0"/>
          <w:numId w:val="21"/>
        </w:numPr>
        <w:spacing w:line="336" w:lineRule="auto"/>
        <w:ind w:right="-2"/>
        <w:rPr>
          <w:rFonts w:cs="Arial"/>
          <w:bCs/>
          <w:szCs w:val="20"/>
        </w:rPr>
      </w:pPr>
      <w:r w:rsidRPr="008D2B87">
        <w:rPr>
          <w:rFonts w:cs="Arial"/>
          <w:bCs/>
          <w:szCs w:val="20"/>
        </w:rPr>
        <w:t>ridurre i tempi per l’avvio di nuovi progetti o l’implementazione di soluzioni</w:t>
      </w:r>
      <w:r w:rsidR="00DD4625" w:rsidRPr="008D2B87">
        <w:rPr>
          <w:rFonts w:cs="Arial"/>
          <w:bCs/>
          <w:szCs w:val="20"/>
        </w:rPr>
        <w:t xml:space="preserve"> </w:t>
      </w:r>
      <w:r w:rsidRPr="008D2B87">
        <w:rPr>
          <w:rFonts w:cs="Arial"/>
          <w:bCs/>
          <w:szCs w:val="20"/>
        </w:rPr>
        <w:t>particolarmente critiche, avendo a disposizione capacità IT e risorse già pronte</w:t>
      </w:r>
      <w:r w:rsidR="00DD4625" w:rsidRPr="008D2B87">
        <w:rPr>
          <w:rFonts w:cs="Arial"/>
          <w:bCs/>
          <w:szCs w:val="20"/>
        </w:rPr>
        <w:t xml:space="preserve"> </w:t>
      </w:r>
      <w:r w:rsidRPr="008D2B87">
        <w:rPr>
          <w:rFonts w:cs="Arial"/>
          <w:bCs/>
          <w:szCs w:val="20"/>
        </w:rPr>
        <w:t>all’uso da utilizzare con un listino già definito e quindi una enorme trasparenza sui</w:t>
      </w:r>
      <w:r w:rsidR="00DD4625" w:rsidRPr="008D2B87">
        <w:rPr>
          <w:rFonts w:cs="Arial"/>
          <w:bCs/>
          <w:szCs w:val="20"/>
        </w:rPr>
        <w:t xml:space="preserve"> </w:t>
      </w:r>
      <w:r w:rsidRPr="008D2B87">
        <w:rPr>
          <w:rFonts w:cs="Arial"/>
          <w:bCs/>
          <w:szCs w:val="20"/>
        </w:rPr>
        <w:t>costi e una minore dipendenza dalle fluttuazioni dei costi dell’hardware oltre che</w:t>
      </w:r>
      <w:r w:rsidR="00DD4625" w:rsidRPr="008D2B87">
        <w:rPr>
          <w:rFonts w:cs="Arial"/>
          <w:bCs/>
          <w:szCs w:val="20"/>
        </w:rPr>
        <w:t xml:space="preserve"> </w:t>
      </w:r>
      <w:r w:rsidRPr="008D2B87">
        <w:rPr>
          <w:rFonts w:cs="Arial"/>
          <w:bCs/>
          <w:szCs w:val="20"/>
        </w:rPr>
        <w:t>dai tempi di consegna dell’hardware oggi enormemente più lunghi;</w:t>
      </w:r>
    </w:p>
    <w:p w14:paraId="68979F51" w14:textId="44760768" w:rsidR="004D6781" w:rsidRPr="008D2B87" w:rsidRDefault="004D6781" w:rsidP="000F32BA">
      <w:pPr>
        <w:pStyle w:val="Paragrafoelenco"/>
        <w:numPr>
          <w:ilvl w:val="0"/>
          <w:numId w:val="21"/>
        </w:numPr>
        <w:spacing w:line="336" w:lineRule="auto"/>
        <w:ind w:right="-2"/>
        <w:rPr>
          <w:rFonts w:cs="Arial"/>
          <w:bCs/>
          <w:szCs w:val="20"/>
        </w:rPr>
      </w:pPr>
      <w:r w:rsidRPr="008D2B87">
        <w:rPr>
          <w:rFonts w:cs="Arial"/>
          <w:bCs/>
          <w:szCs w:val="20"/>
        </w:rPr>
        <w:t>ottimizzare l’effort collegato alla gestione contrattuale, in quanto upgrade e rinnovi</w:t>
      </w:r>
      <w:r w:rsidR="00DD4625" w:rsidRPr="008D2B87">
        <w:rPr>
          <w:rFonts w:cs="Arial"/>
          <w:bCs/>
          <w:szCs w:val="20"/>
        </w:rPr>
        <w:t xml:space="preserve"> </w:t>
      </w:r>
      <w:r w:rsidRPr="008D2B87">
        <w:rPr>
          <w:rFonts w:cs="Arial"/>
          <w:bCs/>
          <w:szCs w:val="20"/>
        </w:rPr>
        <w:t>sarebbero già parte integrante del contratto iniziale con una chiara indicazione dei</w:t>
      </w:r>
      <w:r w:rsidR="00DD4625" w:rsidRPr="008D2B87">
        <w:rPr>
          <w:rFonts w:cs="Arial"/>
          <w:bCs/>
          <w:szCs w:val="20"/>
        </w:rPr>
        <w:t xml:space="preserve"> </w:t>
      </w:r>
      <w:r w:rsidRPr="008D2B87">
        <w:rPr>
          <w:rFonts w:cs="Arial"/>
          <w:bCs/>
          <w:szCs w:val="20"/>
        </w:rPr>
        <w:t>costi per indirizzare nuove esigenze;</w:t>
      </w:r>
    </w:p>
    <w:p w14:paraId="5B584928" w14:textId="22678584" w:rsidR="004D6781" w:rsidRPr="008D2B87" w:rsidRDefault="004D6781" w:rsidP="000F32BA">
      <w:pPr>
        <w:pStyle w:val="Paragrafoelenco"/>
        <w:numPr>
          <w:ilvl w:val="0"/>
          <w:numId w:val="21"/>
        </w:numPr>
        <w:spacing w:line="336" w:lineRule="auto"/>
        <w:ind w:right="-2"/>
        <w:rPr>
          <w:rFonts w:cs="Arial"/>
          <w:bCs/>
          <w:szCs w:val="20"/>
        </w:rPr>
      </w:pPr>
      <w:r w:rsidRPr="008D2B87">
        <w:rPr>
          <w:rFonts w:cs="Arial"/>
          <w:bCs/>
          <w:szCs w:val="20"/>
        </w:rPr>
        <w:t>ottimizzazione della governance per la gestione dell’obsolescenza dell’HW e del SO</w:t>
      </w:r>
      <w:r w:rsidR="00DD4625" w:rsidRPr="008D2B87">
        <w:rPr>
          <w:rFonts w:cs="Arial"/>
          <w:bCs/>
          <w:szCs w:val="20"/>
        </w:rPr>
        <w:t xml:space="preserve"> </w:t>
      </w:r>
      <w:r w:rsidRPr="008D2B87">
        <w:rPr>
          <w:rFonts w:cs="Arial"/>
          <w:bCs/>
          <w:szCs w:val="20"/>
        </w:rPr>
        <w:t>di base che sarebbe gestita direttamente dal fornitore;</w:t>
      </w:r>
    </w:p>
    <w:p w14:paraId="1A763478" w14:textId="12F4F3DC" w:rsidR="004D6781" w:rsidRPr="008D2B87" w:rsidRDefault="004D6781" w:rsidP="000F32BA">
      <w:pPr>
        <w:pStyle w:val="Paragrafoelenco"/>
        <w:numPr>
          <w:ilvl w:val="0"/>
          <w:numId w:val="21"/>
        </w:numPr>
        <w:spacing w:line="336" w:lineRule="auto"/>
        <w:ind w:right="-2"/>
        <w:rPr>
          <w:rFonts w:cs="Arial"/>
          <w:bCs/>
          <w:szCs w:val="20"/>
        </w:rPr>
      </w:pPr>
      <w:r w:rsidRPr="008D2B87">
        <w:rPr>
          <w:rFonts w:cs="Arial"/>
          <w:bCs/>
          <w:szCs w:val="20"/>
        </w:rPr>
        <w:t>evitare l’over</w:t>
      </w:r>
      <w:r w:rsidR="00123C72">
        <w:rPr>
          <w:rFonts w:cs="Arial"/>
          <w:bCs/>
          <w:szCs w:val="20"/>
        </w:rPr>
        <w:t>-</w:t>
      </w:r>
      <w:r w:rsidRPr="008D2B87">
        <w:rPr>
          <w:rFonts w:cs="Arial"/>
          <w:bCs/>
          <w:szCs w:val="20"/>
        </w:rPr>
        <w:t>provisioning pagando esclusivamente quanto necessario e pianificare</w:t>
      </w:r>
      <w:r w:rsidR="00DD4625" w:rsidRPr="008D2B87">
        <w:rPr>
          <w:rFonts w:cs="Arial"/>
          <w:bCs/>
          <w:szCs w:val="20"/>
        </w:rPr>
        <w:t xml:space="preserve"> </w:t>
      </w:r>
      <w:r w:rsidRPr="008D2B87">
        <w:rPr>
          <w:rFonts w:cs="Arial"/>
          <w:bCs/>
          <w:szCs w:val="20"/>
        </w:rPr>
        <w:t>crescita di risorse e relativo budget di esercizio;</w:t>
      </w:r>
    </w:p>
    <w:p w14:paraId="5E97DAB6" w14:textId="1A3262A6" w:rsidR="004D6781" w:rsidRPr="008D2B87" w:rsidRDefault="004D6781" w:rsidP="000F32BA">
      <w:pPr>
        <w:pStyle w:val="Paragrafoelenco"/>
        <w:numPr>
          <w:ilvl w:val="0"/>
          <w:numId w:val="21"/>
        </w:numPr>
        <w:spacing w:line="336" w:lineRule="auto"/>
        <w:ind w:right="-2"/>
        <w:rPr>
          <w:rFonts w:cs="Arial"/>
          <w:bCs/>
          <w:szCs w:val="20"/>
        </w:rPr>
      </w:pPr>
      <w:r w:rsidRPr="008D2B87">
        <w:rPr>
          <w:rFonts w:cs="Arial"/>
          <w:bCs/>
          <w:szCs w:val="20"/>
        </w:rPr>
        <w:t>passare da un modello tradizionale basato su manutenzioni e tempi di intervento,</w:t>
      </w:r>
      <w:r w:rsidR="00DD4625" w:rsidRPr="008D2B87">
        <w:rPr>
          <w:rFonts w:cs="Arial"/>
          <w:bCs/>
          <w:szCs w:val="20"/>
        </w:rPr>
        <w:t xml:space="preserve"> </w:t>
      </w:r>
      <w:r w:rsidRPr="008D2B87">
        <w:rPr>
          <w:rFonts w:cs="Arial"/>
          <w:bCs/>
          <w:szCs w:val="20"/>
        </w:rPr>
        <w:t>a una soluzione a servizio basata su SLA.</w:t>
      </w:r>
    </w:p>
    <w:p w14:paraId="0196CB40" w14:textId="77777777" w:rsidR="009B4DA3" w:rsidRPr="009B4DA3" w:rsidRDefault="004D6781" w:rsidP="000F32BA">
      <w:pPr>
        <w:pStyle w:val="Paragrafoelenco"/>
        <w:numPr>
          <w:ilvl w:val="0"/>
          <w:numId w:val="21"/>
        </w:numPr>
        <w:ind w:right="-2"/>
        <w:rPr>
          <w:rFonts w:cs="Arial"/>
          <w:bCs/>
          <w:szCs w:val="20"/>
        </w:rPr>
      </w:pPr>
      <w:r w:rsidRPr="009B4DA3">
        <w:rPr>
          <w:rFonts w:cs="Arial"/>
          <w:bCs/>
          <w:szCs w:val="20"/>
        </w:rPr>
        <w:t>avere una piattaforma innovativa in grado di misurare le risorse utilizzate, in modo</w:t>
      </w:r>
      <w:r w:rsidR="00DD4625" w:rsidRPr="009B4DA3">
        <w:rPr>
          <w:rFonts w:cs="Arial"/>
          <w:bCs/>
          <w:szCs w:val="20"/>
        </w:rPr>
        <w:t xml:space="preserve"> </w:t>
      </w:r>
      <w:r w:rsidRPr="009B4DA3">
        <w:rPr>
          <w:rFonts w:cs="Arial"/>
          <w:bCs/>
          <w:szCs w:val="20"/>
        </w:rPr>
        <w:t>da pianificare e gestire gli investimenti (finops) e misurare l’impatto ambientale</w:t>
      </w:r>
      <w:r w:rsidR="00DD4625" w:rsidRPr="009B4DA3">
        <w:rPr>
          <w:rFonts w:cs="Arial"/>
          <w:bCs/>
          <w:szCs w:val="20"/>
        </w:rPr>
        <w:t xml:space="preserve"> </w:t>
      </w:r>
      <w:r w:rsidRPr="009B4DA3">
        <w:rPr>
          <w:rFonts w:cs="Arial"/>
          <w:bCs/>
          <w:szCs w:val="20"/>
        </w:rPr>
        <w:t>della piattaforma, grazie a report dettagliati</w:t>
      </w:r>
      <w:r w:rsidR="009B4DA3" w:rsidRPr="009B4DA3">
        <w:rPr>
          <w:rFonts w:cs="Arial"/>
          <w:bCs/>
          <w:szCs w:val="20"/>
        </w:rPr>
        <w:t xml:space="preserve"> in grado di fornire info sui consumi di Co2 e Kwh.</w:t>
      </w:r>
    </w:p>
    <w:p w14:paraId="416C8138" w14:textId="110013FE" w:rsidR="004D6781" w:rsidRPr="008D2B87" w:rsidRDefault="004D6781" w:rsidP="00DE57FE">
      <w:pPr>
        <w:pStyle w:val="Paragrafoelenco"/>
        <w:spacing w:line="336" w:lineRule="auto"/>
        <w:ind w:right="-2"/>
        <w:rPr>
          <w:rFonts w:cs="Arial"/>
          <w:bCs/>
          <w:szCs w:val="20"/>
        </w:rPr>
      </w:pPr>
    </w:p>
    <w:p w14:paraId="40E9390A" w14:textId="302403B2" w:rsidR="004F6622" w:rsidRPr="001B061B" w:rsidRDefault="001B061B" w:rsidP="00DE57FE">
      <w:pPr>
        <w:spacing w:line="336" w:lineRule="auto"/>
        <w:ind w:right="-2"/>
        <w:rPr>
          <w:rFonts w:cs="Arial"/>
          <w:bCs/>
          <w:i/>
          <w:iCs/>
          <w:szCs w:val="20"/>
          <w:u w:val="single"/>
        </w:rPr>
      </w:pPr>
      <w:r w:rsidRPr="001B061B">
        <w:rPr>
          <w:rFonts w:cs="Arial"/>
          <w:bCs/>
          <w:i/>
          <w:iCs/>
          <w:szCs w:val="20"/>
          <w:u w:val="single"/>
        </w:rPr>
        <w:t xml:space="preserve">Oggetto </w:t>
      </w:r>
      <w:r w:rsidR="004A1A8F">
        <w:rPr>
          <w:rFonts w:cs="Arial"/>
          <w:bCs/>
          <w:i/>
          <w:iCs/>
          <w:szCs w:val="20"/>
          <w:u w:val="single"/>
        </w:rPr>
        <w:t>dell’iniziativa</w:t>
      </w:r>
    </w:p>
    <w:p w14:paraId="3C036902" w14:textId="51267242" w:rsidR="004F6622" w:rsidRDefault="006A21E3" w:rsidP="00DE57FE">
      <w:pPr>
        <w:spacing w:line="336" w:lineRule="auto"/>
        <w:ind w:right="-2"/>
        <w:rPr>
          <w:rFonts w:cs="Arial"/>
          <w:bCs/>
          <w:szCs w:val="20"/>
        </w:rPr>
      </w:pPr>
      <w:r>
        <w:rPr>
          <w:rFonts w:cs="Arial"/>
          <w:bCs/>
          <w:szCs w:val="20"/>
        </w:rPr>
        <w:t>L’o</w:t>
      </w:r>
      <w:r w:rsidR="009948E4">
        <w:rPr>
          <w:rFonts w:cs="Arial"/>
          <w:bCs/>
          <w:szCs w:val="20"/>
        </w:rPr>
        <w:t xml:space="preserve">ggetto </w:t>
      </w:r>
      <w:r w:rsidR="003B757F">
        <w:rPr>
          <w:rFonts w:cs="Arial"/>
          <w:bCs/>
          <w:szCs w:val="20"/>
        </w:rPr>
        <w:t>dell’iniziativa</w:t>
      </w:r>
      <w:r>
        <w:rPr>
          <w:rFonts w:cs="Arial"/>
          <w:bCs/>
          <w:szCs w:val="20"/>
        </w:rPr>
        <w:t xml:space="preserve"> si compone delle seguenti voci</w:t>
      </w:r>
      <w:r w:rsidR="009948E4">
        <w:rPr>
          <w:rFonts w:cs="Arial"/>
          <w:bCs/>
          <w:szCs w:val="20"/>
        </w:rPr>
        <w:t>:</w:t>
      </w:r>
    </w:p>
    <w:p w14:paraId="26148A0F" w14:textId="22022AFD" w:rsidR="009948E4" w:rsidRDefault="00A65515" w:rsidP="000F32BA">
      <w:pPr>
        <w:pStyle w:val="Paragrafoelenco"/>
        <w:numPr>
          <w:ilvl w:val="0"/>
          <w:numId w:val="24"/>
        </w:numPr>
        <w:spacing w:line="336" w:lineRule="auto"/>
        <w:ind w:right="-2"/>
        <w:rPr>
          <w:rFonts w:cs="Arial"/>
          <w:bCs/>
          <w:szCs w:val="20"/>
        </w:rPr>
      </w:pPr>
      <w:r>
        <w:rPr>
          <w:rFonts w:cs="Arial"/>
          <w:bCs/>
          <w:szCs w:val="20"/>
        </w:rPr>
        <w:t>erogazione di un</w:t>
      </w:r>
      <w:r w:rsidR="00C17054">
        <w:rPr>
          <w:rFonts w:cs="Arial"/>
          <w:bCs/>
          <w:szCs w:val="20"/>
        </w:rPr>
        <w:t xml:space="preserve"> servizio </w:t>
      </w:r>
      <w:r w:rsidR="002C4B74">
        <w:rPr>
          <w:rFonts w:cs="Arial"/>
          <w:bCs/>
          <w:szCs w:val="20"/>
        </w:rPr>
        <w:t xml:space="preserve">di </w:t>
      </w:r>
      <w:r w:rsidR="00BF4088">
        <w:rPr>
          <w:rFonts w:cs="Arial"/>
          <w:bCs/>
          <w:szCs w:val="20"/>
        </w:rPr>
        <w:t xml:space="preserve">cloud </w:t>
      </w:r>
      <w:r w:rsidRPr="003B757F">
        <w:rPr>
          <w:rFonts w:cs="Arial"/>
          <w:bCs/>
          <w:szCs w:val="20"/>
        </w:rPr>
        <w:t>object storage S3</w:t>
      </w:r>
      <w:r w:rsidR="000F32BA">
        <w:rPr>
          <w:rFonts w:cs="Arial"/>
          <w:bCs/>
          <w:szCs w:val="20"/>
        </w:rPr>
        <w:t>-</w:t>
      </w:r>
      <w:r w:rsidRPr="000F32BA">
        <w:rPr>
          <w:rFonts w:cs="Arial"/>
          <w:bCs/>
          <w:szCs w:val="20"/>
        </w:rPr>
        <w:t>compatibile</w:t>
      </w:r>
      <w:r w:rsidR="00546F0A" w:rsidRPr="000F32BA">
        <w:rPr>
          <w:rFonts w:cs="Arial"/>
          <w:bCs/>
          <w:szCs w:val="20"/>
        </w:rPr>
        <w:t>,</w:t>
      </w:r>
      <w:r w:rsidR="00546F0A" w:rsidRPr="000F32BA">
        <w:t xml:space="preserve"> </w:t>
      </w:r>
      <w:r w:rsidR="00546F0A" w:rsidRPr="000F32BA">
        <w:rPr>
          <w:rFonts w:cs="Arial"/>
          <w:bCs/>
          <w:szCs w:val="20"/>
        </w:rPr>
        <w:t>on</w:t>
      </w:r>
      <w:r w:rsidR="00546F0A" w:rsidRPr="00546F0A">
        <w:rPr>
          <w:rFonts w:cs="Arial"/>
          <w:bCs/>
          <w:szCs w:val="20"/>
        </w:rPr>
        <w:t>-premise dedicato ad utilizzo esclusivo</w:t>
      </w:r>
      <w:r w:rsidR="00C17054">
        <w:rPr>
          <w:rFonts w:cs="Arial"/>
          <w:bCs/>
          <w:szCs w:val="20"/>
        </w:rPr>
        <w:t>,</w:t>
      </w:r>
      <w:r w:rsidRPr="003B757F">
        <w:rPr>
          <w:rFonts w:cs="Arial"/>
          <w:bCs/>
          <w:szCs w:val="20"/>
        </w:rPr>
        <w:t xml:space="preserve"> </w:t>
      </w:r>
      <w:r w:rsidR="009C6BA8">
        <w:rPr>
          <w:rFonts w:cs="Arial"/>
          <w:bCs/>
          <w:szCs w:val="20"/>
        </w:rPr>
        <w:t xml:space="preserve">prevedendo la </w:t>
      </w:r>
      <w:r w:rsidR="009948E4" w:rsidRPr="003B757F">
        <w:rPr>
          <w:rFonts w:cs="Arial"/>
          <w:bCs/>
          <w:szCs w:val="20"/>
        </w:rPr>
        <w:t>fornitura di quanto necessario per</w:t>
      </w:r>
      <w:r w:rsidR="009C6BA8">
        <w:rPr>
          <w:rFonts w:cs="Arial"/>
          <w:bCs/>
          <w:szCs w:val="20"/>
        </w:rPr>
        <w:t xml:space="preserve"> </w:t>
      </w:r>
      <w:r w:rsidR="00C17054">
        <w:rPr>
          <w:rFonts w:cs="Arial"/>
          <w:bCs/>
          <w:szCs w:val="20"/>
        </w:rPr>
        <w:t>implementare</w:t>
      </w:r>
      <w:r w:rsidR="009948E4" w:rsidRPr="003B757F">
        <w:rPr>
          <w:rFonts w:cs="Arial"/>
          <w:bCs/>
          <w:szCs w:val="20"/>
        </w:rPr>
        <w:t xml:space="preserve"> </w:t>
      </w:r>
      <w:r w:rsidR="00BF4088">
        <w:rPr>
          <w:rFonts w:cs="Arial"/>
          <w:bCs/>
          <w:szCs w:val="20"/>
        </w:rPr>
        <w:t>presso i data center Sogei</w:t>
      </w:r>
      <w:r w:rsidR="009E3DA8" w:rsidRPr="003B757F">
        <w:rPr>
          <w:rFonts w:cs="Arial"/>
          <w:bCs/>
          <w:szCs w:val="20"/>
        </w:rPr>
        <w:t xml:space="preserve"> </w:t>
      </w:r>
      <w:r w:rsidR="009948E4" w:rsidRPr="003B757F">
        <w:rPr>
          <w:rFonts w:cs="Arial"/>
          <w:bCs/>
          <w:szCs w:val="20"/>
        </w:rPr>
        <w:t xml:space="preserve">un modello di soluzione </w:t>
      </w:r>
      <w:r w:rsidR="009E3DA8" w:rsidRPr="003B757F">
        <w:rPr>
          <w:rFonts w:cs="Arial"/>
          <w:bCs/>
          <w:szCs w:val="20"/>
        </w:rPr>
        <w:t xml:space="preserve">object storage </w:t>
      </w:r>
      <w:r w:rsidR="009948E4" w:rsidRPr="003B757F">
        <w:rPr>
          <w:rFonts w:cs="Arial"/>
          <w:bCs/>
          <w:szCs w:val="20"/>
        </w:rPr>
        <w:t>S3</w:t>
      </w:r>
      <w:r w:rsidR="000F32BA">
        <w:rPr>
          <w:rFonts w:cs="Arial"/>
          <w:bCs/>
          <w:szCs w:val="20"/>
        </w:rPr>
        <w:t>-</w:t>
      </w:r>
      <w:r w:rsidR="009E3DA8" w:rsidRPr="003B757F">
        <w:rPr>
          <w:rFonts w:cs="Arial"/>
          <w:bCs/>
          <w:szCs w:val="20"/>
        </w:rPr>
        <w:t xml:space="preserve">compatibile </w:t>
      </w:r>
      <w:r w:rsidR="009948E4" w:rsidRPr="003B757F">
        <w:rPr>
          <w:rFonts w:cs="Arial"/>
          <w:bCs/>
          <w:szCs w:val="20"/>
        </w:rPr>
        <w:t xml:space="preserve">as a Service in modalità private cloud, </w:t>
      </w:r>
      <w:r w:rsidR="005023DF">
        <w:rPr>
          <w:rFonts w:cs="Arial"/>
          <w:bCs/>
          <w:szCs w:val="20"/>
        </w:rPr>
        <w:t>che consenta di</w:t>
      </w:r>
      <w:r w:rsidR="009948E4" w:rsidRPr="003B757F">
        <w:rPr>
          <w:rFonts w:cs="Arial"/>
          <w:bCs/>
          <w:szCs w:val="20"/>
        </w:rPr>
        <w:t xml:space="preserve"> ampliare l’offerta Cloud di Sogei</w:t>
      </w:r>
      <w:r w:rsidR="000C65AF" w:rsidRPr="003B757F">
        <w:rPr>
          <w:rFonts w:cs="Arial"/>
          <w:bCs/>
          <w:szCs w:val="20"/>
        </w:rPr>
        <w:t>,</w:t>
      </w:r>
      <w:r w:rsidR="009948E4" w:rsidRPr="003B757F">
        <w:rPr>
          <w:rFonts w:cs="Arial"/>
          <w:bCs/>
          <w:szCs w:val="20"/>
        </w:rPr>
        <w:t xml:space="preserve"> </w:t>
      </w:r>
      <w:r w:rsidR="006148AE">
        <w:rPr>
          <w:rFonts w:cs="Arial"/>
          <w:bCs/>
          <w:szCs w:val="20"/>
        </w:rPr>
        <w:t>verso</w:t>
      </w:r>
      <w:r w:rsidR="009948E4" w:rsidRPr="003B757F">
        <w:rPr>
          <w:rFonts w:cs="Arial"/>
          <w:bCs/>
          <w:szCs w:val="20"/>
        </w:rPr>
        <w:t xml:space="preserve"> i clienti Sogei</w:t>
      </w:r>
      <w:r w:rsidR="003B757F" w:rsidRPr="003B757F">
        <w:rPr>
          <w:rFonts w:cs="Arial"/>
          <w:bCs/>
          <w:szCs w:val="20"/>
        </w:rPr>
        <w:t xml:space="preserve"> interessati al</w:t>
      </w:r>
      <w:r w:rsidR="00B45DC0">
        <w:rPr>
          <w:rFonts w:cs="Arial"/>
          <w:bCs/>
          <w:szCs w:val="20"/>
        </w:rPr>
        <w:t>la soluzione;</w:t>
      </w:r>
      <w:r w:rsidR="00B10132">
        <w:rPr>
          <w:rFonts w:cs="Arial"/>
          <w:bCs/>
          <w:szCs w:val="20"/>
        </w:rPr>
        <w:t xml:space="preserve"> </w:t>
      </w:r>
    </w:p>
    <w:p w14:paraId="49A2A386" w14:textId="76DFC545" w:rsidR="00FB0117" w:rsidRPr="00EB06C7" w:rsidRDefault="00A92C74" w:rsidP="000F32BA">
      <w:pPr>
        <w:pStyle w:val="Paragrafoelenco"/>
        <w:numPr>
          <w:ilvl w:val="0"/>
          <w:numId w:val="24"/>
        </w:numPr>
        <w:spacing w:line="336" w:lineRule="auto"/>
        <w:ind w:right="-2"/>
        <w:rPr>
          <w:rFonts w:cs="Arial"/>
          <w:bCs/>
          <w:szCs w:val="20"/>
        </w:rPr>
      </w:pPr>
      <w:r>
        <w:rPr>
          <w:rFonts w:cs="Arial"/>
          <w:bCs/>
          <w:szCs w:val="20"/>
        </w:rPr>
        <w:t xml:space="preserve">servizi di </w:t>
      </w:r>
      <w:r w:rsidR="00FB0117" w:rsidRPr="00EB06C7">
        <w:rPr>
          <w:rFonts w:cs="Arial"/>
          <w:bCs/>
          <w:szCs w:val="20"/>
        </w:rPr>
        <w:t>installazione, configurazione e start-up</w:t>
      </w:r>
      <w:r w:rsidR="004949FC">
        <w:rPr>
          <w:rFonts w:cs="Arial"/>
          <w:bCs/>
          <w:szCs w:val="20"/>
        </w:rPr>
        <w:t xml:space="preserve"> fino al collaudo positivo</w:t>
      </w:r>
      <w:r w:rsidR="00A71C48">
        <w:rPr>
          <w:rFonts w:cs="Arial"/>
          <w:bCs/>
          <w:szCs w:val="20"/>
        </w:rPr>
        <w:t xml:space="preserve"> </w:t>
      </w:r>
      <w:r w:rsidR="000250BB">
        <w:rPr>
          <w:rFonts w:cs="Arial"/>
          <w:bCs/>
          <w:szCs w:val="20"/>
        </w:rPr>
        <w:t>necessari all’erogazione</w:t>
      </w:r>
      <w:r w:rsidR="00A71C48">
        <w:rPr>
          <w:rFonts w:cs="Arial"/>
          <w:bCs/>
          <w:szCs w:val="20"/>
        </w:rPr>
        <w:t xml:space="preserve"> </w:t>
      </w:r>
      <w:r w:rsidR="000250BB">
        <w:rPr>
          <w:rFonts w:cs="Arial"/>
          <w:bCs/>
          <w:szCs w:val="20"/>
        </w:rPr>
        <w:t>de</w:t>
      </w:r>
      <w:r w:rsidR="00A71C48">
        <w:rPr>
          <w:rFonts w:cs="Arial"/>
          <w:bCs/>
          <w:szCs w:val="20"/>
        </w:rPr>
        <w:t>l servizio di cui al punto a)</w:t>
      </w:r>
      <w:r>
        <w:rPr>
          <w:rFonts w:cs="Arial"/>
          <w:bCs/>
          <w:szCs w:val="20"/>
        </w:rPr>
        <w:t>;</w:t>
      </w:r>
    </w:p>
    <w:p w14:paraId="7F68358D" w14:textId="14A2A2FB" w:rsidR="00FB0117" w:rsidRPr="00EB06C7" w:rsidRDefault="00A92C74" w:rsidP="000F32BA">
      <w:pPr>
        <w:pStyle w:val="Paragrafoelenco"/>
        <w:numPr>
          <w:ilvl w:val="0"/>
          <w:numId w:val="24"/>
        </w:numPr>
        <w:spacing w:line="336" w:lineRule="auto"/>
        <w:ind w:right="-2"/>
        <w:rPr>
          <w:rFonts w:cs="Arial"/>
          <w:bCs/>
          <w:szCs w:val="20"/>
        </w:rPr>
      </w:pPr>
      <w:r>
        <w:rPr>
          <w:rFonts w:cs="Arial"/>
          <w:bCs/>
          <w:szCs w:val="20"/>
        </w:rPr>
        <w:lastRenderedPageBreak/>
        <w:t xml:space="preserve">servizi di </w:t>
      </w:r>
      <w:r w:rsidR="00FB0117" w:rsidRPr="00EB06C7">
        <w:rPr>
          <w:rFonts w:cs="Arial"/>
          <w:bCs/>
          <w:szCs w:val="20"/>
        </w:rPr>
        <w:t>assistenza</w:t>
      </w:r>
      <w:r w:rsidR="00C66CB4">
        <w:rPr>
          <w:rFonts w:cs="Arial"/>
          <w:bCs/>
          <w:szCs w:val="20"/>
        </w:rPr>
        <w:t>, manutenzione</w:t>
      </w:r>
      <w:r w:rsidR="00FB0117" w:rsidRPr="00EB06C7">
        <w:rPr>
          <w:rFonts w:cs="Arial"/>
          <w:bCs/>
          <w:szCs w:val="20"/>
        </w:rPr>
        <w:t xml:space="preserve"> e supporto</w:t>
      </w:r>
      <w:r w:rsidR="009F73F3">
        <w:rPr>
          <w:rFonts w:cs="Arial"/>
          <w:bCs/>
          <w:szCs w:val="20"/>
        </w:rPr>
        <w:t xml:space="preserve"> </w:t>
      </w:r>
      <w:r w:rsidR="007F4D1C">
        <w:rPr>
          <w:rFonts w:cs="Arial"/>
          <w:bCs/>
          <w:szCs w:val="20"/>
        </w:rPr>
        <w:t>relativi</w:t>
      </w:r>
      <w:r w:rsidR="009F73F3">
        <w:rPr>
          <w:rFonts w:cs="Arial"/>
          <w:bCs/>
          <w:szCs w:val="20"/>
        </w:rPr>
        <w:t xml:space="preserve"> al servizio di cui al punto a)</w:t>
      </w:r>
      <w:r>
        <w:rPr>
          <w:rFonts w:cs="Arial"/>
          <w:bCs/>
          <w:szCs w:val="20"/>
        </w:rPr>
        <w:t>;</w:t>
      </w:r>
    </w:p>
    <w:p w14:paraId="5BDB5550" w14:textId="67B79106" w:rsidR="00FB0117" w:rsidRDefault="00C66CB4" w:rsidP="000F32BA">
      <w:pPr>
        <w:pStyle w:val="Paragrafoelenco"/>
        <w:numPr>
          <w:ilvl w:val="0"/>
          <w:numId w:val="24"/>
        </w:numPr>
        <w:spacing w:line="336" w:lineRule="auto"/>
        <w:ind w:right="-2"/>
        <w:rPr>
          <w:rFonts w:cs="Arial"/>
          <w:bCs/>
          <w:szCs w:val="20"/>
        </w:rPr>
      </w:pPr>
      <w:r>
        <w:rPr>
          <w:rFonts w:cs="Arial"/>
          <w:bCs/>
          <w:szCs w:val="20"/>
        </w:rPr>
        <w:t>fornitura dell’</w:t>
      </w:r>
      <w:r w:rsidR="00FB0117" w:rsidRPr="00EB06C7">
        <w:rPr>
          <w:rFonts w:cs="Arial"/>
          <w:bCs/>
          <w:szCs w:val="20"/>
        </w:rPr>
        <w:t>aggiornamento del firmware</w:t>
      </w:r>
      <w:r w:rsidR="00A92C74">
        <w:rPr>
          <w:rFonts w:cs="Arial"/>
          <w:bCs/>
          <w:szCs w:val="20"/>
        </w:rPr>
        <w:t xml:space="preserve"> e del software</w:t>
      </w:r>
      <w:r w:rsidR="009F73F3">
        <w:rPr>
          <w:rFonts w:cs="Arial"/>
          <w:bCs/>
          <w:szCs w:val="20"/>
        </w:rPr>
        <w:t xml:space="preserve"> </w:t>
      </w:r>
      <w:r w:rsidR="007F4D1C">
        <w:rPr>
          <w:rFonts w:cs="Arial"/>
          <w:bCs/>
          <w:szCs w:val="20"/>
        </w:rPr>
        <w:t>relativi</w:t>
      </w:r>
      <w:r w:rsidR="009F73F3">
        <w:rPr>
          <w:rFonts w:cs="Arial"/>
          <w:bCs/>
          <w:szCs w:val="20"/>
        </w:rPr>
        <w:t xml:space="preserve"> al servizio di cui al punto a)</w:t>
      </w:r>
      <w:r w:rsidR="00A92C74">
        <w:rPr>
          <w:rFonts w:cs="Arial"/>
          <w:bCs/>
          <w:szCs w:val="20"/>
        </w:rPr>
        <w:t>;</w:t>
      </w:r>
    </w:p>
    <w:p w14:paraId="7EF6F24F" w14:textId="6843DC97" w:rsidR="00DA35C0" w:rsidRPr="00DA35C0" w:rsidRDefault="00DA35C0" w:rsidP="000F32BA">
      <w:pPr>
        <w:pStyle w:val="Paragrafoelenco"/>
        <w:numPr>
          <w:ilvl w:val="0"/>
          <w:numId w:val="24"/>
        </w:numPr>
        <w:spacing w:line="336" w:lineRule="auto"/>
        <w:ind w:right="-2"/>
        <w:rPr>
          <w:rFonts w:cs="Arial"/>
          <w:bCs/>
          <w:szCs w:val="20"/>
        </w:rPr>
      </w:pPr>
      <w:r w:rsidRPr="00DA35C0">
        <w:rPr>
          <w:rFonts w:cs="Arial"/>
          <w:bCs/>
          <w:szCs w:val="20"/>
        </w:rPr>
        <w:t>fornitura degli switch interni alla soluzione, cioè per quelli utilizzati solo per traffico interno tra i controller storage (Intra-Cluster ed HA) e per il traffico di replica sincrona tra i due siti</w:t>
      </w:r>
      <w:r>
        <w:rPr>
          <w:rFonts w:cs="Arial"/>
          <w:bCs/>
          <w:szCs w:val="20"/>
        </w:rPr>
        <w:t>;</w:t>
      </w:r>
    </w:p>
    <w:p w14:paraId="1AEFEA98" w14:textId="5A36374E" w:rsidR="00FB0117" w:rsidRPr="00EB06C7" w:rsidRDefault="00E37AD3" w:rsidP="000F32BA">
      <w:pPr>
        <w:pStyle w:val="Paragrafoelenco"/>
        <w:numPr>
          <w:ilvl w:val="0"/>
          <w:numId w:val="24"/>
        </w:numPr>
        <w:spacing w:line="336" w:lineRule="auto"/>
        <w:ind w:right="-2"/>
        <w:rPr>
          <w:rFonts w:cs="Arial"/>
          <w:bCs/>
          <w:szCs w:val="20"/>
        </w:rPr>
      </w:pPr>
      <w:r>
        <w:rPr>
          <w:rFonts w:cs="Arial"/>
          <w:bCs/>
          <w:szCs w:val="20"/>
        </w:rPr>
        <w:t xml:space="preserve">disponibilità di </w:t>
      </w:r>
      <w:r w:rsidR="006058A5">
        <w:rPr>
          <w:rFonts w:cs="Arial"/>
          <w:bCs/>
          <w:szCs w:val="20"/>
        </w:rPr>
        <w:t xml:space="preserve">un </w:t>
      </w:r>
      <w:r w:rsidR="00FB0117" w:rsidRPr="00EB06C7">
        <w:rPr>
          <w:rFonts w:cs="Arial"/>
          <w:bCs/>
          <w:szCs w:val="20"/>
        </w:rPr>
        <w:t>TAM manager</w:t>
      </w:r>
      <w:r w:rsidR="00A92C74">
        <w:rPr>
          <w:rFonts w:cs="Arial"/>
          <w:bCs/>
          <w:szCs w:val="20"/>
        </w:rPr>
        <w:t>;</w:t>
      </w:r>
    </w:p>
    <w:p w14:paraId="26EA2C38" w14:textId="22B100B9" w:rsidR="00BD5294" w:rsidRDefault="00A92C74" w:rsidP="000F32BA">
      <w:pPr>
        <w:pStyle w:val="Paragrafoelenco"/>
        <w:numPr>
          <w:ilvl w:val="0"/>
          <w:numId w:val="24"/>
        </w:numPr>
        <w:spacing w:line="336" w:lineRule="auto"/>
        <w:ind w:right="-2"/>
        <w:rPr>
          <w:rFonts w:cs="Arial"/>
          <w:bCs/>
          <w:szCs w:val="20"/>
        </w:rPr>
      </w:pPr>
      <w:r w:rsidRPr="00D11F20">
        <w:rPr>
          <w:rFonts w:cs="Arial"/>
          <w:bCs/>
          <w:szCs w:val="20"/>
        </w:rPr>
        <w:t xml:space="preserve">fornitura di </w:t>
      </w:r>
      <w:r w:rsidR="00946DFC" w:rsidRPr="00D11F20">
        <w:rPr>
          <w:rFonts w:cs="Arial"/>
          <w:bCs/>
          <w:szCs w:val="20"/>
        </w:rPr>
        <w:t xml:space="preserve">almeno </w:t>
      </w:r>
      <w:r w:rsidR="00D11F20" w:rsidRPr="00D11F20">
        <w:rPr>
          <w:rFonts w:cs="Arial"/>
          <w:bCs/>
          <w:szCs w:val="20"/>
        </w:rPr>
        <w:t>3 rack (42RU 60x120) e delle relative PDU (n° 2 PDU trifase 32A per rack), necessari comunque per l’adeguata installazione delle apparecchiature consegnate</w:t>
      </w:r>
      <w:r w:rsidR="00135270">
        <w:rPr>
          <w:rFonts w:cs="Arial"/>
          <w:bCs/>
          <w:szCs w:val="20"/>
        </w:rPr>
        <w:t xml:space="preserve"> </w:t>
      </w:r>
      <w:r w:rsidR="00D11F20" w:rsidRPr="00D11F20">
        <w:rPr>
          <w:rFonts w:cs="Arial"/>
          <w:bCs/>
          <w:szCs w:val="20"/>
        </w:rPr>
        <w:t>(uno per ciascuna delle due AZ del sito primario ed uno per il DR). Nel caso in cui dovesse essere necessario scalare ulteriormente la soluzione e di conseguenza fosse necessario introdurre un nuovo rack, dovrà essere previsto il cablaggio strutturato intra ed inter</w:t>
      </w:r>
      <w:r w:rsidR="00135270">
        <w:rPr>
          <w:rFonts w:cs="Arial"/>
          <w:bCs/>
          <w:szCs w:val="20"/>
        </w:rPr>
        <w:t>-</w:t>
      </w:r>
      <w:r w:rsidR="00D11F20" w:rsidRPr="00D11F20">
        <w:rPr>
          <w:rFonts w:cs="Arial"/>
          <w:bCs/>
          <w:szCs w:val="20"/>
        </w:rPr>
        <w:t>rack</w:t>
      </w:r>
      <w:r w:rsidR="00B32EAF" w:rsidRPr="00D11F20">
        <w:rPr>
          <w:rFonts w:cs="Arial"/>
          <w:bCs/>
          <w:szCs w:val="20"/>
        </w:rPr>
        <w:t>;</w:t>
      </w:r>
    </w:p>
    <w:p w14:paraId="66755238" w14:textId="2D569F88" w:rsidR="007028F3" w:rsidRPr="002316B1" w:rsidRDefault="007028F3" w:rsidP="000F32BA">
      <w:pPr>
        <w:pStyle w:val="Paragrafoelenco"/>
        <w:numPr>
          <w:ilvl w:val="0"/>
          <w:numId w:val="24"/>
        </w:numPr>
        <w:spacing w:line="336" w:lineRule="auto"/>
        <w:ind w:right="-2"/>
        <w:rPr>
          <w:rFonts w:cs="Arial"/>
          <w:bCs/>
          <w:szCs w:val="20"/>
        </w:rPr>
      </w:pPr>
      <w:r w:rsidRPr="002316B1">
        <w:rPr>
          <w:rFonts w:cs="Arial"/>
          <w:bCs/>
          <w:szCs w:val="20"/>
        </w:rPr>
        <w:t>fornitura di switch ToR:</w:t>
      </w:r>
      <w:r w:rsidR="00AD0205" w:rsidRPr="002316B1">
        <w:rPr>
          <w:rFonts w:cs="Arial"/>
          <w:bCs/>
          <w:szCs w:val="20"/>
        </w:rPr>
        <w:t xml:space="preserve"> </w:t>
      </w:r>
      <w:r w:rsidR="003C0E51" w:rsidRPr="002316B1">
        <w:rPr>
          <w:rFonts w:cs="Arial"/>
          <w:bCs/>
          <w:szCs w:val="20"/>
        </w:rPr>
        <w:t>p</w:t>
      </w:r>
      <w:r w:rsidR="00AD0205" w:rsidRPr="002316B1">
        <w:rPr>
          <w:rFonts w:cs="Arial"/>
          <w:bCs/>
          <w:szCs w:val="20"/>
        </w:rPr>
        <w:t>er ogni rack devono essere previsti 2 switch ToR da integrare in fabric Cisco ACI 6.x. Sono richiesti pertanto esclusivamente apparati Cisco della famiglia Nexus serie 9300 ACI-MODE con SO 64bit e licenza Advantage con almeno 48 porte 10/25 Gb comprensivi di almeno 4 transceiver di uplink per switch di tipologia QSFP-40/100-SRBD</w:t>
      </w:r>
      <w:r w:rsidRPr="002316B1">
        <w:rPr>
          <w:rFonts w:cs="Arial"/>
          <w:bCs/>
          <w:szCs w:val="20"/>
        </w:rPr>
        <w:t>;</w:t>
      </w:r>
      <w:r w:rsidR="002316B1" w:rsidRPr="002316B1">
        <w:rPr>
          <w:rFonts w:cs="Arial"/>
          <w:bCs/>
          <w:szCs w:val="20"/>
        </w:rPr>
        <w:t xml:space="preserve"> </w:t>
      </w:r>
      <w:r w:rsidR="002316B1">
        <w:rPr>
          <w:rFonts w:cs="Arial"/>
          <w:bCs/>
          <w:szCs w:val="20"/>
        </w:rPr>
        <w:t xml:space="preserve">devono essere </w:t>
      </w:r>
      <w:r w:rsidR="002316B1" w:rsidRPr="002316B1">
        <w:rPr>
          <w:rFonts w:cs="Arial"/>
          <w:bCs/>
          <w:szCs w:val="20"/>
        </w:rPr>
        <w:t xml:space="preserve">compresi </w:t>
      </w:r>
      <w:r w:rsidR="002316B1">
        <w:rPr>
          <w:rFonts w:cs="Arial"/>
          <w:bCs/>
          <w:szCs w:val="20"/>
        </w:rPr>
        <w:t>i</w:t>
      </w:r>
      <w:r w:rsidR="002316B1" w:rsidRPr="002316B1">
        <w:rPr>
          <w:rFonts w:cs="Arial"/>
          <w:bCs/>
          <w:szCs w:val="20"/>
        </w:rPr>
        <w:t>l cablaggio inter-rack con i front-end/gateway/connettori ed i nodi storage e relativi transciever</w:t>
      </w:r>
      <w:r w:rsidR="002316B1">
        <w:rPr>
          <w:rFonts w:cs="Arial"/>
          <w:bCs/>
          <w:szCs w:val="20"/>
        </w:rPr>
        <w:t>;</w:t>
      </w:r>
    </w:p>
    <w:p w14:paraId="183EB5AA" w14:textId="061ACFA2" w:rsidR="00187F76" w:rsidRPr="007028F3" w:rsidRDefault="00187F76" w:rsidP="000F32BA">
      <w:pPr>
        <w:pStyle w:val="Paragrafoelenco"/>
        <w:numPr>
          <w:ilvl w:val="0"/>
          <w:numId w:val="24"/>
        </w:numPr>
        <w:spacing w:line="336" w:lineRule="auto"/>
        <w:ind w:right="-2"/>
        <w:rPr>
          <w:rFonts w:cs="Arial"/>
          <w:bCs/>
          <w:szCs w:val="20"/>
        </w:rPr>
      </w:pPr>
      <w:r w:rsidRPr="007028F3">
        <w:rPr>
          <w:rFonts w:cs="Arial"/>
          <w:bCs/>
          <w:szCs w:val="20"/>
        </w:rPr>
        <w:t>fornitura di servizi di gateway</w:t>
      </w:r>
      <w:r w:rsidR="00CF2596" w:rsidRPr="007028F3">
        <w:rPr>
          <w:rFonts w:cs="Arial"/>
          <w:bCs/>
          <w:szCs w:val="20"/>
        </w:rPr>
        <w:t>: prevedere per il sito primario, in ogni AZ, HW e SW per l’installazione di 20 servizi di gateway (connettori S3) di cui 6 fisici e 14 virtuali. Ogni server fisico deve includere sufficienti risorse per fornire fino a 10</w:t>
      </w:r>
      <w:r w:rsidR="007028F3" w:rsidRPr="007028F3">
        <w:rPr>
          <w:rFonts w:cs="Arial"/>
          <w:bCs/>
          <w:szCs w:val="20"/>
        </w:rPr>
        <w:t xml:space="preserve"> gbps di throughput effettivo al front-end. I server devono essere configurabili in modalità scale-out per future richieste di aumento di prestazioni. Il sito di DR prevedrà 20 gateway/connettori installati solo in modalità virtuale</w:t>
      </w:r>
      <w:r w:rsidRPr="007028F3">
        <w:rPr>
          <w:rFonts w:cs="Arial"/>
          <w:bCs/>
          <w:szCs w:val="20"/>
        </w:rPr>
        <w:t>;</w:t>
      </w:r>
    </w:p>
    <w:p w14:paraId="0EE575DA" w14:textId="2D112F88" w:rsidR="00AA5DBE" w:rsidRPr="00AD3747" w:rsidRDefault="004E7373" w:rsidP="000F32BA">
      <w:pPr>
        <w:pStyle w:val="Paragrafoelenco"/>
        <w:numPr>
          <w:ilvl w:val="0"/>
          <w:numId w:val="24"/>
        </w:numPr>
        <w:spacing w:line="336" w:lineRule="auto"/>
        <w:ind w:right="-2"/>
        <w:rPr>
          <w:rFonts w:cs="Arial"/>
          <w:bCs/>
          <w:szCs w:val="20"/>
        </w:rPr>
      </w:pPr>
      <w:r w:rsidRPr="00AD3747">
        <w:rPr>
          <w:rFonts w:cs="Arial"/>
          <w:bCs/>
          <w:szCs w:val="20"/>
        </w:rPr>
        <w:t>servizi di installazione, configurazione e start-up, servizi di assistenza, manutenzione e supporto e servizi di aggiornamento</w:t>
      </w:r>
      <w:r w:rsidR="00A6151C">
        <w:rPr>
          <w:rFonts w:cs="Arial"/>
          <w:bCs/>
          <w:szCs w:val="20"/>
        </w:rPr>
        <w:t>,</w:t>
      </w:r>
      <w:r w:rsidRPr="00AD3747">
        <w:rPr>
          <w:rFonts w:cs="Arial"/>
          <w:bCs/>
          <w:szCs w:val="20"/>
        </w:rPr>
        <w:t xml:space="preserve"> relati</w:t>
      </w:r>
      <w:r w:rsidR="00AD3747" w:rsidRPr="00AD3747">
        <w:rPr>
          <w:rFonts w:cs="Arial"/>
          <w:bCs/>
          <w:szCs w:val="20"/>
        </w:rPr>
        <w:t>vamente alle forniture di cui ai punti g), h) ed i)</w:t>
      </w:r>
      <w:r w:rsidR="00AD3747">
        <w:rPr>
          <w:rFonts w:cs="Arial"/>
          <w:bCs/>
          <w:szCs w:val="20"/>
        </w:rPr>
        <w:t>;</w:t>
      </w:r>
      <w:r w:rsidR="002136C4" w:rsidRPr="00AD3747">
        <w:rPr>
          <w:rFonts w:cs="Arial"/>
          <w:bCs/>
          <w:szCs w:val="20"/>
        </w:rPr>
        <w:t xml:space="preserve"> </w:t>
      </w:r>
    </w:p>
    <w:p w14:paraId="01077C40" w14:textId="4CC40BFC" w:rsidR="00FB0117" w:rsidRPr="00176C3E" w:rsidRDefault="00A92C74" w:rsidP="000F32BA">
      <w:pPr>
        <w:pStyle w:val="Paragrafoelenco"/>
        <w:numPr>
          <w:ilvl w:val="0"/>
          <w:numId w:val="24"/>
        </w:numPr>
        <w:spacing w:line="336" w:lineRule="auto"/>
        <w:ind w:right="-2"/>
        <w:rPr>
          <w:rFonts w:cs="Arial"/>
          <w:bCs/>
          <w:szCs w:val="20"/>
        </w:rPr>
      </w:pPr>
      <w:r w:rsidRPr="00176C3E">
        <w:rPr>
          <w:rFonts w:cs="Arial"/>
          <w:bCs/>
          <w:szCs w:val="20"/>
        </w:rPr>
        <w:t>servizio di f</w:t>
      </w:r>
      <w:r w:rsidR="00FB0117" w:rsidRPr="00176C3E">
        <w:rPr>
          <w:rFonts w:cs="Arial"/>
          <w:bCs/>
          <w:szCs w:val="20"/>
        </w:rPr>
        <w:t>ormazione</w:t>
      </w:r>
      <w:r w:rsidR="00176C3E" w:rsidRPr="00176C3E">
        <w:rPr>
          <w:rFonts w:cs="Arial"/>
          <w:bCs/>
          <w:szCs w:val="20"/>
        </w:rPr>
        <w:t xml:space="preserve">: </w:t>
      </w:r>
      <w:r w:rsidR="00176C3E">
        <w:rPr>
          <w:rFonts w:cs="Arial"/>
          <w:bCs/>
          <w:szCs w:val="20"/>
        </w:rPr>
        <w:t>erogata</w:t>
      </w:r>
      <w:r w:rsidR="00176C3E" w:rsidRPr="00176C3E">
        <w:rPr>
          <w:rFonts w:cs="Arial"/>
          <w:bCs/>
          <w:szCs w:val="20"/>
        </w:rPr>
        <w:t xml:space="preserve"> in sessioni in aula o da remoto, per trasferire il know how ad almeno </w:t>
      </w:r>
      <w:proofErr w:type="gramStart"/>
      <w:r w:rsidR="00176C3E" w:rsidRPr="00176C3E">
        <w:rPr>
          <w:rFonts w:cs="Arial"/>
          <w:bCs/>
          <w:szCs w:val="20"/>
        </w:rPr>
        <w:t>10</w:t>
      </w:r>
      <w:proofErr w:type="gramEnd"/>
      <w:r w:rsidR="00176C3E" w:rsidRPr="00176C3E">
        <w:rPr>
          <w:rFonts w:cs="Arial"/>
          <w:bCs/>
          <w:szCs w:val="20"/>
        </w:rPr>
        <w:t xml:space="preserve"> persone relativamente all’utilizzo e alla gestione della soluzione offerta sia in termini di funzionalità che reportistiche e das</w:t>
      </w:r>
      <w:r w:rsidR="001B28E0">
        <w:rPr>
          <w:rFonts w:cs="Arial"/>
          <w:bCs/>
          <w:szCs w:val="20"/>
        </w:rPr>
        <w:t>h</w:t>
      </w:r>
      <w:r w:rsidR="00176C3E" w:rsidRPr="00176C3E">
        <w:rPr>
          <w:rFonts w:cs="Arial"/>
          <w:bCs/>
          <w:szCs w:val="20"/>
        </w:rPr>
        <w:t>board disponibili</w:t>
      </w:r>
      <w:r w:rsidR="00B32EAF" w:rsidRPr="00176C3E">
        <w:rPr>
          <w:rFonts w:cs="Arial"/>
          <w:bCs/>
          <w:szCs w:val="20"/>
        </w:rPr>
        <w:t>;</w:t>
      </w:r>
    </w:p>
    <w:p w14:paraId="56C1907A" w14:textId="2A2C6943" w:rsidR="00FA41EF" w:rsidRDefault="00A92C74" w:rsidP="000F32BA">
      <w:pPr>
        <w:pStyle w:val="Paragrafoelenco"/>
        <w:numPr>
          <w:ilvl w:val="0"/>
          <w:numId w:val="24"/>
        </w:numPr>
        <w:spacing w:line="336" w:lineRule="auto"/>
        <w:ind w:right="-2"/>
        <w:rPr>
          <w:rFonts w:cs="Arial"/>
          <w:bCs/>
          <w:szCs w:val="20"/>
        </w:rPr>
      </w:pPr>
      <w:r w:rsidRPr="003F68D1">
        <w:rPr>
          <w:rFonts w:cs="Arial"/>
          <w:bCs/>
          <w:szCs w:val="20"/>
        </w:rPr>
        <w:t>s</w:t>
      </w:r>
      <w:r w:rsidR="00FB0117" w:rsidRPr="003F68D1">
        <w:rPr>
          <w:rFonts w:cs="Arial"/>
          <w:bCs/>
          <w:szCs w:val="20"/>
        </w:rPr>
        <w:t>ervizi professionali</w:t>
      </w:r>
      <w:r w:rsidRPr="003F68D1">
        <w:rPr>
          <w:rFonts w:cs="Arial"/>
          <w:bCs/>
          <w:szCs w:val="20"/>
        </w:rPr>
        <w:t xml:space="preserve"> specialistici:</w:t>
      </w:r>
      <w:r w:rsidR="00E732A4" w:rsidRPr="00E732A4">
        <w:t xml:space="preserve"> </w:t>
      </w:r>
      <w:r w:rsidR="00E732A4" w:rsidRPr="003F68D1">
        <w:rPr>
          <w:rFonts w:cs="Arial"/>
          <w:bCs/>
          <w:szCs w:val="20"/>
        </w:rPr>
        <w:t>potrà</w:t>
      </w:r>
      <w:r w:rsidR="00C010CA" w:rsidRPr="003F68D1">
        <w:rPr>
          <w:rFonts w:cs="Arial"/>
          <w:bCs/>
          <w:szCs w:val="20"/>
        </w:rPr>
        <w:t xml:space="preserve"> essere</w:t>
      </w:r>
      <w:r w:rsidR="00E732A4" w:rsidRPr="003F68D1">
        <w:rPr>
          <w:rFonts w:cs="Arial"/>
          <w:bCs/>
          <w:szCs w:val="20"/>
        </w:rPr>
        <w:t xml:space="preserve"> richi</w:t>
      </w:r>
      <w:r w:rsidR="00C010CA" w:rsidRPr="003F68D1">
        <w:rPr>
          <w:rFonts w:cs="Arial"/>
          <w:bCs/>
          <w:szCs w:val="20"/>
        </w:rPr>
        <w:t>esta</w:t>
      </w:r>
      <w:r w:rsidR="00E732A4" w:rsidRPr="003F68D1">
        <w:rPr>
          <w:rFonts w:cs="Arial"/>
          <w:bCs/>
          <w:szCs w:val="20"/>
        </w:rPr>
        <w:t xml:space="preserve"> l’erogazione a consumo di un numero massimo di 300 giornate di </w:t>
      </w:r>
      <w:r w:rsidR="00C010CA" w:rsidRPr="003F68D1">
        <w:rPr>
          <w:rFonts w:cs="Arial"/>
          <w:bCs/>
          <w:szCs w:val="20"/>
        </w:rPr>
        <w:t>s</w:t>
      </w:r>
      <w:r w:rsidR="00E732A4" w:rsidRPr="003F68D1">
        <w:rPr>
          <w:rFonts w:cs="Arial"/>
          <w:bCs/>
          <w:szCs w:val="20"/>
        </w:rPr>
        <w:t xml:space="preserve">upporto </w:t>
      </w:r>
      <w:r w:rsidR="00C010CA" w:rsidRPr="003F68D1">
        <w:rPr>
          <w:rFonts w:cs="Arial"/>
          <w:bCs/>
          <w:szCs w:val="20"/>
        </w:rPr>
        <w:t>s</w:t>
      </w:r>
      <w:r w:rsidR="00E732A4" w:rsidRPr="003F68D1">
        <w:rPr>
          <w:rFonts w:cs="Arial"/>
          <w:bCs/>
          <w:szCs w:val="20"/>
        </w:rPr>
        <w:t xml:space="preserve">pecialistico </w:t>
      </w:r>
      <w:r w:rsidR="00C010CA" w:rsidRPr="003F68D1">
        <w:rPr>
          <w:rFonts w:cs="Arial"/>
          <w:bCs/>
          <w:szCs w:val="20"/>
        </w:rPr>
        <w:t>da</w:t>
      </w:r>
      <w:r w:rsidR="00E732A4" w:rsidRPr="003F68D1">
        <w:rPr>
          <w:rFonts w:cs="Arial"/>
          <w:bCs/>
          <w:szCs w:val="20"/>
        </w:rPr>
        <w:t xml:space="preserve"> utilizza</w:t>
      </w:r>
      <w:r w:rsidR="00C010CA" w:rsidRPr="003F68D1">
        <w:rPr>
          <w:rFonts w:cs="Arial"/>
          <w:bCs/>
          <w:szCs w:val="20"/>
        </w:rPr>
        <w:t>re</w:t>
      </w:r>
      <w:r w:rsidR="00E732A4" w:rsidRPr="003F68D1">
        <w:rPr>
          <w:rFonts w:cs="Arial"/>
          <w:bCs/>
          <w:szCs w:val="20"/>
        </w:rPr>
        <w:t xml:space="preserve"> per lo svolgimento di diverse attività </w:t>
      </w:r>
      <w:r w:rsidR="005A3C94" w:rsidRPr="003F68D1">
        <w:rPr>
          <w:rFonts w:cs="Arial"/>
          <w:bCs/>
          <w:szCs w:val="20"/>
        </w:rPr>
        <w:t>(</w:t>
      </w:r>
      <w:r w:rsidR="008B3CC4" w:rsidRPr="003F68D1">
        <w:rPr>
          <w:rFonts w:cs="Arial"/>
          <w:bCs/>
          <w:szCs w:val="20"/>
        </w:rPr>
        <w:t xml:space="preserve">aggiornamenti periodici della piattaforma e di tutte le componenti interne al sistema; manutenzione evolutiva; </w:t>
      </w:r>
      <w:r w:rsidR="00C010CA" w:rsidRPr="003F68D1">
        <w:rPr>
          <w:rFonts w:cs="Arial"/>
          <w:bCs/>
          <w:szCs w:val="20"/>
        </w:rPr>
        <w:t>implementazione delle best practice architetturali; definizione di progetti di evoluzione e training on the job).</w:t>
      </w:r>
      <w:r w:rsidR="003F68D1" w:rsidRPr="003F68D1">
        <w:rPr>
          <w:rFonts w:cs="Arial"/>
          <w:bCs/>
          <w:szCs w:val="20"/>
        </w:rPr>
        <w:t xml:space="preserve"> Tal</w:t>
      </w:r>
      <w:r w:rsidR="00112A6B">
        <w:rPr>
          <w:rFonts w:cs="Arial"/>
          <w:bCs/>
          <w:szCs w:val="20"/>
        </w:rPr>
        <w:t>i</w:t>
      </w:r>
      <w:r w:rsidR="003F68D1" w:rsidRPr="003F68D1">
        <w:rPr>
          <w:rFonts w:cs="Arial"/>
          <w:bCs/>
          <w:szCs w:val="20"/>
        </w:rPr>
        <w:t xml:space="preserve"> servizi </w:t>
      </w:r>
      <w:r w:rsidR="00112A6B">
        <w:rPr>
          <w:rFonts w:cs="Arial"/>
          <w:bCs/>
          <w:szCs w:val="20"/>
        </w:rPr>
        <w:t xml:space="preserve">dovranno essere erogati </w:t>
      </w:r>
      <w:r w:rsidR="007D77ED" w:rsidRPr="007D77ED">
        <w:rPr>
          <w:rFonts w:cs="Arial"/>
          <w:bCs/>
          <w:szCs w:val="20"/>
        </w:rPr>
        <w:t>mediante l’acquisto a catalogo di servizi professionali della casa madre, resi disponibili tramite specifiche SKU</w:t>
      </w:r>
      <w:r w:rsidR="007D77ED">
        <w:rPr>
          <w:rFonts w:cs="Arial"/>
          <w:bCs/>
          <w:szCs w:val="20"/>
        </w:rPr>
        <w:t>;</w:t>
      </w:r>
    </w:p>
    <w:p w14:paraId="1BF6E01B" w14:textId="18869A79" w:rsidR="00FB11F3" w:rsidRPr="00FB11F3" w:rsidRDefault="00FB11F3" w:rsidP="000F32BA">
      <w:pPr>
        <w:pStyle w:val="Paragrafoelenco"/>
        <w:numPr>
          <w:ilvl w:val="0"/>
          <w:numId w:val="24"/>
        </w:numPr>
        <w:spacing w:line="336" w:lineRule="auto"/>
        <w:ind w:right="-2"/>
        <w:rPr>
          <w:rFonts w:cs="Arial"/>
          <w:bCs/>
          <w:szCs w:val="20"/>
        </w:rPr>
      </w:pPr>
      <w:r w:rsidRPr="00FB11F3">
        <w:rPr>
          <w:rFonts w:cs="Arial"/>
          <w:bCs/>
          <w:szCs w:val="20"/>
        </w:rPr>
        <w:t>servizio opzionale di moving per poter ricollocare un rack da una sala del CED primario alla seconda AZ del CED primario stesso. Il servizio di moving dovrà prevedere non solo l’attività di spostamento fisico degli apparati ma anche l’attività di smontaggio, reinstallazione e riconfigurazione degli apparati presso i nuovi locali. Andrebbe prevista anche l’assicurazione necessaria a coprire eventuali rischi associati a incidenti e rotture degli apparati che potrebbero avvenire durante gli spostamenti</w:t>
      </w:r>
      <w:r>
        <w:rPr>
          <w:rFonts w:cs="Arial"/>
          <w:bCs/>
          <w:szCs w:val="20"/>
        </w:rPr>
        <w:t>.</w:t>
      </w:r>
    </w:p>
    <w:p w14:paraId="17364B1D" w14:textId="23477F58" w:rsidR="00FB0117" w:rsidRPr="00EB06C7" w:rsidRDefault="00FB0117" w:rsidP="00DE57FE">
      <w:pPr>
        <w:pStyle w:val="Paragrafoelenco"/>
        <w:spacing w:line="336" w:lineRule="auto"/>
        <w:ind w:right="-2"/>
        <w:rPr>
          <w:rFonts w:cs="Arial"/>
          <w:bCs/>
          <w:szCs w:val="20"/>
        </w:rPr>
      </w:pPr>
    </w:p>
    <w:p w14:paraId="18EC634B" w14:textId="45B1EAF9" w:rsidR="00FB0117" w:rsidRPr="00D94DBE" w:rsidRDefault="00FC0D57" w:rsidP="00DE57FE">
      <w:pPr>
        <w:spacing w:line="336" w:lineRule="auto"/>
        <w:ind w:right="-2"/>
        <w:rPr>
          <w:rFonts w:cs="Arial"/>
          <w:bCs/>
          <w:szCs w:val="20"/>
        </w:rPr>
      </w:pPr>
      <w:r>
        <w:rPr>
          <w:rFonts w:cs="Arial"/>
          <w:bCs/>
          <w:szCs w:val="20"/>
        </w:rPr>
        <w:t>Si precisa che i</w:t>
      </w:r>
      <w:r w:rsidR="00345D39" w:rsidRPr="00D94DBE">
        <w:rPr>
          <w:rFonts w:cs="Arial"/>
          <w:bCs/>
          <w:szCs w:val="20"/>
        </w:rPr>
        <w:t xml:space="preserve">n riferimento </w:t>
      </w:r>
      <w:r w:rsidR="00797499" w:rsidRPr="00D94DBE">
        <w:rPr>
          <w:rFonts w:cs="Arial"/>
          <w:bCs/>
          <w:szCs w:val="20"/>
        </w:rPr>
        <w:t>alla suddetta voce a) i</w:t>
      </w:r>
      <w:r w:rsidR="00FB0117" w:rsidRPr="00D94DBE">
        <w:rPr>
          <w:rFonts w:cs="Arial"/>
          <w:bCs/>
          <w:szCs w:val="20"/>
        </w:rPr>
        <w:t xml:space="preserve">l modello di </w:t>
      </w:r>
      <w:r w:rsidR="002A655C" w:rsidRPr="00D94DBE">
        <w:rPr>
          <w:rFonts w:cs="Arial"/>
          <w:bCs/>
          <w:szCs w:val="20"/>
        </w:rPr>
        <w:t>pricing</w:t>
      </w:r>
      <w:r w:rsidR="00FB0117" w:rsidRPr="00D94DBE">
        <w:rPr>
          <w:rFonts w:cs="Arial"/>
          <w:bCs/>
          <w:szCs w:val="20"/>
        </w:rPr>
        <w:t xml:space="preserve"> deve essere basato</w:t>
      </w:r>
      <w:r w:rsidR="00B24994" w:rsidRPr="00D94DBE">
        <w:rPr>
          <w:rFonts w:cs="Arial"/>
          <w:bCs/>
          <w:szCs w:val="20"/>
        </w:rPr>
        <w:t xml:space="preserve"> su un canone </w:t>
      </w:r>
      <w:r w:rsidR="0020557F" w:rsidRPr="00D94DBE">
        <w:rPr>
          <w:rFonts w:cs="Arial"/>
          <w:bCs/>
          <w:szCs w:val="20"/>
        </w:rPr>
        <w:t xml:space="preserve">unitario </w:t>
      </w:r>
      <w:r w:rsidR="00B24994" w:rsidRPr="00D94DBE">
        <w:rPr>
          <w:rFonts w:cs="Arial"/>
          <w:bCs/>
          <w:szCs w:val="20"/>
        </w:rPr>
        <w:t>mensile</w:t>
      </w:r>
      <w:r w:rsidR="00FB0117" w:rsidRPr="00D94DBE">
        <w:rPr>
          <w:rFonts w:cs="Arial"/>
          <w:bCs/>
          <w:szCs w:val="20"/>
        </w:rPr>
        <w:t xml:space="preserve"> </w:t>
      </w:r>
      <w:r w:rsidR="0020557F" w:rsidRPr="00D94DBE">
        <w:rPr>
          <w:rFonts w:cs="Arial"/>
          <w:bCs/>
          <w:szCs w:val="20"/>
        </w:rPr>
        <w:t>di</w:t>
      </w:r>
      <w:r w:rsidR="00FB0117" w:rsidRPr="00D94DBE">
        <w:rPr>
          <w:rFonts w:cs="Arial"/>
          <w:bCs/>
          <w:szCs w:val="20"/>
        </w:rPr>
        <w:t xml:space="preserve"> spazio TB</w:t>
      </w:r>
      <w:r w:rsidR="00B24994" w:rsidRPr="00D94DBE">
        <w:rPr>
          <w:rFonts w:cs="Arial"/>
          <w:bCs/>
          <w:szCs w:val="20"/>
        </w:rPr>
        <w:t xml:space="preserve"> netto (ossia al netto di compressione e deduplica), già ridondato sulle due availability zone del sito primario e sul sito di DR</w:t>
      </w:r>
      <w:r w:rsidR="00FB0117" w:rsidRPr="00D94DBE">
        <w:rPr>
          <w:rFonts w:cs="Arial"/>
          <w:bCs/>
          <w:szCs w:val="20"/>
        </w:rPr>
        <w:t>, con tutte le funzionalità incluse per l’intera capacità acquistata.</w:t>
      </w:r>
      <w:r w:rsidR="00241328">
        <w:rPr>
          <w:rFonts w:cs="Arial"/>
          <w:bCs/>
          <w:szCs w:val="20"/>
        </w:rPr>
        <w:t xml:space="preserve"> </w:t>
      </w:r>
      <w:r w:rsidR="008226F4" w:rsidRPr="008226F4">
        <w:rPr>
          <w:rFonts w:cs="Arial"/>
          <w:bCs/>
          <w:szCs w:val="20"/>
        </w:rPr>
        <w:t>Il modello dovrà prevedere una suddivisione in fasce, con una variabilità del canone unitario in funzione dei volumi di TB acquistati</w:t>
      </w:r>
      <w:r w:rsidR="00241328">
        <w:rPr>
          <w:rFonts w:cs="Arial"/>
          <w:bCs/>
          <w:szCs w:val="20"/>
        </w:rPr>
        <w:t>.</w:t>
      </w:r>
      <w:r>
        <w:rPr>
          <w:rFonts w:cs="Arial"/>
          <w:bCs/>
          <w:szCs w:val="20"/>
        </w:rPr>
        <w:t xml:space="preserve"> </w:t>
      </w:r>
    </w:p>
    <w:p w14:paraId="1D3FE129" w14:textId="03411787" w:rsidR="00D94DBE" w:rsidRDefault="00CC28BF" w:rsidP="00DE57FE">
      <w:pPr>
        <w:spacing w:line="336" w:lineRule="auto"/>
        <w:ind w:right="-2"/>
        <w:rPr>
          <w:rFonts w:cs="Arial"/>
          <w:bCs/>
          <w:szCs w:val="20"/>
        </w:rPr>
      </w:pPr>
      <w:r>
        <w:rPr>
          <w:rFonts w:cs="Arial"/>
          <w:bCs/>
          <w:szCs w:val="20"/>
        </w:rPr>
        <w:t>Tale canone si intende incluso anche dei</w:t>
      </w:r>
      <w:r w:rsidR="00760BA3" w:rsidRPr="00D94DBE">
        <w:rPr>
          <w:rFonts w:cs="Arial"/>
          <w:bCs/>
          <w:szCs w:val="20"/>
        </w:rPr>
        <w:t xml:space="preserve"> servizi </w:t>
      </w:r>
      <w:r w:rsidR="009E56F9" w:rsidRPr="00D94DBE">
        <w:rPr>
          <w:rFonts w:cs="Arial"/>
          <w:bCs/>
          <w:szCs w:val="20"/>
        </w:rPr>
        <w:t>di cui alle voci b), c), d), e) ed f)</w:t>
      </w:r>
      <w:r>
        <w:rPr>
          <w:rFonts w:cs="Arial"/>
          <w:bCs/>
          <w:szCs w:val="20"/>
        </w:rPr>
        <w:t>.</w:t>
      </w:r>
    </w:p>
    <w:p w14:paraId="409DBD44" w14:textId="374FAFB6" w:rsidR="00D94DBE" w:rsidRDefault="009037BD" w:rsidP="00DE57FE">
      <w:pPr>
        <w:pStyle w:val="Puntoelenco"/>
        <w:ind w:right="-2"/>
      </w:pPr>
      <w:r>
        <w:t xml:space="preserve">La quantità </w:t>
      </w:r>
      <w:r w:rsidR="00460C8D">
        <w:t xml:space="preserve">di </w:t>
      </w:r>
      <w:r w:rsidR="00D52439">
        <w:t>storage</w:t>
      </w:r>
      <w:r w:rsidR="00460C8D">
        <w:t xml:space="preserve"> </w:t>
      </w:r>
      <w:r w:rsidR="00364630">
        <w:t>complessivamente stimata</w:t>
      </w:r>
      <w:r w:rsidR="00F03A81">
        <w:t xml:space="preserve"> per la voce a),</w:t>
      </w:r>
      <w:r w:rsidR="00364630">
        <w:t xml:space="preserve"> acquistabile durante l’esecuzione contrattuale</w:t>
      </w:r>
      <w:r w:rsidR="00F03A81">
        <w:t>,</w:t>
      </w:r>
      <w:r w:rsidR="00364630">
        <w:t xml:space="preserve"> </w:t>
      </w:r>
      <w:r w:rsidR="00995644">
        <w:t>è pari a 1.380,00</w:t>
      </w:r>
      <w:r w:rsidR="00F03A81" w:rsidRPr="00F03A81">
        <w:t xml:space="preserve"> </w:t>
      </w:r>
      <w:r w:rsidR="00F03A81">
        <w:t>TB netto (come sopra definito)</w:t>
      </w:r>
      <w:r w:rsidR="00995644">
        <w:t>.</w:t>
      </w:r>
    </w:p>
    <w:p w14:paraId="0EA14CBA" w14:textId="138F6ED9" w:rsidR="00D94DBE" w:rsidRPr="00491760" w:rsidRDefault="00491760" w:rsidP="00DE57FE">
      <w:pPr>
        <w:pStyle w:val="Puntoelenco"/>
        <w:ind w:right="-2"/>
      </w:pPr>
      <w:r w:rsidRPr="00491760">
        <w:t xml:space="preserve">La </w:t>
      </w:r>
      <w:r>
        <w:t xml:space="preserve">suddetta </w:t>
      </w:r>
      <w:r w:rsidRPr="00491760">
        <w:t xml:space="preserve">quantità complessiva rappresenta una stima. All’avvio del contratto sarà richiesto solo un volume iniziale, mentre eventuali ulteriori capacità potranno essere acquistate successivamente, in base alle effettive esigenze operative, con la stessa flessibilità tipica dei servizi cloud. </w:t>
      </w:r>
      <w:proofErr w:type="gramStart"/>
      <w:r w:rsidR="00A604B3">
        <w:t>Pertanto</w:t>
      </w:r>
      <w:proofErr w:type="gramEnd"/>
      <w:r w:rsidR="00A604B3">
        <w:t xml:space="preserve"> n</w:t>
      </w:r>
      <w:r w:rsidRPr="00491760">
        <w:t xml:space="preserve">on è </w:t>
      </w:r>
      <w:r w:rsidR="00A604B3">
        <w:t>garantito l’</w:t>
      </w:r>
      <w:r w:rsidRPr="00491760">
        <w:t>acquis</w:t>
      </w:r>
      <w:r w:rsidR="00A604B3">
        <w:t>to</w:t>
      </w:r>
      <w:r w:rsidRPr="00491760">
        <w:t xml:space="preserve"> </w:t>
      </w:r>
      <w:r w:rsidR="00A604B3">
        <w:t>del</w:t>
      </w:r>
      <w:r w:rsidRPr="00491760">
        <w:t>l’intero quantitativo stimato</w:t>
      </w:r>
      <w:r w:rsidR="00790D8F">
        <w:t>.</w:t>
      </w:r>
    </w:p>
    <w:p w14:paraId="4B708B81" w14:textId="77777777" w:rsidR="00FB0117" w:rsidRDefault="00FB0117" w:rsidP="0020348F">
      <w:pPr>
        <w:spacing w:line="336" w:lineRule="auto"/>
        <w:ind w:right="-567"/>
        <w:rPr>
          <w:rFonts w:cs="Arial"/>
          <w:bCs/>
          <w:i/>
          <w:iCs/>
          <w:szCs w:val="20"/>
          <w:u w:val="single"/>
        </w:rPr>
      </w:pPr>
    </w:p>
    <w:p w14:paraId="7B601CE0" w14:textId="77777777" w:rsidR="006A21E3" w:rsidRDefault="006A21E3" w:rsidP="0020348F">
      <w:pPr>
        <w:spacing w:line="336" w:lineRule="auto"/>
        <w:ind w:right="-567"/>
        <w:rPr>
          <w:rFonts w:cs="Arial"/>
          <w:bCs/>
          <w:i/>
          <w:iCs/>
          <w:szCs w:val="20"/>
          <w:u w:val="single"/>
        </w:rPr>
      </w:pPr>
    </w:p>
    <w:p w14:paraId="3F55D10B" w14:textId="09C46DBE" w:rsidR="00EA4F8C" w:rsidRPr="0092173B" w:rsidRDefault="008718E4" w:rsidP="0020348F">
      <w:pPr>
        <w:spacing w:line="336" w:lineRule="auto"/>
        <w:ind w:right="-567"/>
        <w:rPr>
          <w:rFonts w:cs="Arial"/>
          <w:bCs/>
          <w:i/>
          <w:iCs/>
          <w:szCs w:val="20"/>
          <w:u w:val="single"/>
        </w:rPr>
      </w:pPr>
      <w:r w:rsidRPr="0092173B">
        <w:rPr>
          <w:rFonts w:cs="Arial"/>
          <w:bCs/>
          <w:i/>
          <w:iCs/>
          <w:szCs w:val="20"/>
          <w:u w:val="single"/>
        </w:rPr>
        <w:t>Mod</w:t>
      </w:r>
      <w:r w:rsidR="006F007A">
        <w:rPr>
          <w:rFonts w:cs="Arial"/>
          <w:bCs/>
          <w:i/>
          <w:iCs/>
          <w:szCs w:val="20"/>
          <w:u w:val="single"/>
        </w:rPr>
        <w:t xml:space="preserve">alità di erogazione </w:t>
      </w:r>
      <w:r w:rsidRPr="0092173B">
        <w:rPr>
          <w:rFonts w:cs="Arial"/>
          <w:bCs/>
          <w:i/>
          <w:iCs/>
          <w:szCs w:val="20"/>
          <w:u w:val="single"/>
        </w:rPr>
        <w:t>e di gestione</w:t>
      </w:r>
      <w:r w:rsidR="009B3AAA" w:rsidRPr="009B3AAA">
        <w:rPr>
          <w:rFonts w:cs="Arial"/>
          <w:bCs/>
          <w:i/>
          <w:iCs/>
          <w:szCs w:val="20"/>
          <w:u w:val="single"/>
        </w:rPr>
        <w:t xml:space="preserve"> </w:t>
      </w:r>
      <w:r w:rsidR="009B3AAA">
        <w:rPr>
          <w:rFonts w:cs="Arial"/>
          <w:bCs/>
          <w:i/>
          <w:iCs/>
          <w:szCs w:val="20"/>
          <w:u w:val="single"/>
        </w:rPr>
        <w:t xml:space="preserve">del servizio </w:t>
      </w:r>
      <w:r w:rsidR="00816036">
        <w:rPr>
          <w:rFonts w:cs="Arial"/>
          <w:bCs/>
          <w:i/>
          <w:iCs/>
          <w:szCs w:val="20"/>
          <w:u w:val="single"/>
        </w:rPr>
        <w:t>cloud object storage on premise</w:t>
      </w:r>
    </w:p>
    <w:p w14:paraId="1A6F25A0" w14:textId="50B01B30" w:rsidR="00EA4F8C" w:rsidRDefault="001C4D50" w:rsidP="00DE57FE">
      <w:pPr>
        <w:spacing w:line="336" w:lineRule="auto"/>
        <w:ind w:right="-2"/>
        <w:rPr>
          <w:rFonts w:cs="Arial"/>
          <w:bCs/>
          <w:szCs w:val="20"/>
        </w:rPr>
      </w:pPr>
      <w:r>
        <w:rPr>
          <w:rFonts w:cs="Arial"/>
          <w:bCs/>
          <w:szCs w:val="20"/>
        </w:rPr>
        <w:t>Per quanto riguarda la gestione, e</w:t>
      </w:r>
      <w:r w:rsidR="00FB152F" w:rsidRPr="00FB152F">
        <w:rPr>
          <w:rFonts w:cs="Arial"/>
          <w:bCs/>
          <w:szCs w:val="20"/>
        </w:rPr>
        <w:t xml:space="preserve">ssendo una soluzione as-a-Service, il modello </w:t>
      </w:r>
      <w:r>
        <w:rPr>
          <w:rFonts w:cs="Arial"/>
          <w:bCs/>
          <w:szCs w:val="20"/>
        </w:rPr>
        <w:t>da adottare</w:t>
      </w:r>
      <w:r w:rsidR="00FB152F" w:rsidRPr="00FB152F">
        <w:rPr>
          <w:rFonts w:cs="Arial"/>
          <w:bCs/>
          <w:szCs w:val="20"/>
        </w:rPr>
        <w:t xml:space="preserve"> è noto come shared responsibility, in cui l’ambito di competenza di Sogei è limitato all’uso delle funzionalità accessibili tramiti CLI, API e GUI, mentre </w:t>
      </w:r>
      <w:r w:rsidR="000A7445">
        <w:rPr>
          <w:rFonts w:cs="Arial"/>
          <w:bCs/>
          <w:szCs w:val="20"/>
        </w:rPr>
        <w:t xml:space="preserve">le attività di </w:t>
      </w:r>
      <w:r w:rsidR="00FB152F" w:rsidRPr="00FB152F">
        <w:rPr>
          <w:rFonts w:cs="Arial"/>
          <w:bCs/>
          <w:szCs w:val="20"/>
        </w:rPr>
        <w:t>installazione, la manutenzione ordinaria del sistema, inclus</w:t>
      </w:r>
      <w:r w:rsidR="000A7445">
        <w:rPr>
          <w:rFonts w:cs="Arial"/>
          <w:bCs/>
          <w:szCs w:val="20"/>
        </w:rPr>
        <w:t>a la fornitura</w:t>
      </w:r>
      <w:r w:rsidR="00FB152F" w:rsidRPr="00FB152F">
        <w:rPr>
          <w:rFonts w:cs="Arial"/>
          <w:bCs/>
          <w:szCs w:val="20"/>
        </w:rPr>
        <w:t xml:space="preserve"> </w:t>
      </w:r>
      <w:r w:rsidR="000A7445">
        <w:rPr>
          <w:rFonts w:cs="Arial"/>
          <w:bCs/>
          <w:szCs w:val="20"/>
        </w:rPr>
        <w:t>de</w:t>
      </w:r>
      <w:r w:rsidR="00FB152F" w:rsidRPr="00FB152F">
        <w:rPr>
          <w:rFonts w:cs="Arial"/>
          <w:bCs/>
          <w:szCs w:val="20"/>
        </w:rPr>
        <w:t>gli aggiornamenti periodici, e l'interazione con le componenti interne al sistema è delegata al fornitore.</w:t>
      </w:r>
    </w:p>
    <w:p w14:paraId="5F5ECCEA" w14:textId="77DE4907" w:rsidR="008718E4" w:rsidRDefault="000A7445" w:rsidP="00DE57FE">
      <w:pPr>
        <w:spacing w:line="336" w:lineRule="auto"/>
        <w:ind w:right="-2"/>
        <w:rPr>
          <w:rFonts w:cs="Arial"/>
          <w:bCs/>
          <w:szCs w:val="20"/>
        </w:rPr>
      </w:pPr>
      <w:r>
        <w:rPr>
          <w:rFonts w:cs="Arial"/>
          <w:bCs/>
          <w:szCs w:val="20"/>
        </w:rPr>
        <w:t>Pertanto,</w:t>
      </w:r>
      <w:r w:rsidR="00F6098D" w:rsidRPr="00F6098D">
        <w:rPr>
          <w:rFonts w:cs="Arial"/>
          <w:bCs/>
          <w:szCs w:val="20"/>
        </w:rPr>
        <w:t xml:space="preserve"> dovrà</w:t>
      </w:r>
      <w:r w:rsidR="00CB2952">
        <w:rPr>
          <w:rFonts w:cs="Arial"/>
          <w:bCs/>
          <w:szCs w:val="20"/>
        </w:rPr>
        <w:t xml:space="preserve"> essere previsto</w:t>
      </w:r>
      <w:r w:rsidR="00F6098D" w:rsidRPr="00F6098D">
        <w:rPr>
          <w:rFonts w:cs="Arial"/>
          <w:bCs/>
          <w:szCs w:val="20"/>
        </w:rPr>
        <w:t xml:space="preserve"> il controllo completo sull’ambiente IT da parte di Sogei</w:t>
      </w:r>
      <w:r w:rsidR="007A0C70">
        <w:rPr>
          <w:rFonts w:cs="Arial"/>
          <w:bCs/>
          <w:szCs w:val="20"/>
        </w:rPr>
        <w:t xml:space="preserve"> mediante l’uso delle suddette funzionalità</w:t>
      </w:r>
      <w:r>
        <w:rPr>
          <w:rFonts w:cs="Arial"/>
          <w:bCs/>
          <w:szCs w:val="20"/>
        </w:rPr>
        <w:t>.</w:t>
      </w:r>
    </w:p>
    <w:p w14:paraId="20000398" w14:textId="77777777" w:rsidR="007C7211" w:rsidRDefault="007D4F19" w:rsidP="00DE57FE">
      <w:pPr>
        <w:spacing w:line="336" w:lineRule="auto"/>
        <w:ind w:right="-2"/>
        <w:rPr>
          <w:rFonts w:cs="Arial"/>
          <w:bCs/>
          <w:szCs w:val="20"/>
        </w:rPr>
      </w:pPr>
      <w:r w:rsidRPr="007D4F19">
        <w:rPr>
          <w:rFonts w:cs="Arial"/>
          <w:bCs/>
          <w:szCs w:val="20"/>
        </w:rPr>
        <w:t xml:space="preserve">Il modello prevede l’erogazione dei servizi tecnici di gestione sotto il governo e la guida di Sogei da remoto o all’interno del datacenter Sogei senza ausilio di cloud operation o di attività svolte dalla piattaforma in cloud del fornitore verso i sistemi Sogei. </w:t>
      </w:r>
    </w:p>
    <w:p w14:paraId="1A2F4D89" w14:textId="77777777" w:rsidR="007C7211" w:rsidRDefault="007D4F19" w:rsidP="00DE57FE">
      <w:pPr>
        <w:spacing w:line="336" w:lineRule="auto"/>
        <w:ind w:right="-2"/>
        <w:rPr>
          <w:rFonts w:cs="Arial"/>
          <w:bCs/>
          <w:szCs w:val="20"/>
        </w:rPr>
      </w:pPr>
      <w:r w:rsidRPr="007D4F19">
        <w:rPr>
          <w:rFonts w:cs="Arial"/>
          <w:bCs/>
          <w:szCs w:val="20"/>
        </w:rPr>
        <w:t>Gli aggiornamenti della piattaforma (f</w:t>
      </w:r>
      <w:r w:rsidR="00774990">
        <w:rPr>
          <w:rFonts w:cs="Arial"/>
          <w:bCs/>
          <w:szCs w:val="20"/>
        </w:rPr>
        <w:t>irm</w:t>
      </w:r>
      <w:r w:rsidRPr="007D4F19">
        <w:rPr>
          <w:rFonts w:cs="Arial"/>
          <w:bCs/>
          <w:szCs w:val="20"/>
        </w:rPr>
        <w:t>w</w:t>
      </w:r>
      <w:r w:rsidR="00774990">
        <w:rPr>
          <w:rFonts w:cs="Arial"/>
          <w:bCs/>
          <w:szCs w:val="20"/>
        </w:rPr>
        <w:t>are</w:t>
      </w:r>
      <w:r w:rsidRPr="007D4F19">
        <w:rPr>
          <w:rFonts w:cs="Arial"/>
          <w:bCs/>
          <w:szCs w:val="20"/>
        </w:rPr>
        <w:t xml:space="preserve"> o s</w:t>
      </w:r>
      <w:r w:rsidR="00774990">
        <w:rPr>
          <w:rFonts w:cs="Arial"/>
          <w:bCs/>
          <w:szCs w:val="20"/>
        </w:rPr>
        <w:t>oftware</w:t>
      </w:r>
      <w:r w:rsidRPr="007D4F19">
        <w:rPr>
          <w:rFonts w:cs="Arial"/>
          <w:bCs/>
          <w:szCs w:val="20"/>
        </w:rPr>
        <w:t xml:space="preserve">) devono poter essere svolti da Sogei. </w:t>
      </w:r>
    </w:p>
    <w:p w14:paraId="5795D0A1" w14:textId="77777777" w:rsidR="007C7211" w:rsidRDefault="007D4F19" w:rsidP="00DE57FE">
      <w:pPr>
        <w:spacing w:line="336" w:lineRule="auto"/>
        <w:ind w:right="-2"/>
        <w:rPr>
          <w:rFonts w:cs="Arial"/>
          <w:bCs/>
          <w:szCs w:val="20"/>
        </w:rPr>
      </w:pPr>
      <w:r w:rsidRPr="007D4F19">
        <w:rPr>
          <w:rFonts w:cs="Arial"/>
          <w:bCs/>
          <w:szCs w:val="20"/>
        </w:rPr>
        <w:t xml:space="preserve">Laddove Sogei richieda un supporto nello svolgimento di tali aggiornamenti, attiverà i servizi professionali previsti allo scopo. </w:t>
      </w:r>
    </w:p>
    <w:p w14:paraId="2A9C410E" w14:textId="62A379A6" w:rsidR="00F6098D" w:rsidRDefault="007D4F19" w:rsidP="00DE57FE">
      <w:pPr>
        <w:spacing w:line="336" w:lineRule="auto"/>
        <w:ind w:right="-2"/>
        <w:rPr>
          <w:rFonts w:cs="Arial"/>
          <w:bCs/>
          <w:szCs w:val="20"/>
        </w:rPr>
      </w:pPr>
      <w:r w:rsidRPr="007D4F19">
        <w:rPr>
          <w:rFonts w:cs="Arial"/>
          <w:bCs/>
          <w:szCs w:val="20"/>
        </w:rPr>
        <w:t>Si riportano di seguito, a titolo esemplificativo e non esaustivo, le principali aree di intervento</w:t>
      </w:r>
      <w:r w:rsidR="0018703C">
        <w:rPr>
          <w:rFonts w:cs="Arial"/>
          <w:bCs/>
          <w:szCs w:val="20"/>
        </w:rPr>
        <w:t xml:space="preserve"> </w:t>
      </w:r>
      <w:r w:rsidR="00A20456">
        <w:rPr>
          <w:rFonts w:cs="Arial"/>
          <w:bCs/>
          <w:szCs w:val="20"/>
        </w:rPr>
        <w:t>in cui il fornitore dovrà operare nell’erogazione del suddetto servizio cloud</w:t>
      </w:r>
      <w:r w:rsidR="0070732D">
        <w:rPr>
          <w:rFonts w:cs="Arial"/>
          <w:bCs/>
          <w:szCs w:val="20"/>
        </w:rPr>
        <w:t xml:space="preserve"> erogato</w:t>
      </w:r>
      <w:r w:rsidR="00A20456">
        <w:rPr>
          <w:rFonts w:cs="Arial"/>
          <w:bCs/>
          <w:szCs w:val="20"/>
        </w:rPr>
        <w:t xml:space="preserve"> on</w:t>
      </w:r>
      <w:r w:rsidR="007C7211">
        <w:rPr>
          <w:rFonts w:cs="Arial"/>
          <w:bCs/>
          <w:szCs w:val="20"/>
        </w:rPr>
        <w:t>-</w:t>
      </w:r>
      <w:r w:rsidR="00A20456">
        <w:rPr>
          <w:rFonts w:cs="Arial"/>
          <w:bCs/>
          <w:szCs w:val="20"/>
        </w:rPr>
        <w:t>premise oggetto dell’iniziativa</w:t>
      </w:r>
      <w:r w:rsidR="00462A0D">
        <w:rPr>
          <w:rFonts w:cs="Arial"/>
          <w:bCs/>
          <w:szCs w:val="20"/>
        </w:rPr>
        <w:t>:</w:t>
      </w:r>
    </w:p>
    <w:p w14:paraId="7475DC49" w14:textId="7B2939F7" w:rsidR="0018703C" w:rsidRPr="0018703C" w:rsidRDefault="0018703C" w:rsidP="000F32BA">
      <w:pPr>
        <w:pStyle w:val="Paragrafoelenco"/>
        <w:numPr>
          <w:ilvl w:val="0"/>
          <w:numId w:val="23"/>
        </w:numPr>
        <w:spacing w:line="336" w:lineRule="auto"/>
        <w:ind w:right="-2"/>
        <w:rPr>
          <w:rFonts w:cs="Arial"/>
          <w:bCs/>
          <w:szCs w:val="20"/>
        </w:rPr>
      </w:pPr>
      <w:r w:rsidRPr="0018703C">
        <w:rPr>
          <w:rFonts w:cs="Arial"/>
          <w:bCs/>
          <w:szCs w:val="20"/>
        </w:rPr>
        <w:t>Infrastructure management</w:t>
      </w:r>
    </w:p>
    <w:p w14:paraId="6890E3C3" w14:textId="0F3B3D70" w:rsidR="0018703C" w:rsidRPr="0018703C" w:rsidRDefault="0018703C" w:rsidP="000F32BA">
      <w:pPr>
        <w:pStyle w:val="Paragrafoelenco"/>
        <w:numPr>
          <w:ilvl w:val="1"/>
          <w:numId w:val="23"/>
        </w:numPr>
        <w:spacing w:line="336" w:lineRule="auto"/>
        <w:ind w:right="-2"/>
        <w:rPr>
          <w:rFonts w:cs="Arial"/>
          <w:bCs/>
          <w:szCs w:val="20"/>
        </w:rPr>
      </w:pPr>
      <w:r w:rsidRPr="0018703C">
        <w:rPr>
          <w:rFonts w:cs="Arial"/>
          <w:bCs/>
          <w:szCs w:val="20"/>
        </w:rPr>
        <w:t>Setup, deploy e manutenzione dell’infrastruttura</w:t>
      </w:r>
    </w:p>
    <w:p w14:paraId="197EAACD" w14:textId="0B2CFD61" w:rsidR="0018703C" w:rsidRPr="0018703C" w:rsidRDefault="0018703C" w:rsidP="000F32BA">
      <w:pPr>
        <w:pStyle w:val="Paragrafoelenco"/>
        <w:numPr>
          <w:ilvl w:val="1"/>
          <w:numId w:val="23"/>
        </w:numPr>
        <w:spacing w:line="336" w:lineRule="auto"/>
        <w:ind w:right="-2"/>
        <w:rPr>
          <w:rFonts w:cs="Arial"/>
          <w:bCs/>
          <w:szCs w:val="20"/>
        </w:rPr>
      </w:pPr>
      <w:r w:rsidRPr="0018703C">
        <w:rPr>
          <w:rFonts w:cs="Arial"/>
          <w:bCs/>
          <w:szCs w:val="20"/>
        </w:rPr>
        <w:t>Gestione dei cluster e dello storage</w:t>
      </w:r>
    </w:p>
    <w:p w14:paraId="2B6B30B9" w14:textId="40751F1E" w:rsidR="0018703C" w:rsidRPr="0018703C" w:rsidRDefault="0018703C" w:rsidP="000F32BA">
      <w:pPr>
        <w:pStyle w:val="Paragrafoelenco"/>
        <w:numPr>
          <w:ilvl w:val="0"/>
          <w:numId w:val="23"/>
        </w:numPr>
        <w:spacing w:line="336" w:lineRule="auto"/>
        <w:ind w:right="-2"/>
        <w:rPr>
          <w:rFonts w:cs="Arial"/>
          <w:bCs/>
          <w:szCs w:val="20"/>
        </w:rPr>
      </w:pPr>
      <w:r w:rsidRPr="0018703C">
        <w:rPr>
          <w:rFonts w:cs="Arial"/>
          <w:bCs/>
          <w:szCs w:val="20"/>
        </w:rPr>
        <w:t>Management Service</w:t>
      </w:r>
    </w:p>
    <w:p w14:paraId="4A38F02A" w14:textId="3675C951" w:rsidR="0018703C" w:rsidRPr="0018703C" w:rsidRDefault="0018703C" w:rsidP="000F32BA">
      <w:pPr>
        <w:pStyle w:val="Paragrafoelenco"/>
        <w:numPr>
          <w:ilvl w:val="1"/>
          <w:numId w:val="23"/>
        </w:numPr>
        <w:spacing w:line="336" w:lineRule="auto"/>
        <w:ind w:right="-2"/>
        <w:rPr>
          <w:rFonts w:cs="Arial"/>
          <w:bCs/>
          <w:szCs w:val="20"/>
        </w:rPr>
      </w:pPr>
      <w:r w:rsidRPr="0018703C">
        <w:rPr>
          <w:rFonts w:cs="Arial"/>
          <w:bCs/>
          <w:szCs w:val="20"/>
        </w:rPr>
        <w:lastRenderedPageBreak/>
        <w:t>Gestione ed esercizio della soluzione sw (sistemi operativi, database dei metadati, framework per i servizi)</w:t>
      </w:r>
    </w:p>
    <w:p w14:paraId="056255A0" w14:textId="5908ABD2" w:rsidR="0018703C" w:rsidRPr="0018703C" w:rsidRDefault="0018703C" w:rsidP="000F32BA">
      <w:pPr>
        <w:pStyle w:val="Paragrafoelenco"/>
        <w:numPr>
          <w:ilvl w:val="1"/>
          <w:numId w:val="23"/>
        </w:numPr>
        <w:spacing w:line="336" w:lineRule="auto"/>
        <w:ind w:right="-2"/>
        <w:rPr>
          <w:rFonts w:cs="Arial"/>
          <w:bCs/>
          <w:szCs w:val="20"/>
        </w:rPr>
      </w:pPr>
      <w:r w:rsidRPr="0018703C">
        <w:rPr>
          <w:rFonts w:cs="Arial"/>
          <w:bCs/>
          <w:szCs w:val="20"/>
        </w:rPr>
        <w:t xml:space="preserve">Architettura e deploy secondo le best practice </w:t>
      </w:r>
    </w:p>
    <w:p w14:paraId="287B90DA" w14:textId="72C380E1" w:rsidR="0018703C" w:rsidRPr="0018703C" w:rsidRDefault="0018703C" w:rsidP="000F32BA">
      <w:pPr>
        <w:pStyle w:val="Paragrafoelenco"/>
        <w:numPr>
          <w:ilvl w:val="1"/>
          <w:numId w:val="23"/>
        </w:numPr>
        <w:spacing w:line="336" w:lineRule="auto"/>
        <w:ind w:right="-2"/>
        <w:rPr>
          <w:rFonts w:cs="Arial"/>
          <w:bCs/>
          <w:szCs w:val="20"/>
        </w:rPr>
      </w:pPr>
      <w:r w:rsidRPr="0018703C">
        <w:rPr>
          <w:rFonts w:cs="Arial"/>
          <w:bCs/>
          <w:szCs w:val="20"/>
        </w:rPr>
        <w:t>Supporto tecnico di base e operativo</w:t>
      </w:r>
    </w:p>
    <w:p w14:paraId="2770B7BD" w14:textId="5AA6720E" w:rsidR="0018703C" w:rsidRPr="0018703C" w:rsidRDefault="0018703C" w:rsidP="000F32BA">
      <w:pPr>
        <w:pStyle w:val="Paragrafoelenco"/>
        <w:numPr>
          <w:ilvl w:val="0"/>
          <w:numId w:val="23"/>
        </w:numPr>
        <w:spacing w:line="336" w:lineRule="auto"/>
        <w:ind w:right="-2"/>
        <w:rPr>
          <w:rFonts w:cs="Arial"/>
          <w:bCs/>
          <w:szCs w:val="20"/>
        </w:rPr>
      </w:pPr>
      <w:r w:rsidRPr="0018703C">
        <w:rPr>
          <w:rFonts w:cs="Arial"/>
          <w:bCs/>
          <w:szCs w:val="20"/>
        </w:rPr>
        <w:t>Technical Upgrade</w:t>
      </w:r>
    </w:p>
    <w:p w14:paraId="2A459E82" w14:textId="47ED3908" w:rsidR="0018703C" w:rsidRPr="0018703C" w:rsidRDefault="0018703C" w:rsidP="000F32BA">
      <w:pPr>
        <w:pStyle w:val="Paragrafoelenco"/>
        <w:numPr>
          <w:ilvl w:val="1"/>
          <w:numId w:val="23"/>
        </w:numPr>
        <w:spacing w:line="336" w:lineRule="auto"/>
        <w:ind w:right="-2"/>
        <w:rPr>
          <w:rFonts w:cs="Arial"/>
          <w:bCs/>
          <w:szCs w:val="20"/>
        </w:rPr>
      </w:pPr>
      <w:r w:rsidRPr="0018703C">
        <w:rPr>
          <w:rFonts w:cs="Arial"/>
          <w:bCs/>
          <w:szCs w:val="20"/>
        </w:rPr>
        <w:t>Modifiche tecniche (parametri, configurazioni, ecc.)</w:t>
      </w:r>
    </w:p>
    <w:p w14:paraId="4BDEBAB1" w14:textId="293FE41A" w:rsidR="0018703C" w:rsidRPr="0018703C" w:rsidRDefault="0018703C" w:rsidP="000F32BA">
      <w:pPr>
        <w:pStyle w:val="Paragrafoelenco"/>
        <w:numPr>
          <w:ilvl w:val="1"/>
          <w:numId w:val="23"/>
        </w:numPr>
        <w:spacing w:line="336" w:lineRule="auto"/>
        <w:ind w:right="-2"/>
        <w:rPr>
          <w:rFonts w:cs="Arial"/>
          <w:bCs/>
          <w:szCs w:val="20"/>
        </w:rPr>
      </w:pPr>
      <w:r w:rsidRPr="0018703C">
        <w:rPr>
          <w:rFonts w:cs="Arial"/>
          <w:bCs/>
          <w:szCs w:val="20"/>
        </w:rPr>
        <w:t>Applicazione di patch/aggiornamenti</w:t>
      </w:r>
    </w:p>
    <w:p w14:paraId="66985BCF" w14:textId="15673BD1" w:rsidR="00462A0D" w:rsidRPr="0018703C" w:rsidRDefault="0018703C" w:rsidP="000F32BA">
      <w:pPr>
        <w:pStyle w:val="Paragrafoelenco"/>
        <w:numPr>
          <w:ilvl w:val="1"/>
          <w:numId w:val="23"/>
        </w:numPr>
        <w:spacing w:line="336" w:lineRule="auto"/>
        <w:ind w:right="-2"/>
        <w:rPr>
          <w:rFonts w:cs="Arial"/>
          <w:bCs/>
          <w:szCs w:val="20"/>
        </w:rPr>
      </w:pPr>
      <w:r w:rsidRPr="0018703C">
        <w:rPr>
          <w:rFonts w:cs="Arial"/>
          <w:bCs/>
          <w:szCs w:val="20"/>
        </w:rPr>
        <w:t>Esecuzione tecnica dei pacchetti di supporto e degli aggiornamenti di versione</w:t>
      </w:r>
    </w:p>
    <w:p w14:paraId="3A84F4E7" w14:textId="77777777" w:rsidR="00A50A80" w:rsidRDefault="00A50A80" w:rsidP="00DE57FE">
      <w:pPr>
        <w:spacing w:line="336" w:lineRule="auto"/>
        <w:ind w:right="-2"/>
        <w:rPr>
          <w:rFonts w:cs="Arial"/>
          <w:bCs/>
          <w:szCs w:val="20"/>
        </w:rPr>
      </w:pPr>
    </w:p>
    <w:p w14:paraId="0163E55E" w14:textId="422D86B3" w:rsidR="00A50A80" w:rsidRPr="00A50A80" w:rsidRDefault="00F33E19" w:rsidP="00DE57FE">
      <w:pPr>
        <w:spacing w:line="336" w:lineRule="auto"/>
        <w:ind w:right="-2"/>
        <w:rPr>
          <w:rFonts w:cs="Arial"/>
          <w:bCs/>
          <w:szCs w:val="20"/>
        </w:rPr>
      </w:pPr>
      <w:r>
        <w:rPr>
          <w:rFonts w:cs="Arial"/>
          <w:bCs/>
          <w:szCs w:val="20"/>
        </w:rPr>
        <w:t>Inoltre</w:t>
      </w:r>
      <w:r w:rsidR="00103D1A">
        <w:rPr>
          <w:rFonts w:cs="Arial"/>
          <w:bCs/>
          <w:szCs w:val="20"/>
        </w:rPr>
        <w:t>,</w:t>
      </w:r>
      <w:r>
        <w:rPr>
          <w:rFonts w:cs="Arial"/>
          <w:bCs/>
          <w:szCs w:val="20"/>
        </w:rPr>
        <w:t xml:space="preserve"> tra i </w:t>
      </w:r>
      <w:r w:rsidR="00A50A80" w:rsidRPr="00A50A80">
        <w:rPr>
          <w:rFonts w:cs="Arial"/>
          <w:bCs/>
          <w:szCs w:val="20"/>
        </w:rPr>
        <w:t>servizi richiesti al fornitore sulla base della</w:t>
      </w:r>
      <w:r w:rsidR="00A50A80">
        <w:rPr>
          <w:rFonts w:cs="Arial"/>
          <w:bCs/>
          <w:szCs w:val="20"/>
        </w:rPr>
        <w:t xml:space="preserve"> </w:t>
      </w:r>
      <w:r w:rsidR="00A50A80" w:rsidRPr="00A50A80">
        <w:rPr>
          <w:rFonts w:cs="Arial"/>
          <w:bCs/>
          <w:szCs w:val="20"/>
        </w:rPr>
        <w:t>progettazione preliminare dell’architettura della soluzione approvata da Sogei</w:t>
      </w:r>
      <w:r>
        <w:rPr>
          <w:rFonts w:cs="Arial"/>
          <w:bCs/>
          <w:szCs w:val="20"/>
        </w:rPr>
        <w:t>, si intendono compresi anche</w:t>
      </w:r>
      <w:r w:rsidR="00A50A80" w:rsidRPr="00A50A80">
        <w:rPr>
          <w:rFonts w:cs="Arial"/>
          <w:bCs/>
          <w:szCs w:val="20"/>
        </w:rPr>
        <w:t>:</w:t>
      </w:r>
    </w:p>
    <w:p w14:paraId="15DEF3D9" w14:textId="22E51E86" w:rsidR="00AF0223" w:rsidRDefault="00F33E19" w:rsidP="000F32BA">
      <w:pPr>
        <w:pStyle w:val="Paragrafoelenco"/>
        <w:numPr>
          <w:ilvl w:val="0"/>
          <w:numId w:val="25"/>
        </w:numPr>
        <w:spacing w:line="336" w:lineRule="auto"/>
        <w:ind w:right="-2"/>
        <w:rPr>
          <w:rFonts w:cs="Arial"/>
          <w:bCs/>
          <w:szCs w:val="20"/>
        </w:rPr>
      </w:pPr>
      <w:r>
        <w:rPr>
          <w:rFonts w:cs="Arial"/>
          <w:bCs/>
          <w:szCs w:val="20"/>
        </w:rPr>
        <w:t xml:space="preserve">il </w:t>
      </w:r>
      <w:r w:rsidR="00A50A80">
        <w:rPr>
          <w:rFonts w:cs="Arial"/>
          <w:bCs/>
          <w:szCs w:val="20"/>
        </w:rPr>
        <w:t>r</w:t>
      </w:r>
      <w:r w:rsidR="00A50A80" w:rsidRPr="00A50A80">
        <w:rPr>
          <w:rFonts w:cs="Arial"/>
          <w:bCs/>
          <w:szCs w:val="20"/>
        </w:rPr>
        <w:t>acking hardware, cablaggio, etichettatura delle macchine, assegnazione di tag</w:t>
      </w:r>
      <w:r w:rsidR="00AF0223">
        <w:rPr>
          <w:rFonts w:cs="Arial"/>
          <w:bCs/>
          <w:szCs w:val="20"/>
        </w:rPr>
        <w:t>;</w:t>
      </w:r>
      <w:r w:rsidR="00A50A80" w:rsidRPr="00A50A80">
        <w:rPr>
          <w:rFonts w:cs="Arial"/>
          <w:bCs/>
          <w:szCs w:val="20"/>
        </w:rPr>
        <w:t xml:space="preserve"> </w:t>
      </w:r>
    </w:p>
    <w:p w14:paraId="6D3A75A1" w14:textId="04C43644" w:rsidR="00A50A80" w:rsidRPr="00A50A80" w:rsidRDefault="00F33E19" w:rsidP="000F32BA">
      <w:pPr>
        <w:pStyle w:val="Paragrafoelenco"/>
        <w:numPr>
          <w:ilvl w:val="0"/>
          <w:numId w:val="25"/>
        </w:numPr>
        <w:spacing w:line="336" w:lineRule="auto"/>
        <w:ind w:right="-2"/>
        <w:rPr>
          <w:rFonts w:cs="Arial"/>
          <w:bCs/>
          <w:szCs w:val="20"/>
        </w:rPr>
      </w:pPr>
      <w:r>
        <w:rPr>
          <w:rFonts w:cs="Arial"/>
          <w:bCs/>
          <w:szCs w:val="20"/>
        </w:rPr>
        <w:t xml:space="preserve">la </w:t>
      </w:r>
      <w:r w:rsidR="00AF0223">
        <w:rPr>
          <w:rFonts w:cs="Arial"/>
          <w:bCs/>
          <w:szCs w:val="20"/>
        </w:rPr>
        <w:t>c</w:t>
      </w:r>
      <w:r w:rsidR="00A50A80" w:rsidRPr="00A50A80">
        <w:rPr>
          <w:rFonts w:cs="Arial"/>
          <w:bCs/>
          <w:szCs w:val="20"/>
        </w:rPr>
        <w:t>onfigurazione della porta di management remota (IPMI) con indirizzo IP concordato</w:t>
      </w:r>
      <w:r w:rsidR="00A50A80">
        <w:rPr>
          <w:rFonts w:cs="Arial"/>
          <w:bCs/>
          <w:szCs w:val="20"/>
        </w:rPr>
        <w:t>;</w:t>
      </w:r>
    </w:p>
    <w:p w14:paraId="76BF84FD" w14:textId="5A2A228D" w:rsidR="00A50A80" w:rsidRPr="00A50A80" w:rsidRDefault="00F33E19" w:rsidP="000F32BA">
      <w:pPr>
        <w:pStyle w:val="Paragrafoelenco"/>
        <w:numPr>
          <w:ilvl w:val="0"/>
          <w:numId w:val="25"/>
        </w:numPr>
        <w:spacing w:line="336" w:lineRule="auto"/>
        <w:ind w:right="-2"/>
        <w:rPr>
          <w:rFonts w:cs="Arial"/>
          <w:bCs/>
          <w:szCs w:val="20"/>
        </w:rPr>
      </w:pPr>
      <w:r>
        <w:rPr>
          <w:rFonts w:cs="Arial"/>
          <w:bCs/>
          <w:szCs w:val="20"/>
        </w:rPr>
        <w:t>l’</w:t>
      </w:r>
      <w:r w:rsidR="00A50A80">
        <w:rPr>
          <w:rFonts w:cs="Arial"/>
          <w:bCs/>
          <w:szCs w:val="20"/>
        </w:rPr>
        <w:t>a</w:t>
      </w:r>
      <w:r w:rsidR="00A50A80" w:rsidRPr="00A50A80">
        <w:rPr>
          <w:rFonts w:cs="Arial"/>
          <w:bCs/>
          <w:szCs w:val="20"/>
        </w:rPr>
        <w:t>ggiornamento firmware, in base alle linee guida di installazione della soluzione</w:t>
      </w:r>
      <w:r w:rsidR="00A50A80">
        <w:rPr>
          <w:rFonts w:cs="Arial"/>
          <w:bCs/>
          <w:szCs w:val="20"/>
        </w:rPr>
        <w:t>;</w:t>
      </w:r>
    </w:p>
    <w:p w14:paraId="2C5DE682" w14:textId="6A024B93" w:rsidR="00A50A80" w:rsidRPr="00A50A80" w:rsidRDefault="00F33E19" w:rsidP="000F32BA">
      <w:pPr>
        <w:pStyle w:val="Paragrafoelenco"/>
        <w:numPr>
          <w:ilvl w:val="0"/>
          <w:numId w:val="25"/>
        </w:numPr>
        <w:spacing w:line="336" w:lineRule="auto"/>
        <w:ind w:right="-2"/>
        <w:rPr>
          <w:rFonts w:cs="Arial"/>
          <w:bCs/>
          <w:szCs w:val="20"/>
        </w:rPr>
      </w:pPr>
      <w:r>
        <w:rPr>
          <w:rFonts w:cs="Arial"/>
          <w:bCs/>
          <w:szCs w:val="20"/>
        </w:rPr>
        <w:t xml:space="preserve">il </w:t>
      </w:r>
      <w:r w:rsidR="00A50A80">
        <w:rPr>
          <w:rFonts w:cs="Arial"/>
          <w:bCs/>
          <w:szCs w:val="20"/>
        </w:rPr>
        <w:t>c</w:t>
      </w:r>
      <w:r w:rsidR="00A50A80" w:rsidRPr="00A50A80">
        <w:rPr>
          <w:rFonts w:cs="Arial"/>
          <w:bCs/>
          <w:szCs w:val="20"/>
        </w:rPr>
        <w:t>aricamento di sistema operativo e patch sui server</w:t>
      </w:r>
      <w:r w:rsidR="00A50A80">
        <w:rPr>
          <w:rFonts w:cs="Arial"/>
          <w:bCs/>
          <w:szCs w:val="20"/>
        </w:rPr>
        <w:t>;</w:t>
      </w:r>
    </w:p>
    <w:p w14:paraId="2960C1CD" w14:textId="0958F969" w:rsidR="00A50A80" w:rsidRPr="00A50A80" w:rsidRDefault="00F33E19" w:rsidP="000F32BA">
      <w:pPr>
        <w:pStyle w:val="Paragrafoelenco"/>
        <w:numPr>
          <w:ilvl w:val="0"/>
          <w:numId w:val="25"/>
        </w:numPr>
        <w:spacing w:line="336" w:lineRule="auto"/>
        <w:ind w:right="-2"/>
        <w:rPr>
          <w:rFonts w:cs="Arial"/>
          <w:bCs/>
          <w:szCs w:val="20"/>
        </w:rPr>
      </w:pPr>
      <w:r>
        <w:rPr>
          <w:rFonts w:cs="Arial"/>
          <w:bCs/>
          <w:szCs w:val="20"/>
        </w:rPr>
        <w:t xml:space="preserve">i </w:t>
      </w:r>
      <w:r w:rsidR="00A50A80">
        <w:rPr>
          <w:rFonts w:cs="Arial"/>
          <w:bCs/>
          <w:szCs w:val="20"/>
        </w:rPr>
        <w:t>t</w:t>
      </w:r>
      <w:r w:rsidR="00A50A80" w:rsidRPr="00A50A80">
        <w:rPr>
          <w:rFonts w:cs="Arial"/>
          <w:bCs/>
          <w:szCs w:val="20"/>
        </w:rPr>
        <w:t>est di verifica dell’installazione</w:t>
      </w:r>
      <w:r w:rsidR="00A50A80">
        <w:rPr>
          <w:rFonts w:cs="Arial"/>
          <w:bCs/>
          <w:szCs w:val="20"/>
        </w:rPr>
        <w:t>;</w:t>
      </w:r>
    </w:p>
    <w:p w14:paraId="788E89C8" w14:textId="3AF9F037" w:rsidR="00EB06C7" w:rsidRPr="00A50A80" w:rsidRDefault="00A50A80" w:rsidP="000F32BA">
      <w:pPr>
        <w:pStyle w:val="Paragrafoelenco"/>
        <w:numPr>
          <w:ilvl w:val="0"/>
          <w:numId w:val="25"/>
        </w:numPr>
        <w:spacing w:line="336" w:lineRule="auto"/>
        <w:ind w:right="-2"/>
        <w:rPr>
          <w:rFonts w:cs="Arial"/>
          <w:bCs/>
          <w:szCs w:val="20"/>
        </w:rPr>
      </w:pPr>
      <w:r>
        <w:rPr>
          <w:rFonts w:cs="Arial"/>
          <w:bCs/>
          <w:szCs w:val="20"/>
        </w:rPr>
        <w:t>n</w:t>
      </w:r>
      <w:r w:rsidRPr="00A50A80">
        <w:rPr>
          <w:rFonts w:cs="Arial"/>
          <w:bCs/>
          <w:szCs w:val="20"/>
        </w:rPr>
        <w:t>ell’eventualità di servizi di call-home o analoghi, la configurazione di tale servizio</w:t>
      </w:r>
      <w:r>
        <w:rPr>
          <w:rFonts w:cs="Arial"/>
          <w:bCs/>
          <w:szCs w:val="20"/>
        </w:rPr>
        <w:t>.</w:t>
      </w:r>
    </w:p>
    <w:p w14:paraId="4FAD1AB1" w14:textId="77777777" w:rsidR="005245DE" w:rsidRDefault="005245DE" w:rsidP="00DE57FE">
      <w:pPr>
        <w:spacing w:line="336" w:lineRule="auto"/>
        <w:ind w:right="-2"/>
        <w:rPr>
          <w:rFonts w:cs="Arial"/>
          <w:bCs/>
          <w:szCs w:val="20"/>
        </w:rPr>
      </w:pPr>
    </w:p>
    <w:p w14:paraId="4E7EBC4E" w14:textId="657CADDF" w:rsidR="009F6A52" w:rsidRPr="009F6A52" w:rsidRDefault="003E198A" w:rsidP="00DE57FE">
      <w:pPr>
        <w:spacing w:line="336" w:lineRule="auto"/>
        <w:ind w:right="-2"/>
        <w:rPr>
          <w:rFonts w:cs="Arial"/>
          <w:bCs/>
          <w:szCs w:val="20"/>
        </w:rPr>
      </w:pPr>
      <w:r>
        <w:rPr>
          <w:rFonts w:cs="Arial"/>
          <w:bCs/>
          <w:szCs w:val="20"/>
        </w:rPr>
        <w:t>Ai fini della</w:t>
      </w:r>
      <w:r w:rsidR="009F6A52">
        <w:rPr>
          <w:rFonts w:cs="Arial"/>
          <w:bCs/>
          <w:szCs w:val="20"/>
        </w:rPr>
        <w:t xml:space="preserve"> consegna, installazione e configurazione della soluzione che verrà </w:t>
      </w:r>
      <w:r w:rsidR="00513B22">
        <w:rPr>
          <w:rFonts w:cs="Arial"/>
          <w:bCs/>
          <w:szCs w:val="20"/>
        </w:rPr>
        <w:t>rilasciata</w:t>
      </w:r>
      <w:r w:rsidR="009F6A52">
        <w:rPr>
          <w:rFonts w:cs="Arial"/>
          <w:bCs/>
          <w:szCs w:val="20"/>
        </w:rPr>
        <w:t xml:space="preserve"> on-premise, i</w:t>
      </w:r>
      <w:r w:rsidR="009F6A52" w:rsidRPr="009F6A52">
        <w:rPr>
          <w:rFonts w:cs="Arial"/>
          <w:bCs/>
          <w:szCs w:val="20"/>
        </w:rPr>
        <w:t>l fornitore entro 15 (quindici) giorni dalla stipula del contratto</w:t>
      </w:r>
      <w:r w:rsidR="009F6A52">
        <w:rPr>
          <w:rFonts w:cs="Arial"/>
          <w:bCs/>
          <w:szCs w:val="20"/>
        </w:rPr>
        <w:t xml:space="preserve"> (</w:t>
      </w:r>
      <w:r w:rsidR="00B55C19">
        <w:rPr>
          <w:rFonts w:cs="Arial"/>
          <w:bCs/>
          <w:szCs w:val="20"/>
        </w:rPr>
        <w:t>o dalla richiesta di Sogei che potrà avvenire durante l’esecuzione contrattuale</w:t>
      </w:r>
      <w:r w:rsidR="004A249D">
        <w:rPr>
          <w:rFonts w:cs="Arial"/>
          <w:bCs/>
          <w:szCs w:val="20"/>
        </w:rPr>
        <w:t xml:space="preserve"> </w:t>
      </w:r>
      <w:r w:rsidR="004A249D" w:rsidRPr="004A249D">
        <w:rPr>
          <w:rFonts w:cs="Arial"/>
          <w:bCs/>
          <w:szCs w:val="20"/>
        </w:rPr>
        <w:t>in caso di aggiunta di ulteriori TB</w:t>
      </w:r>
      <w:r w:rsidR="004A249D">
        <w:rPr>
          <w:rFonts w:cs="Arial"/>
          <w:bCs/>
          <w:szCs w:val="20"/>
        </w:rPr>
        <w:t xml:space="preserve"> </w:t>
      </w:r>
      <w:r w:rsidR="004A249D" w:rsidRPr="004A249D">
        <w:rPr>
          <w:rFonts w:cs="Arial"/>
          <w:bCs/>
          <w:szCs w:val="20"/>
        </w:rPr>
        <w:t>rispetto a quelli inizialmente richiesti</w:t>
      </w:r>
      <w:r w:rsidR="00B55C19">
        <w:rPr>
          <w:rFonts w:cs="Arial"/>
          <w:bCs/>
          <w:szCs w:val="20"/>
        </w:rPr>
        <w:t>)</w:t>
      </w:r>
      <w:r w:rsidR="009F6A52" w:rsidRPr="009F6A52">
        <w:rPr>
          <w:rFonts w:cs="Arial"/>
          <w:bCs/>
          <w:szCs w:val="20"/>
        </w:rPr>
        <w:t xml:space="preserve"> dovrà presentare un</w:t>
      </w:r>
      <w:r w:rsidR="00B55C19">
        <w:rPr>
          <w:rFonts w:cs="Arial"/>
          <w:bCs/>
          <w:szCs w:val="20"/>
        </w:rPr>
        <w:t xml:space="preserve"> </w:t>
      </w:r>
      <w:r w:rsidR="009F6A52" w:rsidRPr="009F6A52">
        <w:rPr>
          <w:rFonts w:cs="Arial"/>
          <w:bCs/>
          <w:szCs w:val="20"/>
        </w:rPr>
        <w:t>“Piano operativo” contenente data di consegna, installazione, configurazione. Ai fini</w:t>
      </w:r>
      <w:r w:rsidR="00B55C19">
        <w:rPr>
          <w:rFonts w:cs="Arial"/>
          <w:bCs/>
          <w:szCs w:val="20"/>
        </w:rPr>
        <w:t xml:space="preserve"> </w:t>
      </w:r>
      <w:r w:rsidR="009F6A52" w:rsidRPr="009F6A52">
        <w:rPr>
          <w:rFonts w:cs="Arial"/>
          <w:bCs/>
          <w:szCs w:val="20"/>
        </w:rPr>
        <w:t>della corretta definizione da parte del fornitore della fornitura/servizio, potrà</w:t>
      </w:r>
      <w:r w:rsidR="00B55C19">
        <w:rPr>
          <w:rFonts w:cs="Arial"/>
          <w:bCs/>
          <w:szCs w:val="20"/>
        </w:rPr>
        <w:t xml:space="preserve"> </w:t>
      </w:r>
      <w:r w:rsidR="009F6A52" w:rsidRPr="009F6A52">
        <w:rPr>
          <w:rFonts w:cs="Arial"/>
          <w:bCs/>
          <w:szCs w:val="20"/>
        </w:rPr>
        <w:t>prevedersi un sopralluogo per la verifica propedeutica di sedi/locali/impianti presso i</w:t>
      </w:r>
    </w:p>
    <w:p w14:paraId="141445B9" w14:textId="59AB426F" w:rsidR="005245DE" w:rsidRDefault="009F6A52" w:rsidP="00DE57FE">
      <w:pPr>
        <w:spacing w:line="336" w:lineRule="auto"/>
        <w:ind w:right="-2"/>
        <w:rPr>
          <w:rFonts w:cs="Arial"/>
          <w:bCs/>
          <w:szCs w:val="20"/>
        </w:rPr>
      </w:pPr>
      <w:r w:rsidRPr="009F6A52">
        <w:rPr>
          <w:rFonts w:cs="Arial"/>
          <w:bCs/>
          <w:szCs w:val="20"/>
        </w:rPr>
        <w:t>datacenter Sogei (data center primario, secondario). Il Piano Operativo dovrà essere</w:t>
      </w:r>
      <w:r w:rsidR="00B55C19">
        <w:rPr>
          <w:rFonts w:cs="Arial"/>
          <w:bCs/>
          <w:szCs w:val="20"/>
        </w:rPr>
        <w:t xml:space="preserve"> </w:t>
      </w:r>
      <w:r w:rsidRPr="009F6A52">
        <w:rPr>
          <w:rFonts w:cs="Arial"/>
          <w:bCs/>
          <w:szCs w:val="20"/>
        </w:rPr>
        <w:t>approvato dalla Committente entro 15 (quindici) giorni dall’avvenuta consegna dello</w:t>
      </w:r>
      <w:r w:rsidR="00B55C19">
        <w:rPr>
          <w:rFonts w:cs="Arial"/>
          <w:bCs/>
          <w:szCs w:val="20"/>
        </w:rPr>
        <w:t xml:space="preserve"> </w:t>
      </w:r>
      <w:r w:rsidRPr="009F6A52">
        <w:rPr>
          <w:rFonts w:cs="Arial"/>
          <w:bCs/>
          <w:szCs w:val="20"/>
        </w:rPr>
        <w:t>stesso. La Committente potrà richiedere eventuali modifiche sui termini proposti nel</w:t>
      </w:r>
      <w:r w:rsidR="00321F20">
        <w:rPr>
          <w:rFonts w:cs="Arial"/>
          <w:bCs/>
          <w:szCs w:val="20"/>
        </w:rPr>
        <w:t xml:space="preserve"> </w:t>
      </w:r>
      <w:r w:rsidRPr="009F6A52">
        <w:rPr>
          <w:rFonts w:cs="Arial"/>
          <w:bCs/>
          <w:szCs w:val="20"/>
        </w:rPr>
        <w:t>piano operativo che dovranno essere recepite dal Fornitore entro il termine di 5</w:t>
      </w:r>
      <w:r w:rsidR="00321F20">
        <w:rPr>
          <w:rFonts w:cs="Arial"/>
          <w:bCs/>
          <w:szCs w:val="20"/>
        </w:rPr>
        <w:t xml:space="preserve"> </w:t>
      </w:r>
      <w:r w:rsidRPr="009F6A52">
        <w:rPr>
          <w:rFonts w:cs="Arial"/>
          <w:bCs/>
          <w:szCs w:val="20"/>
        </w:rPr>
        <w:t>(cinque) giorni</w:t>
      </w:r>
      <w:r w:rsidR="00321F20">
        <w:rPr>
          <w:rFonts w:cs="Arial"/>
          <w:bCs/>
          <w:szCs w:val="20"/>
        </w:rPr>
        <w:t>.</w:t>
      </w:r>
    </w:p>
    <w:p w14:paraId="77767644" w14:textId="71E96F32" w:rsidR="00A50A80" w:rsidRDefault="00A34BEF" w:rsidP="00DE57FE">
      <w:pPr>
        <w:spacing w:line="336" w:lineRule="auto"/>
        <w:ind w:right="-2"/>
        <w:rPr>
          <w:rFonts w:cs="Arial"/>
          <w:bCs/>
          <w:szCs w:val="20"/>
        </w:rPr>
      </w:pPr>
      <w:r w:rsidRPr="00A34BEF">
        <w:rPr>
          <w:rFonts w:cs="Arial"/>
          <w:bCs/>
          <w:szCs w:val="20"/>
        </w:rPr>
        <w:t>L’Impresa deve espletare le attività di preinstallazione delle apparecchiature presso i</w:t>
      </w:r>
      <w:r>
        <w:rPr>
          <w:rFonts w:cs="Arial"/>
          <w:bCs/>
          <w:szCs w:val="20"/>
        </w:rPr>
        <w:t xml:space="preserve"> </w:t>
      </w:r>
      <w:r w:rsidRPr="00A34BEF">
        <w:rPr>
          <w:rFonts w:cs="Arial"/>
          <w:bCs/>
          <w:szCs w:val="20"/>
        </w:rPr>
        <w:t>locali o i magazzini propri, escludendo qualsiasi utilizzo dei locali del Sistema</w:t>
      </w:r>
      <w:r>
        <w:rPr>
          <w:rFonts w:cs="Arial"/>
          <w:bCs/>
          <w:szCs w:val="20"/>
        </w:rPr>
        <w:t xml:space="preserve"> </w:t>
      </w:r>
      <w:r w:rsidRPr="00A34BEF">
        <w:rPr>
          <w:rFonts w:cs="Arial"/>
          <w:bCs/>
          <w:szCs w:val="20"/>
        </w:rPr>
        <w:t>Informativo della Committente</w:t>
      </w:r>
      <w:r w:rsidR="00FA0B8F">
        <w:rPr>
          <w:rFonts w:cs="Arial"/>
          <w:bCs/>
          <w:szCs w:val="20"/>
        </w:rPr>
        <w:t xml:space="preserve"> (es. </w:t>
      </w:r>
      <w:r w:rsidR="00FA0B8F" w:rsidRPr="00FA0B8F">
        <w:rPr>
          <w:rFonts w:cs="Arial"/>
          <w:bCs/>
          <w:szCs w:val="20"/>
        </w:rPr>
        <w:t>pre-assemblaggio di tutti i componenti hardware facenti parte</w:t>
      </w:r>
      <w:r w:rsidR="00FA0B8F">
        <w:rPr>
          <w:rFonts w:cs="Arial"/>
          <w:bCs/>
          <w:szCs w:val="20"/>
        </w:rPr>
        <w:t xml:space="preserve"> </w:t>
      </w:r>
      <w:r w:rsidR="00FA0B8F" w:rsidRPr="00FA0B8F">
        <w:rPr>
          <w:rFonts w:cs="Arial"/>
          <w:bCs/>
          <w:szCs w:val="20"/>
        </w:rPr>
        <w:t>dell’apparecchiatura</w:t>
      </w:r>
      <w:r w:rsidR="00FA0B8F">
        <w:rPr>
          <w:rFonts w:cs="Arial"/>
          <w:bCs/>
          <w:szCs w:val="20"/>
        </w:rPr>
        <w:t xml:space="preserve">; </w:t>
      </w:r>
      <w:r w:rsidR="0024762F" w:rsidRPr="0024762F">
        <w:rPr>
          <w:rFonts w:cs="Arial"/>
          <w:bCs/>
          <w:szCs w:val="20"/>
        </w:rPr>
        <w:t>pre-caricamento del software di sistema e/o del firmware</w:t>
      </w:r>
      <w:r w:rsidR="0024762F">
        <w:rPr>
          <w:rFonts w:cs="Arial"/>
          <w:bCs/>
          <w:szCs w:val="20"/>
        </w:rPr>
        <w:t>, etc.)</w:t>
      </w:r>
      <w:r w:rsidR="00513B22">
        <w:rPr>
          <w:rFonts w:cs="Arial"/>
          <w:bCs/>
          <w:szCs w:val="20"/>
        </w:rPr>
        <w:t>.</w:t>
      </w:r>
    </w:p>
    <w:p w14:paraId="5CDB39C3" w14:textId="55748C01" w:rsidR="00077C08" w:rsidRPr="00EB06C7" w:rsidRDefault="008E2C2B" w:rsidP="00DE57FE">
      <w:pPr>
        <w:spacing w:line="336" w:lineRule="auto"/>
        <w:ind w:right="-2"/>
        <w:rPr>
          <w:rFonts w:cs="Arial"/>
          <w:bCs/>
          <w:szCs w:val="20"/>
        </w:rPr>
      </w:pPr>
      <w:r>
        <w:rPr>
          <w:rFonts w:cs="Arial"/>
          <w:bCs/>
          <w:szCs w:val="20"/>
        </w:rPr>
        <w:t>Q</w:t>
      </w:r>
      <w:r w:rsidR="00077C08" w:rsidRPr="00077C08">
        <w:rPr>
          <w:rFonts w:cs="Arial"/>
          <w:bCs/>
          <w:szCs w:val="20"/>
        </w:rPr>
        <w:t xml:space="preserve">ualora sia richiesto dalla Committente, gli interventi </w:t>
      </w:r>
      <w:r w:rsidR="00A84820">
        <w:rPr>
          <w:rFonts w:cs="Arial"/>
          <w:bCs/>
          <w:szCs w:val="20"/>
        </w:rPr>
        <w:t xml:space="preserve">di installazione </w:t>
      </w:r>
      <w:r w:rsidR="00077C08" w:rsidRPr="00077C08">
        <w:rPr>
          <w:rFonts w:cs="Arial"/>
          <w:bCs/>
          <w:szCs w:val="20"/>
        </w:rPr>
        <w:t>devono</w:t>
      </w:r>
      <w:r>
        <w:rPr>
          <w:rFonts w:cs="Arial"/>
          <w:bCs/>
          <w:szCs w:val="20"/>
        </w:rPr>
        <w:t xml:space="preserve"> </w:t>
      </w:r>
      <w:r w:rsidR="00077C08" w:rsidRPr="00077C08">
        <w:rPr>
          <w:rFonts w:cs="Arial"/>
          <w:bCs/>
          <w:szCs w:val="20"/>
        </w:rPr>
        <w:t>essere eseguiti, anche in orario notturno, fra il sabato e la domenica, per</w:t>
      </w:r>
      <w:r>
        <w:rPr>
          <w:rFonts w:cs="Arial"/>
          <w:bCs/>
          <w:szCs w:val="20"/>
        </w:rPr>
        <w:t xml:space="preserve"> </w:t>
      </w:r>
      <w:r w:rsidR="00077C08" w:rsidRPr="00077C08">
        <w:rPr>
          <w:rFonts w:cs="Arial"/>
          <w:bCs/>
          <w:szCs w:val="20"/>
        </w:rPr>
        <w:t>minimizzare l’impatto sull’operatività del centro di elaborazione dati della</w:t>
      </w:r>
      <w:r>
        <w:rPr>
          <w:rFonts w:cs="Arial"/>
          <w:bCs/>
          <w:szCs w:val="20"/>
        </w:rPr>
        <w:t xml:space="preserve"> </w:t>
      </w:r>
      <w:r w:rsidR="00077C08" w:rsidRPr="00077C08">
        <w:rPr>
          <w:rFonts w:cs="Arial"/>
          <w:bCs/>
          <w:szCs w:val="20"/>
        </w:rPr>
        <w:t>Committente</w:t>
      </w:r>
      <w:r>
        <w:rPr>
          <w:rFonts w:cs="Arial"/>
          <w:bCs/>
          <w:szCs w:val="20"/>
        </w:rPr>
        <w:t>.</w:t>
      </w:r>
    </w:p>
    <w:p w14:paraId="03E6170D" w14:textId="77777777" w:rsidR="0026153F" w:rsidRDefault="0026153F" w:rsidP="00DE57FE">
      <w:pPr>
        <w:spacing w:line="336" w:lineRule="auto"/>
        <w:ind w:right="-2"/>
        <w:rPr>
          <w:rFonts w:cs="Arial"/>
          <w:bCs/>
          <w:szCs w:val="20"/>
        </w:rPr>
      </w:pPr>
    </w:p>
    <w:p w14:paraId="3A19FE9E" w14:textId="77777777" w:rsidR="0026153F" w:rsidRDefault="00A4383B" w:rsidP="00DE57FE">
      <w:pPr>
        <w:spacing w:line="336" w:lineRule="auto"/>
        <w:ind w:right="-2"/>
        <w:rPr>
          <w:rFonts w:cs="Arial"/>
          <w:bCs/>
          <w:szCs w:val="20"/>
        </w:rPr>
      </w:pPr>
      <w:r>
        <w:rPr>
          <w:rFonts w:cs="Arial"/>
          <w:bCs/>
          <w:szCs w:val="20"/>
        </w:rPr>
        <w:lastRenderedPageBreak/>
        <w:t xml:space="preserve">Durante l’esecuzione contrattuale </w:t>
      </w:r>
      <w:r w:rsidR="0026153F" w:rsidRPr="0026153F">
        <w:rPr>
          <w:rFonts w:cs="Arial"/>
          <w:bCs/>
          <w:szCs w:val="20"/>
        </w:rPr>
        <w:t xml:space="preserve">deve </w:t>
      </w:r>
      <w:r w:rsidR="0026153F">
        <w:rPr>
          <w:rFonts w:cs="Arial"/>
          <w:bCs/>
          <w:szCs w:val="20"/>
        </w:rPr>
        <w:t xml:space="preserve">essere </w:t>
      </w:r>
      <w:r w:rsidR="0026153F" w:rsidRPr="0026153F">
        <w:rPr>
          <w:rFonts w:cs="Arial"/>
          <w:bCs/>
          <w:szCs w:val="20"/>
        </w:rPr>
        <w:t>garanti</w:t>
      </w:r>
      <w:r w:rsidR="0026153F">
        <w:rPr>
          <w:rFonts w:cs="Arial"/>
          <w:bCs/>
          <w:szCs w:val="20"/>
        </w:rPr>
        <w:t>to</w:t>
      </w:r>
      <w:r w:rsidR="0026153F" w:rsidRPr="0026153F">
        <w:rPr>
          <w:rFonts w:cs="Arial"/>
          <w:bCs/>
          <w:szCs w:val="20"/>
        </w:rPr>
        <w:t xml:space="preserve"> un servizio strutturato di assistenza tecnica, accessibile via</w:t>
      </w:r>
      <w:r w:rsidR="0026153F">
        <w:rPr>
          <w:rFonts w:cs="Arial"/>
          <w:bCs/>
          <w:szCs w:val="20"/>
        </w:rPr>
        <w:t xml:space="preserve"> </w:t>
      </w:r>
      <w:r w:rsidR="0026153F" w:rsidRPr="0026153F">
        <w:rPr>
          <w:rFonts w:cs="Arial"/>
          <w:bCs/>
          <w:szCs w:val="20"/>
        </w:rPr>
        <w:t xml:space="preserve">telefono, </w:t>
      </w:r>
      <w:proofErr w:type="gramStart"/>
      <w:r w:rsidR="0026153F" w:rsidRPr="0026153F">
        <w:rPr>
          <w:rFonts w:cs="Arial"/>
          <w:bCs/>
          <w:szCs w:val="20"/>
        </w:rPr>
        <w:t>email</w:t>
      </w:r>
      <w:proofErr w:type="gramEnd"/>
      <w:r w:rsidR="0026153F" w:rsidRPr="0026153F">
        <w:rPr>
          <w:rFonts w:cs="Arial"/>
          <w:bCs/>
          <w:szCs w:val="20"/>
        </w:rPr>
        <w:t xml:space="preserve"> e canali di self-service (portale, chat online, etc) orientato alla</w:t>
      </w:r>
      <w:r w:rsidR="0026153F">
        <w:rPr>
          <w:rFonts w:cs="Arial"/>
          <w:bCs/>
          <w:szCs w:val="20"/>
        </w:rPr>
        <w:t xml:space="preserve"> </w:t>
      </w:r>
      <w:r w:rsidR="0026153F" w:rsidRPr="0026153F">
        <w:rPr>
          <w:rFonts w:cs="Arial"/>
          <w:bCs/>
          <w:szCs w:val="20"/>
        </w:rPr>
        <w:t>risoluzione dei problemi hardware e software dei prodotti coperti, secondo un modello</w:t>
      </w:r>
      <w:r w:rsidR="0026153F">
        <w:rPr>
          <w:rFonts w:cs="Arial"/>
          <w:bCs/>
          <w:szCs w:val="20"/>
        </w:rPr>
        <w:t xml:space="preserve"> </w:t>
      </w:r>
      <w:r w:rsidR="0026153F" w:rsidRPr="0026153F">
        <w:rPr>
          <w:rFonts w:cs="Arial"/>
          <w:bCs/>
          <w:szCs w:val="20"/>
        </w:rPr>
        <w:t xml:space="preserve">di supporto basato su standard di qualità e disponibilità predefiniti. </w:t>
      </w:r>
    </w:p>
    <w:p w14:paraId="31384F86" w14:textId="55331733" w:rsidR="0026153F" w:rsidRDefault="0026153F" w:rsidP="00DE57FE">
      <w:pPr>
        <w:spacing w:line="336" w:lineRule="auto"/>
        <w:ind w:right="-2"/>
        <w:rPr>
          <w:rFonts w:cs="Arial"/>
          <w:bCs/>
          <w:szCs w:val="20"/>
        </w:rPr>
      </w:pPr>
      <w:r w:rsidRPr="0026153F">
        <w:rPr>
          <w:rFonts w:cs="Arial"/>
          <w:bCs/>
          <w:szCs w:val="20"/>
        </w:rPr>
        <w:t>Il servizio dovrà</w:t>
      </w:r>
      <w:r>
        <w:rPr>
          <w:rFonts w:cs="Arial"/>
          <w:bCs/>
          <w:szCs w:val="20"/>
        </w:rPr>
        <w:t xml:space="preserve"> </w:t>
      </w:r>
      <w:r w:rsidRPr="0026153F">
        <w:rPr>
          <w:rFonts w:cs="Arial"/>
          <w:bCs/>
          <w:szCs w:val="20"/>
        </w:rPr>
        <w:t>essere disponibile 24 ore su 24, 7 giorni su 7 e comprendere attività reattive e proattive,</w:t>
      </w:r>
      <w:r w:rsidR="004A3777">
        <w:rPr>
          <w:rFonts w:cs="Arial"/>
          <w:bCs/>
          <w:szCs w:val="20"/>
        </w:rPr>
        <w:t xml:space="preserve"> </w:t>
      </w:r>
      <w:r w:rsidRPr="0026153F">
        <w:rPr>
          <w:rFonts w:cs="Arial"/>
          <w:bCs/>
          <w:szCs w:val="20"/>
        </w:rPr>
        <w:t>con l'obiettivo di minimizzare i tempi di inattività, migliorare l’efficienza operativa e</w:t>
      </w:r>
      <w:r>
        <w:rPr>
          <w:rFonts w:cs="Arial"/>
          <w:bCs/>
          <w:szCs w:val="20"/>
        </w:rPr>
        <w:t xml:space="preserve"> </w:t>
      </w:r>
      <w:r w:rsidRPr="0026153F">
        <w:rPr>
          <w:rFonts w:cs="Arial"/>
          <w:bCs/>
          <w:szCs w:val="20"/>
        </w:rPr>
        <w:t xml:space="preserve">mantenere aggiornato l’ambiente tecnologico </w:t>
      </w:r>
      <w:r>
        <w:rPr>
          <w:rFonts w:cs="Arial"/>
          <w:bCs/>
          <w:szCs w:val="20"/>
        </w:rPr>
        <w:t>di Sogei</w:t>
      </w:r>
      <w:r w:rsidRPr="0026153F">
        <w:rPr>
          <w:rFonts w:cs="Arial"/>
          <w:bCs/>
          <w:szCs w:val="20"/>
        </w:rPr>
        <w:t>.</w:t>
      </w:r>
    </w:p>
    <w:p w14:paraId="2B1FCD18" w14:textId="1038A315" w:rsidR="00A4383B" w:rsidRDefault="0026153F" w:rsidP="00DE57FE">
      <w:pPr>
        <w:spacing w:line="336" w:lineRule="auto"/>
        <w:ind w:right="-2"/>
        <w:rPr>
          <w:rFonts w:cs="Arial"/>
          <w:bCs/>
          <w:szCs w:val="20"/>
        </w:rPr>
      </w:pPr>
      <w:r>
        <w:rPr>
          <w:rFonts w:cs="Arial"/>
          <w:bCs/>
          <w:szCs w:val="20"/>
        </w:rPr>
        <w:t>Inoltre</w:t>
      </w:r>
      <w:r w:rsidR="005022C1">
        <w:rPr>
          <w:rFonts w:cs="Arial"/>
          <w:bCs/>
          <w:szCs w:val="20"/>
        </w:rPr>
        <w:t>,</w:t>
      </w:r>
      <w:r>
        <w:rPr>
          <w:rFonts w:cs="Arial"/>
          <w:bCs/>
          <w:szCs w:val="20"/>
        </w:rPr>
        <w:t xml:space="preserve"> </w:t>
      </w:r>
      <w:r w:rsidR="00664095">
        <w:rPr>
          <w:rFonts w:cs="Arial"/>
          <w:bCs/>
          <w:szCs w:val="20"/>
        </w:rPr>
        <w:t xml:space="preserve">è richiesta la disponibilità </w:t>
      </w:r>
      <w:r w:rsidR="006F0F49">
        <w:rPr>
          <w:rFonts w:cs="Arial"/>
          <w:bCs/>
          <w:szCs w:val="20"/>
        </w:rPr>
        <w:t>di</w:t>
      </w:r>
      <w:r w:rsidR="00664095" w:rsidRPr="00664095">
        <w:rPr>
          <w:rFonts w:cs="Arial"/>
          <w:bCs/>
          <w:szCs w:val="20"/>
        </w:rPr>
        <w:t xml:space="preserve"> strumenti online </w:t>
      </w:r>
      <w:r w:rsidR="006F0F49">
        <w:rPr>
          <w:rFonts w:cs="Arial"/>
          <w:bCs/>
          <w:szCs w:val="20"/>
        </w:rPr>
        <w:t xml:space="preserve">per Sogei </w:t>
      </w:r>
      <w:r w:rsidR="00664095" w:rsidRPr="00664095">
        <w:rPr>
          <w:rFonts w:cs="Arial"/>
          <w:bCs/>
          <w:szCs w:val="20"/>
        </w:rPr>
        <w:t>per la</w:t>
      </w:r>
      <w:r w:rsidR="00664095">
        <w:rPr>
          <w:rFonts w:cs="Arial"/>
          <w:bCs/>
          <w:szCs w:val="20"/>
        </w:rPr>
        <w:t xml:space="preserve"> </w:t>
      </w:r>
      <w:r w:rsidR="00664095" w:rsidRPr="00664095">
        <w:rPr>
          <w:rFonts w:cs="Arial"/>
          <w:bCs/>
          <w:szCs w:val="20"/>
        </w:rPr>
        <w:t>gestione autonoma delle richieste di supporto e per l’accesso a documentazione</w:t>
      </w:r>
      <w:r w:rsidR="00664095">
        <w:rPr>
          <w:rFonts w:cs="Arial"/>
          <w:bCs/>
          <w:szCs w:val="20"/>
        </w:rPr>
        <w:t xml:space="preserve"> </w:t>
      </w:r>
      <w:r w:rsidR="00664095" w:rsidRPr="00664095">
        <w:rPr>
          <w:rFonts w:cs="Arial"/>
          <w:bCs/>
          <w:szCs w:val="20"/>
        </w:rPr>
        <w:t>tecnica, forum e strumenti diagnostici.</w:t>
      </w:r>
    </w:p>
    <w:p w14:paraId="128C969A" w14:textId="74EC34DF" w:rsidR="007F1866" w:rsidRDefault="006E7346" w:rsidP="00DE57FE">
      <w:pPr>
        <w:spacing w:line="336" w:lineRule="auto"/>
        <w:ind w:right="-2"/>
        <w:rPr>
          <w:rFonts w:cs="Arial"/>
          <w:bCs/>
          <w:szCs w:val="20"/>
        </w:rPr>
      </w:pPr>
      <w:r>
        <w:rPr>
          <w:rFonts w:cs="Arial"/>
          <w:bCs/>
          <w:szCs w:val="20"/>
        </w:rPr>
        <w:t>Il tempo per la presa in carico a fronte di malfunzionamenti</w:t>
      </w:r>
      <w:r w:rsidR="002D7C18">
        <w:rPr>
          <w:rFonts w:cs="Arial"/>
          <w:bCs/>
          <w:szCs w:val="20"/>
        </w:rPr>
        <w:t xml:space="preserve"> è </w:t>
      </w:r>
      <w:r w:rsidR="007F1866" w:rsidRPr="007F1866">
        <w:rPr>
          <w:rFonts w:cs="Arial"/>
          <w:bCs/>
          <w:szCs w:val="20"/>
        </w:rPr>
        <w:t>differenziat</w:t>
      </w:r>
      <w:r w:rsidR="002D7C18">
        <w:rPr>
          <w:rFonts w:cs="Arial"/>
          <w:bCs/>
          <w:szCs w:val="20"/>
        </w:rPr>
        <w:t>o</w:t>
      </w:r>
      <w:r w:rsidR="007F1866" w:rsidRPr="007F1866">
        <w:rPr>
          <w:rFonts w:cs="Arial"/>
          <w:bCs/>
          <w:szCs w:val="20"/>
        </w:rPr>
        <w:t xml:space="preserve"> in funzione della gravità dell’incidente, </w:t>
      </w:r>
      <w:r w:rsidR="002D7C18">
        <w:rPr>
          <w:rFonts w:cs="Arial"/>
          <w:bCs/>
          <w:szCs w:val="20"/>
        </w:rPr>
        <w:t>secondo quanto riportato in tabella:</w:t>
      </w:r>
    </w:p>
    <w:tbl>
      <w:tblPr>
        <w:tblW w:w="5082" w:type="pct"/>
        <w:tblLook w:val="0400" w:firstRow="0" w:lastRow="0" w:firstColumn="0" w:lastColumn="0" w:noHBand="0" w:noVBand="1"/>
      </w:tblPr>
      <w:tblGrid>
        <w:gridCol w:w="1129"/>
        <w:gridCol w:w="6522"/>
        <w:gridCol w:w="1558"/>
      </w:tblGrid>
      <w:tr w:rsidR="00BA72D2" w:rsidRPr="00EC07D2" w14:paraId="7577C86F" w14:textId="77777777" w:rsidTr="00DE57FE">
        <w:trPr>
          <w:trHeight w:val="575"/>
          <w:tblHeader/>
        </w:trPr>
        <w:tc>
          <w:tcPr>
            <w:tcW w:w="6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FB852A" w14:textId="77777777" w:rsidR="00EC07D2" w:rsidRPr="00EC07D2" w:rsidRDefault="00EC07D2" w:rsidP="00DE57FE">
            <w:pPr>
              <w:spacing w:line="240" w:lineRule="auto"/>
              <w:ind w:right="-2"/>
              <w:jc w:val="center"/>
              <w:rPr>
                <w:rFonts w:cs="Arial"/>
                <w:sz w:val="16"/>
                <w:szCs w:val="16"/>
              </w:rPr>
            </w:pPr>
            <w:r w:rsidRPr="00EC07D2">
              <w:rPr>
                <w:rFonts w:cs="Arial"/>
                <w:sz w:val="16"/>
                <w:szCs w:val="16"/>
              </w:rPr>
              <w:t>LIVELLO DI</w:t>
            </w:r>
            <w:r w:rsidRPr="00EC07D2">
              <w:rPr>
                <w:rFonts w:cs="Arial"/>
                <w:sz w:val="16"/>
                <w:szCs w:val="16"/>
              </w:rPr>
              <w:br/>
              <w:t>PRIORITÀ</w:t>
            </w:r>
          </w:p>
        </w:tc>
        <w:tc>
          <w:tcPr>
            <w:tcW w:w="3541" w:type="pct"/>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0F304DB7" w14:textId="77777777" w:rsidR="00EC07D2" w:rsidRPr="00EC07D2" w:rsidRDefault="00EC07D2" w:rsidP="00DE57FE">
            <w:pPr>
              <w:spacing w:line="240" w:lineRule="auto"/>
              <w:ind w:right="-2"/>
              <w:jc w:val="center"/>
              <w:rPr>
                <w:rFonts w:cs="Arial"/>
                <w:sz w:val="16"/>
                <w:szCs w:val="16"/>
              </w:rPr>
            </w:pPr>
            <w:r w:rsidRPr="00EC07D2">
              <w:rPr>
                <w:rFonts w:cs="Arial"/>
                <w:sz w:val="16"/>
                <w:szCs w:val="16"/>
              </w:rPr>
              <w:t>DESCRIZIONE</w:t>
            </w:r>
          </w:p>
        </w:tc>
        <w:tc>
          <w:tcPr>
            <w:tcW w:w="846" w:type="pct"/>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4B221476" w14:textId="77777777" w:rsidR="00EC07D2" w:rsidRPr="00EC07D2" w:rsidRDefault="00EC07D2" w:rsidP="00DE57FE">
            <w:pPr>
              <w:spacing w:line="240" w:lineRule="auto"/>
              <w:ind w:right="-2"/>
              <w:jc w:val="center"/>
              <w:rPr>
                <w:rFonts w:cs="Arial"/>
                <w:sz w:val="16"/>
                <w:szCs w:val="16"/>
              </w:rPr>
            </w:pPr>
            <w:r w:rsidRPr="00EC07D2">
              <w:rPr>
                <w:rFonts w:cs="Arial"/>
                <w:sz w:val="16"/>
                <w:szCs w:val="16"/>
              </w:rPr>
              <w:t xml:space="preserve">TEMPO PER LA PRESA HW/SW IN CARICO (SLA) </w:t>
            </w:r>
          </w:p>
        </w:tc>
      </w:tr>
      <w:tr w:rsidR="00BA72D2" w:rsidRPr="00EC07D2" w14:paraId="1815B754" w14:textId="77777777" w:rsidTr="00DE57FE">
        <w:trPr>
          <w:trHeight w:val="178"/>
        </w:trPr>
        <w:tc>
          <w:tcPr>
            <w:tcW w:w="613" w:type="pct"/>
            <w:tcBorders>
              <w:top w:val="nil"/>
              <w:left w:val="single" w:sz="4" w:space="0" w:color="000000"/>
              <w:bottom w:val="single" w:sz="4" w:space="0" w:color="000000"/>
              <w:right w:val="single" w:sz="4" w:space="0" w:color="000000"/>
            </w:tcBorders>
            <w:vAlign w:val="center"/>
          </w:tcPr>
          <w:p w14:paraId="0F5134CD" w14:textId="77777777" w:rsidR="00EC07D2" w:rsidRPr="00EC07D2" w:rsidRDefault="00EC07D2" w:rsidP="00DE57FE">
            <w:pPr>
              <w:spacing w:line="240" w:lineRule="auto"/>
              <w:ind w:right="-2"/>
              <w:rPr>
                <w:rFonts w:cs="Arial"/>
                <w:color w:val="000000"/>
                <w:sz w:val="16"/>
                <w:szCs w:val="16"/>
              </w:rPr>
            </w:pPr>
            <w:r w:rsidRPr="00EC07D2">
              <w:rPr>
                <w:rFonts w:cs="Arial"/>
                <w:color w:val="000000"/>
                <w:sz w:val="16"/>
                <w:szCs w:val="16"/>
              </w:rPr>
              <w:t>Priorità 1</w:t>
            </w:r>
            <w:r w:rsidRPr="00EC07D2">
              <w:rPr>
                <w:rFonts w:cs="Arial"/>
                <w:color w:val="000000"/>
                <w:sz w:val="16"/>
                <w:szCs w:val="16"/>
              </w:rPr>
              <w:br/>
              <w:t xml:space="preserve">Emergenza </w:t>
            </w:r>
          </w:p>
        </w:tc>
        <w:tc>
          <w:tcPr>
            <w:tcW w:w="3541" w:type="pct"/>
            <w:tcBorders>
              <w:top w:val="nil"/>
              <w:left w:val="nil"/>
              <w:bottom w:val="single" w:sz="4" w:space="0" w:color="000000"/>
              <w:right w:val="single" w:sz="4" w:space="0" w:color="000000"/>
            </w:tcBorders>
            <w:vAlign w:val="center"/>
          </w:tcPr>
          <w:p w14:paraId="3963544C" w14:textId="77777777" w:rsidR="00EC07D2" w:rsidRPr="00EC07D2" w:rsidRDefault="00EC07D2" w:rsidP="00DE57FE">
            <w:pPr>
              <w:spacing w:line="240" w:lineRule="auto"/>
              <w:ind w:right="-2"/>
              <w:rPr>
                <w:rFonts w:cs="Arial"/>
                <w:color w:val="000000"/>
                <w:sz w:val="16"/>
                <w:szCs w:val="16"/>
              </w:rPr>
            </w:pPr>
            <w:r w:rsidRPr="00EC07D2">
              <w:rPr>
                <w:rFonts w:cs="Arial"/>
                <w:color w:val="000000"/>
                <w:sz w:val="16"/>
                <w:szCs w:val="16"/>
              </w:rPr>
              <w:t>Il servizio è inattivo e/o una funzionalità critica non è disponibile. La totalità o buona parte dei dati mission critical è a elevato rischio di perdita o danneggiamento. Tutti i problemi legati all'indisponibilità o alla perdita dei dati rientrano in questo livello di priorità.</w:t>
            </w:r>
          </w:p>
        </w:tc>
        <w:tc>
          <w:tcPr>
            <w:tcW w:w="846" w:type="pct"/>
            <w:tcBorders>
              <w:top w:val="nil"/>
              <w:left w:val="nil"/>
              <w:bottom w:val="single" w:sz="4" w:space="0" w:color="000000"/>
              <w:right w:val="single" w:sz="4" w:space="0" w:color="000000"/>
            </w:tcBorders>
            <w:vAlign w:val="center"/>
          </w:tcPr>
          <w:p w14:paraId="32A5A773" w14:textId="1FFE7938" w:rsidR="00EC07D2" w:rsidRPr="00EC07D2" w:rsidRDefault="00EC07D2" w:rsidP="00DE57FE">
            <w:pPr>
              <w:spacing w:line="240" w:lineRule="auto"/>
              <w:ind w:right="-2"/>
              <w:rPr>
                <w:rFonts w:cs="Arial"/>
                <w:color w:val="000000"/>
                <w:sz w:val="16"/>
                <w:szCs w:val="16"/>
              </w:rPr>
            </w:pPr>
            <w:r w:rsidRPr="00EC07D2">
              <w:rPr>
                <w:rFonts w:cs="Arial"/>
                <w:color w:val="000000"/>
                <w:sz w:val="16"/>
                <w:szCs w:val="16"/>
              </w:rPr>
              <w:t xml:space="preserve">Entro 30 minuti </w:t>
            </w:r>
            <w:r w:rsidR="008900EC">
              <w:rPr>
                <w:rFonts w:cs="Arial"/>
                <w:color w:val="000000"/>
                <w:sz w:val="16"/>
                <w:szCs w:val="16"/>
              </w:rPr>
              <w:t>solari</w:t>
            </w:r>
          </w:p>
        </w:tc>
      </w:tr>
      <w:tr w:rsidR="00BA72D2" w:rsidRPr="00EC07D2" w14:paraId="076DCFF0" w14:textId="77777777" w:rsidTr="00DE57FE">
        <w:trPr>
          <w:trHeight w:val="713"/>
        </w:trPr>
        <w:tc>
          <w:tcPr>
            <w:tcW w:w="613" w:type="pct"/>
            <w:tcBorders>
              <w:top w:val="nil"/>
              <w:left w:val="single" w:sz="4" w:space="0" w:color="000000"/>
              <w:bottom w:val="single" w:sz="4" w:space="0" w:color="000000"/>
              <w:right w:val="single" w:sz="4" w:space="0" w:color="000000"/>
            </w:tcBorders>
            <w:vAlign w:val="center"/>
          </w:tcPr>
          <w:p w14:paraId="1426CF1C" w14:textId="77777777" w:rsidR="00EC07D2" w:rsidRPr="00EC07D2" w:rsidRDefault="00EC07D2" w:rsidP="00DE57FE">
            <w:pPr>
              <w:spacing w:line="240" w:lineRule="auto"/>
              <w:ind w:right="-2"/>
              <w:rPr>
                <w:rFonts w:cs="Arial"/>
                <w:color w:val="000000"/>
                <w:sz w:val="16"/>
                <w:szCs w:val="16"/>
              </w:rPr>
            </w:pPr>
            <w:r w:rsidRPr="00EC07D2">
              <w:rPr>
                <w:rFonts w:cs="Arial"/>
                <w:color w:val="000000"/>
                <w:sz w:val="16"/>
                <w:szCs w:val="16"/>
              </w:rPr>
              <w:t>Priorità 2</w:t>
            </w:r>
            <w:r w:rsidRPr="00EC07D2">
              <w:rPr>
                <w:rFonts w:cs="Arial"/>
                <w:color w:val="000000"/>
                <w:sz w:val="16"/>
                <w:szCs w:val="16"/>
              </w:rPr>
              <w:br/>
              <w:t xml:space="preserve">Critico </w:t>
            </w:r>
          </w:p>
        </w:tc>
        <w:tc>
          <w:tcPr>
            <w:tcW w:w="3541" w:type="pct"/>
            <w:tcBorders>
              <w:top w:val="nil"/>
              <w:left w:val="nil"/>
              <w:bottom w:val="single" w:sz="4" w:space="0" w:color="000000"/>
              <w:right w:val="single" w:sz="4" w:space="0" w:color="000000"/>
            </w:tcBorders>
            <w:vAlign w:val="center"/>
          </w:tcPr>
          <w:p w14:paraId="2FE4247D" w14:textId="09D380EA" w:rsidR="00EC07D2" w:rsidRPr="00EC07D2" w:rsidRDefault="00EC07D2" w:rsidP="00DE57FE">
            <w:pPr>
              <w:spacing w:line="240" w:lineRule="auto"/>
              <w:ind w:right="-2"/>
              <w:rPr>
                <w:rFonts w:cs="Arial"/>
                <w:color w:val="000000"/>
                <w:sz w:val="16"/>
                <w:szCs w:val="16"/>
              </w:rPr>
            </w:pPr>
            <w:r w:rsidRPr="00EC07D2">
              <w:rPr>
                <w:rFonts w:cs="Arial"/>
                <w:color w:val="000000"/>
                <w:sz w:val="16"/>
                <w:szCs w:val="16"/>
              </w:rPr>
              <w:t xml:space="preserve">Inconveniente grave. Il servizio è disponibile ma presenta gravi problemi legati alle funzionalità e alle prestazioni. Si manifestano problemi che hanno un impatto diretto su alcuni ambiti operativi aziendali. Non sono disponibili importanti funzionalità dei sistemi e non esistono soluzioni temporanee praticabili, ma le operazioni possono proseguire in modalità limitata. </w:t>
            </w:r>
          </w:p>
        </w:tc>
        <w:tc>
          <w:tcPr>
            <w:tcW w:w="846" w:type="pct"/>
            <w:tcBorders>
              <w:top w:val="nil"/>
              <w:left w:val="nil"/>
              <w:bottom w:val="single" w:sz="4" w:space="0" w:color="000000"/>
              <w:right w:val="single" w:sz="4" w:space="0" w:color="000000"/>
            </w:tcBorders>
            <w:vAlign w:val="center"/>
          </w:tcPr>
          <w:p w14:paraId="5E58958B" w14:textId="012F454A" w:rsidR="00EC07D2" w:rsidRPr="00EC07D2" w:rsidRDefault="00EC07D2" w:rsidP="00DE57FE">
            <w:pPr>
              <w:spacing w:line="240" w:lineRule="auto"/>
              <w:ind w:right="-2"/>
              <w:rPr>
                <w:rFonts w:cs="Arial"/>
                <w:color w:val="000000"/>
                <w:sz w:val="16"/>
                <w:szCs w:val="16"/>
              </w:rPr>
            </w:pPr>
            <w:r w:rsidRPr="00EC07D2">
              <w:rPr>
                <w:rFonts w:cs="Arial"/>
                <w:color w:val="000000"/>
                <w:sz w:val="16"/>
                <w:szCs w:val="16"/>
              </w:rPr>
              <w:t xml:space="preserve">Entro 2 ore </w:t>
            </w:r>
            <w:r w:rsidR="008900EC">
              <w:rPr>
                <w:rFonts w:cs="Arial"/>
                <w:color w:val="000000"/>
                <w:sz w:val="16"/>
                <w:szCs w:val="16"/>
              </w:rPr>
              <w:t>solari</w:t>
            </w:r>
          </w:p>
        </w:tc>
      </w:tr>
      <w:tr w:rsidR="00BA72D2" w:rsidRPr="00EC07D2" w14:paraId="3A2CE8DD" w14:textId="77777777" w:rsidTr="00DE57FE">
        <w:trPr>
          <w:trHeight w:val="246"/>
        </w:trPr>
        <w:tc>
          <w:tcPr>
            <w:tcW w:w="613" w:type="pct"/>
            <w:tcBorders>
              <w:top w:val="nil"/>
              <w:left w:val="single" w:sz="4" w:space="0" w:color="000000"/>
              <w:bottom w:val="single" w:sz="4" w:space="0" w:color="000000"/>
              <w:right w:val="single" w:sz="4" w:space="0" w:color="000000"/>
            </w:tcBorders>
            <w:vAlign w:val="center"/>
          </w:tcPr>
          <w:p w14:paraId="1ACEE6E2" w14:textId="77777777" w:rsidR="00EC07D2" w:rsidRPr="00EC07D2" w:rsidRDefault="00EC07D2" w:rsidP="00DE57FE">
            <w:pPr>
              <w:spacing w:line="240" w:lineRule="auto"/>
              <w:ind w:right="-2"/>
              <w:rPr>
                <w:rFonts w:cs="Arial"/>
                <w:color w:val="000000"/>
                <w:sz w:val="16"/>
                <w:szCs w:val="16"/>
              </w:rPr>
            </w:pPr>
            <w:r w:rsidRPr="00EC07D2">
              <w:rPr>
                <w:rFonts w:cs="Arial"/>
                <w:color w:val="000000"/>
                <w:sz w:val="16"/>
                <w:szCs w:val="16"/>
              </w:rPr>
              <w:t>Priorità 3</w:t>
            </w:r>
            <w:r w:rsidRPr="00EC07D2">
              <w:rPr>
                <w:rFonts w:cs="Arial"/>
                <w:color w:val="000000"/>
                <w:sz w:val="16"/>
                <w:szCs w:val="16"/>
              </w:rPr>
              <w:br/>
              <w:t xml:space="preserve">Normale </w:t>
            </w:r>
          </w:p>
        </w:tc>
        <w:tc>
          <w:tcPr>
            <w:tcW w:w="3541" w:type="pct"/>
            <w:tcBorders>
              <w:top w:val="nil"/>
              <w:left w:val="nil"/>
              <w:bottom w:val="single" w:sz="4" w:space="0" w:color="000000"/>
              <w:right w:val="single" w:sz="4" w:space="0" w:color="000000"/>
            </w:tcBorders>
            <w:vAlign w:val="center"/>
          </w:tcPr>
          <w:p w14:paraId="0E7C2487" w14:textId="77777777" w:rsidR="00EC07D2" w:rsidRPr="00EC07D2" w:rsidRDefault="00EC07D2" w:rsidP="00DE57FE">
            <w:pPr>
              <w:spacing w:line="240" w:lineRule="auto"/>
              <w:ind w:right="-2"/>
              <w:rPr>
                <w:rFonts w:cs="Arial"/>
                <w:color w:val="000000"/>
                <w:sz w:val="16"/>
                <w:szCs w:val="16"/>
              </w:rPr>
            </w:pPr>
            <w:r w:rsidRPr="00EC07D2">
              <w:rPr>
                <w:rFonts w:cs="Arial"/>
                <w:color w:val="000000"/>
                <w:sz w:val="16"/>
                <w:szCs w:val="16"/>
              </w:rPr>
              <w:t>Inconveniente di entità minore. Il servizio presenta un problema occasionale e non critico, che necessita di essere risolto ma non incide in maniera significativa sulla produttività. Una perdita di funzionalità non critica con un impatto medio o basso. È disponibile una soluzione alternativa temporanea.</w:t>
            </w:r>
          </w:p>
        </w:tc>
        <w:tc>
          <w:tcPr>
            <w:tcW w:w="846" w:type="pct"/>
            <w:tcBorders>
              <w:top w:val="nil"/>
              <w:left w:val="nil"/>
              <w:bottom w:val="single" w:sz="4" w:space="0" w:color="000000"/>
              <w:right w:val="single" w:sz="4" w:space="0" w:color="000000"/>
            </w:tcBorders>
            <w:vAlign w:val="center"/>
          </w:tcPr>
          <w:p w14:paraId="4B91F9E7" w14:textId="0E65AB93" w:rsidR="00EC07D2" w:rsidRPr="00EC07D2" w:rsidRDefault="00EC07D2" w:rsidP="00DE57FE">
            <w:pPr>
              <w:spacing w:line="240" w:lineRule="auto"/>
              <w:ind w:right="-2"/>
              <w:rPr>
                <w:rFonts w:cs="Arial"/>
                <w:color w:val="000000"/>
                <w:sz w:val="16"/>
                <w:szCs w:val="16"/>
              </w:rPr>
            </w:pPr>
            <w:r w:rsidRPr="00EC07D2">
              <w:rPr>
                <w:rFonts w:cs="Arial"/>
                <w:color w:val="000000"/>
                <w:sz w:val="16"/>
                <w:szCs w:val="16"/>
              </w:rPr>
              <w:t xml:space="preserve">Entro 4 ore </w:t>
            </w:r>
            <w:r w:rsidR="008900EC">
              <w:rPr>
                <w:rFonts w:cs="Arial"/>
                <w:color w:val="000000"/>
                <w:sz w:val="16"/>
                <w:szCs w:val="16"/>
              </w:rPr>
              <w:t>solari</w:t>
            </w:r>
          </w:p>
        </w:tc>
      </w:tr>
    </w:tbl>
    <w:p w14:paraId="7092D7C6" w14:textId="77777777" w:rsidR="00603221" w:rsidRDefault="00603221" w:rsidP="00DE57FE">
      <w:pPr>
        <w:spacing w:line="336" w:lineRule="auto"/>
        <w:ind w:right="-2"/>
        <w:rPr>
          <w:rFonts w:cs="Arial"/>
          <w:bCs/>
          <w:szCs w:val="20"/>
        </w:rPr>
      </w:pPr>
    </w:p>
    <w:p w14:paraId="79974EC0" w14:textId="4CBDA14E" w:rsidR="000D0B6E" w:rsidRPr="000D0B6E" w:rsidRDefault="000D0B6E" w:rsidP="00DE57FE">
      <w:pPr>
        <w:spacing w:line="336" w:lineRule="auto"/>
        <w:ind w:right="-2"/>
        <w:rPr>
          <w:rFonts w:cs="Arial"/>
          <w:bCs/>
          <w:szCs w:val="20"/>
        </w:rPr>
      </w:pPr>
      <w:r w:rsidRPr="000D0B6E">
        <w:rPr>
          <w:rFonts w:cs="Arial"/>
          <w:bCs/>
          <w:szCs w:val="20"/>
        </w:rPr>
        <w:t>Il ripristino della completa funzionalità dovrà avvenire entro e non oltre il termine</w:t>
      </w:r>
      <w:r w:rsidR="00364432">
        <w:rPr>
          <w:rFonts w:cs="Arial"/>
          <w:bCs/>
          <w:szCs w:val="20"/>
        </w:rPr>
        <w:t xml:space="preserve"> </w:t>
      </w:r>
      <w:r w:rsidRPr="000D0B6E">
        <w:rPr>
          <w:rFonts w:cs="Arial"/>
          <w:bCs/>
          <w:szCs w:val="20"/>
        </w:rPr>
        <w:t>di 8 (otto) ore solari dalla segnalazione del malfunzionamento.</w:t>
      </w:r>
    </w:p>
    <w:p w14:paraId="4139D965" w14:textId="3150CEB1" w:rsidR="007F1866" w:rsidRDefault="000D0B6E" w:rsidP="00DE57FE">
      <w:pPr>
        <w:spacing w:line="336" w:lineRule="auto"/>
        <w:ind w:right="-2"/>
        <w:rPr>
          <w:rFonts w:cs="Arial"/>
          <w:bCs/>
          <w:szCs w:val="20"/>
        </w:rPr>
      </w:pPr>
      <w:r w:rsidRPr="000D0B6E">
        <w:rPr>
          <w:rFonts w:cs="Arial"/>
          <w:bCs/>
          <w:szCs w:val="20"/>
        </w:rPr>
        <w:t>I suddetti livelli di servizio si intendono applicati ad un orario di erogazione</w:t>
      </w:r>
      <w:r w:rsidR="008900EC">
        <w:rPr>
          <w:rFonts w:cs="Arial"/>
          <w:bCs/>
          <w:szCs w:val="20"/>
        </w:rPr>
        <w:t xml:space="preserve"> </w:t>
      </w:r>
      <w:r w:rsidRPr="000D0B6E">
        <w:rPr>
          <w:rFonts w:cs="Arial"/>
          <w:bCs/>
          <w:szCs w:val="20"/>
        </w:rPr>
        <w:t>dell’assistenza tecnica H24, 7x7, festivi inclusi.</w:t>
      </w:r>
    </w:p>
    <w:p w14:paraId="5979DB03" w14:textId="4D712E52" w:rsidR="000D0B6E" w:rsidRPr="000D0B6E" w:rsidRDefault="000D0B6E" w:rsidP="00DE57FE">
      <w:pPr>
        <w:spacing w:line="336" w:lineRule="auto"/>
        <w:ind w:right="-2"/>
        <w:rPr>
          <w:rFonts w:cs="Arial"/>
          <w:bCs/>
          <w:szCs w:val="20"/>
        </w:rPr>
      </w:pPr>
      <w:r w:rsidRPr="000D0B6E">
        <w:rPr>
          <w:rFonts w:cs="Arial"/>
          <w:bCs/>
          <w:szCs w:val="20"/>
        </w:rPr>
        <w:t>Sogei potrà richiedere di effettuare gli interventi relativi all’assistenza tecnica in orario</w:t>
      </w:r>
      <w:r w:rsidR="008900EC">
        <w:rPr>
          <w:rFonts w:cs="Arial"/>
          <w:bCs/>
          <w:szCs w:val="20"/>
        </w:rPr>
        <w:t xml:space="preserve"> </w:t>
      </w:r>
      <w:r w:rsidRPr="000D0B6E">
        <w:rPr>
          <w:rFonts w:cs="Arial"/>
          <w:bCs/>
          <w:szCs w:val="20"/>
        </w:rPr>
        <w:t>lavorativo. In tal caso le ore lavorative sono da intendersi:</w:t>
      </w:r>
    </w:p>
    <w:p w14:paraId="32D3E05A" w14:textId="5F06733E" w:rsidR="000D0B6E" w:rsidRPr="008900EC" w:rsidRDefault="000D0B6E" w:rsidP="000F32BA">
      <w:pPr>
        <w:pStyle w:val="Paragrafoelenco"/>
        <w:numPr>
          <w:ilvl w:val="0"/>
          <w:numId w:val="26"/>
        </w:numPr>
        <w:spacing w:line="336" w:lineRule="auto"/>
        <w:ind w:right="-2"/>
        <w:rPr>
          <w:rFonts w:cs="Arial"/>
          <w:bCs/>
          <w:szCs w:val="20"/>
        </w:rPr>
      </w:pPr>
      <w:r w:rsidRPr="008900EC">
        <w:rPr>
          <w:rFonts w:cs="Arial"/>
          <w:bCs/>
          <w:szCs w:val="20"/>
        </w:rPr>
        <w:t>dalle ore 08.00 alle ore 20.00, dal lunedì al venerdì;</w:t>
      </w:r>
    </w:p>
    <w:p w14:paraId="0552A382" w14:textId="6A0482F8" w:rsidR="000D0B6E" w:rsidRPr="008900EC" w:rsidRDefault="000D0B6E" w:rsidP="000F32BA">
      <w:pPr>
        <w:pStyle w:val="Paragrafoelenco"/>
        <w:numPr>
          <w:ilvl w:val="0"/>
          <w:numId w:val="26"/>
        </w:numPr>
        <w:spacing w:line="336" w:lineRule="auto"/>
        <w:ind w:right="-2"/>
        <w:rPr>
          <w:rFonts w:cs="Arial"/>
          <w:bCs/>
          <w:szCs w:val="20"/>
        </w:rPr>
      </w:pPr>
      <w:r w:rsidRPr="008900EC">
        <w:rPr>
          <w:rFonts w:cs="Arial"/>
          <w:bCs/>
          <w:szCs w:val="20"/>
        </w:rPr>
        <w:t>dalle ore 08.00 alle ore 14.00 del sabato;</w:t>
      </w:r>
    </w:p>
    <w:p w14:paraId="230D688D" w14:textId="4E57584A" w:rsidR="00607B67" w:rsidRDefault="000D0B6E" w:rsidP="00DE57FE">
      <w:pPr>
        <w:spacing w:line="336" w:lineRule="auto"/>
        <w:ind w:right="-2"/>
        <w:rPr>
          <w:rFonts w:cs="Arial"/>
          <w:bCs/>
          <w:szCs w:val="20"/>
        </w:rPr>
      </w:pPr>
      <w:r w:rsidRPr="000D0B6E">
        <w:rPr>
          <w:rFonts w:cs="Arial"/>
          <w:bCs/>
          <w:szCs w:val="20"/>
        </w:rPr>
        <w:t>escluse le sole festività nazionali.</w:t>
      </w:r>
    </w:p>
    <w:p w14:paraId="041218D6" w14:textId="77777777" w:rsidR="00607B67" w:rsidRDefault="00607B67" w:rsidP="00DE57FE">
      <w:pPr>
        <w:spacing w:line="336" w:lineRule="auto"/>
        <w:ind w:right="-2"/>
        <w:rPr>
          <w:rFonts w:cs="Arial"/>
          <w:bCs/>
          <w:szCs w:val="20"/>
        </w:rPr>
      </w:pPr>
    </w:p>
    <w:p w14:paraId="5129646A" w14:textId="77777777" w:rsidR="00603221" w:rsidRPr="00E506FB" w:rsidRDefault="00603221" w:rsidP="00DE57FE">
      <w:pPr>
        <w:spacing w:line="276" w:lineRule="auto"/>
        <w:ind w:right="-2"/>
        <w:rPr>
          <w:rFonts w:cs="Arial"/>
          <w:b/>
          <w:bCs/>
          <w:szCs w:val="20"/>
        </w:rPr>
      </w:pPr>
      <w:r w:rsidRPr="00E506FB">
        <w:rPr>
          <w:rFonts w:cs="Arial"/>
          <w:b/>
          <w:bCs/>
          <w:szCs w:val="20"/>
        </w:rPr>
        <w:t>Importo stimato e durata</w:t>
      </w:r>
    </w:p>
    <w:p w14:paraId="02AD65DC" w14:textId="0907B7A5" w:rsidR="00603221" w:rsidRDefault="008E0370" w:rsidP="00DE57FE">
      <w:pPr>
        <w:spacing w:line="336" w:lineRule="auto"/>
        <w:ind w:right="-2"/>
        <w:rPr>
          <w:rFonts w:cs="Arial"/>
          <w:bCs/>
          <w:szCs w:val="20"/>
        </w:rPr>
      </w:pPr>
      <w:r w:rsidRPr="008E0370">
        <w:rPr>
          <w:rFonts w:cs="Arial"/>
          <w:bCs/>
          <w:szCs w:val="20"/>
        </w:rPr>
        <w:t xml:space="preserve">Sulla scorta di una preliminare valutazione, il massimale dell’iniziativa è complessivamente stimato in </w:t>
      </w:r>
      <w:r w:rsidR="0013125B">
        <w:rPr>
          <w:rFonts w:cs="Arial"/>
          <w:bCs/>
          <w:szCs w:val="20"/>
        </w:rPr>
        <w:t>euro</w:t>
      </w:r>
      <w:r w:rsidRPr="008E0370">
        <w:rPr>
          <w:rFonts w:cs="Arial"/>
          <w:bCs/>
          <w:szCs w:val="20"/>
        </w:rPr>
        <w:t xml:space="preserve"> </w:t>
      </w:r>
      <w:r>
        <w:rPr>
          <w:rFonts w:cs="Arial"/>
          <w:bCs/>
          <w:szCs w:val="20"/>
        </w:rPr>
        <w:t>5</w:t>
      </w:r>
      <w:r w:rsidRPr="008E0370">
        <w:rPr>
          <w:rFonts w:cs="Arial"/>
          <w:bCs/>
          <w:szCs w:val="20"/>
        </w:rPr>
        <w:t>.</w:t>
      </w:r>
      <w:r>
        <w:rPr>
          <w:rFonts w:cs="Arial"/>
          <w:bCs/>
          <w:szCs w:val="20"/>
        </w:rPr>
        <w:t>00</w:t>
      </w:r>
      <w:r w:rsidRPr="008E0370">
        <w:rPr>
          <w:rFonts w:cs="Arial"/>
          <w:bCs/>
          <w:szCs w:val="20"/>
        </w:rPr>
        <w:t>0.000,00 (IVA esclusa).</w:t>
      </w:r>
    </w:p>
    <w:p w14:paraId="21BB1EBC" w14:textId="33078A34" w:rsidR="00EB06C7" w:rsidRDefault="00EB06C7" w:rsidP="00DE57FE">
      <w:pPr>
        <w:spacing w:line="336" w:lineRule="auto"/>
        <w:ind w:right="-2"/>
        <w:rPr>
          <w:rFonts w:cs="Arial"/>
          <w:bCs/>
          <w:szCs w:val="20"/>
        </w:rPr>
      </w:pPr>
      <w:r w:rsidRPr="00EB06C7">
        <w:rPr>
          <w:rFonts w:cs="Arial"/>
          <w:bCs/>
          <w:szCs w:val="20"/>
        </w:rPr>
        <w:t xml:space="preserve">La durata del servizio è pari a </w:t>
      </w:r>
      <w:r w:rsidR="00FB0117">
        <w:rPr>
          <w:rFonts w:cs="Arial"/>
          <w:bCs/>
          <w:szCs w:val="20"/>
        </w:rPr>
        <w:t>48</w:t>
      </w:r>
      <w:r w:rsidRPr="00EB06C7">
        <w:rPr>
          <w:rFonts w:cs="Arial"/>
          <w:bCs/>
          <w:szCs w:val="20"/>
        </w:rPr>
        <w:t xml:space="preserve"> mesi a partire dalla data di collaudo.</w:t>
      </w:r>
    </w:p>
    <w:p w14:paraId="441DB981" w14:textId="77777777" w:rsidR="0007761E" w:rsidRDefault="0007761E" w:rsidP="00DE57FE">
      <w:pPr>
        <w:spacing w:line="336" w:lineRule="auto"/>
        <w:ind w:right="-2"/>
        <w:rPr>
          <w:rFonts w:cs="Arial"/>
          <w:bCs/>
          <w:szCs w:val="20"/>
        </w:rPr>
      </w:pPr>
    </w:p>
    <w:p w14:paraId="00DCC6BE" w14:textId="77777777" w:rsidR="003359E8" w:rsidRDefault="003359E8" w:rsidP="00DE57FE">
      <w:pPr>
        <w:spacing w:line="336" w:lineRule="auto"/>
        <w:ind w:right="-2"/>
        <w:rPr>
          <w:rFonts w:cs="Arial"/>
          <w:bCs/>
          <w:szCs w:val="20"/>
        </w:rPr>
      </w:pPr>
    </w:p>
    <w:p w14:paraId="7D055C71" w14:textId="77777777" w:rsidR="003359E8" w:rsidRDefault="003359E8" w:rsidP="00DE57FE">
      <w:pPr>
        <w:spacing w:line="336" w:lineRule="auto"/>
        <w:ind w:right="-2"/>
        <w:rPr>
          <w:rFonts w:cs="Arial"/>
          <w:bCs/>
          <w:szCs w:val="20"/>
        </w:rPr>
      </w:pPr>
    </w:p>
    <w:p w14:paraId="29F49E6D" w14:textId="77777777" w:rsidR="003359E8" w:rsidRDefault="003359E8" w:rsidP="00DE57FE">
      <w:pPr>
        <w:spacing w:line="336" w:lineRule="auto"/>
        <w:ind w:right="-2"/>
        <w:rPr>
          <w:rFonts w:cs="Arial"/>
          <w:bCs/>
          <w:szCs w:val="20"/>
        </w:rPr>
      </w:pPr>
    </w:p>
    <w:p w14:paraId="5E704AF8" w14:textId="0A727C7D" w:rsidR="009D2BB6" w:rsidRDefault="00523F85" w:rsidP="00DE57FE">
      <w:pPr>
        <w:spacing w:line="336" w:lineRule="auto"/>
        <w:ind w:right="-2"/>
        <w:rPr>
          <w:rFonts w:cs="Arial"/>
          <w:bCs/>
          <w:szCs w:val="20"/>
        </w:rPr>
      </w:pPr>
      <w:r w:rsidRPr="00523F85">
        <w:rPr>
          <w:rFonts w:cs="Arial"/>
          <w:bCs/>
          <w:szCs w:val="20"/>
        </w:rPr>
        <w:t>Per ragioni di sintesi, ulteriori dettagli sono riportati nell’allegato</w:t>
      </w:r>
      <w:r w:rsidR="00085736">
        <w:rPr>
          <w:rFonts w:cs="Arial"/>
          <w:bCs/>
          <w:szCs w:val="20"/>
        </w:rPr>
        <w:t xml:space="preserve"> “Dettaglio</w:t>
      </w:r>
      <w:r w:rsidRPr="00523F85">
        <w:rPr>
          <w:rFonts w:cs="Arial"/>
          <w:bCs/>
          <w:szCs w:val="20"/>
        </w:rPr>
        <w:t xml:space="preserve"> tecnico</w:t>
      </w:r>
      <w:r w:rsidR="00085736">
        <w:rPr>
          <w:rFonts w:cs="Arial"/>
          <w:bCs/>
          <w:szCs w:val="20"/>
        </w:rPr>
        <w:t>”</w:t>
      </w:r>
      <w:r w:rsidR="00193F4B">
        <w:rPr>
          <w:rFonts w:cs="Arial"/>
          <w:bCs/>
          <w:szCs w:val="20"/>
        </w:rPr>
        <w:t>, che contiene</w:t>
      </w:r>
      <w:r w:rsidR="00001AD9" w:rsidRPr="00001AD9">
        <w:rPr>
          <w:rFonts w:cs="Arial"/>
          <w:bCs/>
          <w:szCs w:val="20"/>
        </w:rPr>
        <w:t xml:space="preserve"> una </w:t>
      </w:r>
      <w:r w:rsidR="00477F23">
        <w:rPr>
          <w:rFonts w:cs="Arial"/>
          <w:bCs/>
          <w:szCs w:val="20"/>
        </w:rPr>
        <w:t>descrizione</w:t>
      </w:r>
      <w:r w:rsidR="00001AD9" w:rsidRPr="00001AD9">
        <w:rPr>
          <w:rFonts w:cs="Arial"/>
          <w:bCs/>
          <w:szCs w:val="20"/>
        </w:rPr>
        <w:t xml:space="preserve"> puntuale del potenziale fabbisogno base</w:t>
      </w:r>
      <w:r w:rsidR="00BC676C">
        <w:rPr>
          <w:rFonts w:cs="Arial"/>
          <w:bCs/>
          <w:szCs w:val="20"/>
        </w:rPr>
        <w:t xml:space="preserve">, </w:t>
      </w:r>
      <w:r w:rsidR="00BC676C" w:rsidRPr="00001AD9">
        <w:rPr>
          <w:rFonts w:cs="Arial"/>
          <w:bCs/>
          <w:szCs w:val="20"/>
        </w:rPr>
        <w:t>come richiesto dalla Committente</w:t>
      </w:r>
      <w:r w:rsidR="009D2BB6">
        <w:rPr>
          <w:rFonts w:cs="Arial"/>
          <w:bCs/>
          <w:szCs w:val="20"/>
        </w:rPr>
        <w:t>.</w:t>
      </w:r>
    </w:p>
    <w:p w14:paraId="307F1B1C" w14:textId="77777777" w:rsidR="009D2BB6" w:rsidRDefault="009D2BB6" w:rsidP="00DE57FE">
      <w:pPr>
        <w:spacing w:line="336" w:lineRule="auto"/>
        <w:ind w:right="-2"/>
        <w:rPr>
          <w:rFonts w:cs="Arial"/>
          <w:bCs/>
          <w:szCs w:val="20"/>
        </w:rPr>
      </w:pPr>
    </w:p>
    <w:p w14:paraId="4A769C76" w14:textId="089CEA27" w:rsidR="00CE7279" w:rsidRDefault="00541D49" w:rsidP="00DE57FE">
      <w:pPr>
        <w:spacing w:line="336" w:lineRule="auto"/>
        <w:ind w:right="-2"/>
        <w:rPr>
          <w:rFonts w:cs="Arial"/>
          <w:bCs/>
          <w:szCs w:val="20"/>
        </w:rPr>
      </w:pPr>
      <w:r>
        <w:rPr>
          <w:rFonts w:cs="Arial"/>
          <w:bCs/>
          <w:szCs w:val="20"/>
        </w:rPr>
        <w:t xml:space="preserve">Il questionario della </w:t>
      </w:r>
      <w:r w:rsidR="006C3AF9">
        <w:rPr>
          <w:rFonts w:cs="Arial"/>
          <w:bCs/>
          <w:szCs w:val="20"/>
        </w:rPr>
        <w:t xml:space="preserve">consultazione di mercato </w:t>
      </w:r>
      <w:r w:rsidR="00FB2868">
        <w:rPr>
          <w:rFonts w:cs="Arial"/>
          <w:bCs/>
          <w:szCs w:val="20"/>
        </w:rPr>
        <w:t>è articolato in</w:t>
      </w:r>
      <w:r w:rsidR="00CE7279">
        <w:rPr>
          <w:rFonts w:cs="Arial"/>
          <w:bCs/>
          <w:szCs w:val="20"/>
        </w:rPr>
        <w:t>:</w:t>
      </w:r>
    </w:p>
    <w:p w14:paraId="6752FE1C" w14:textId="3B5E7580" w:rsidR="00CE7279" w:rsidRPr="008765F9" w:rsidRDefault="006C3AF9" w:rsidP="000F32BA">
      <w:pPr>
        <w:pStyle w:val="Paragrafoelenco"/>
        <w:numPr>
          <w:ilvl w:val="0"/>
          <w:numId w:val="27"/>
        </w:numPr>
        <w:spacing w:line="336" w:lineRule="auto"/>
        <w:ind w:right="-2"/>
        <w:rPr>
          <w:rFonts w:cs="Arial"/>
          <w:bCs/>
          <w:szCs w:val="20"/>
        </w:rPr>
      </w:pPr>
      <w:r w:rsidRPr="008765F9">
        <w:rPr>
          <w:rFonts w:cs="Arial"/>
          <w:bCs/>
          <w:szCs w:val="20"/>
        </w:rPr>
        <w:t xml:space="preserve">una </w:t>
      </w:r>
      <w:r w:rsidR="002F7FE4">
        <w:rPr>
          <w:rFonts w:cs="Arial"/>
          <w:bCs/>
          <w:szCs w:val="20"/>
        </w:rPr>
        <w:t>sezione</w:t>
      </w:r>
      <w:r w:rsidRPr="008765F9">
        <w:rPr>
          <w:rFonts w:cs="Arial"/>
          <w:bCs/>
          <w:szCs w:val="20"/>
        </w:rPr>
        <w:t xml:space="preserve"> di domande riportate nel presente documento</w:t>
      </w:r>
      <w:r w:rsidR="00BF7C8C">
        <w:rPr>
          <w:rFonts w:cs="Arial"/>
          <w:bCs/>
          <w:szCs w:val="20"/>
        </w:rPr>
        <w:t>;</w:t>
      </w:r>
      <w:r w:rsidRPr="008765F9">
        <w:rPr>
          <w:rFonts w:cs="Arial"/>
          <w:bCs/>
          <w:szCs w:val="20"/>
        </w:rPr>
        <w:t xml:space="preserve"> </w:t>
      </w:r>
    </w:p>
    <w:p w14:paraId="32E7E76C" w14:textId="6D981B62" w:rsidR="0007761E" w:rsidRPr="008765F9" w:rsidRDefault="00CE7279" w:rsidP="000F32BA">
      <w:pPr>
        <w:pStyle w:val="Paragrafoelenco"/>
        <w:numPr>
          <w:ilvl w:val="0"/>
          <w:numId w:val="27"/>
        </w:numPr>
        <w:spacing w:line="336" w:lineRule="auto"/>
        <w:ind w:right="-2"/>
        <w:rPr>
          <w:rFonts w:cs="Arial"/>
          <w:bCs/>
          <w:szCs w:val="20"/>
        </w:rPr>
      </w:pPr>
      <w:r w:rsidRPr="008765F9">
        <w:rPr>
          <w:rFonts w:cs="Arial"/>
          <w:bCs/>
          <w:szCs w:val="20"/>
        </w:rPr>
        <w:t xml:space="preserve">una </w:t>
      </w:r>
      <w:r w:rsidR="002F7FE4">
        <w:rPr>
          <w:rFonts w:cs="Arial"/>
          <w:bCs/>
          <w:szCs w:val="20"/>
        </w:rPr>
        <w:t>sezione</w:t>
      </w:r>
      <w:r w:rsidRPr="008765F9">
        <w:rPr>
          <w:rFonts w:cs="Arial"/>
          <w:bCs/>
          <w:szCs w:val="20"/>
        </w:rPr>
        <w:t xml:space="preserve"> di</w:t>
      </w:r>
      <w:r w:rsidR="006C3AF9" w:rsidRPr="008765F9">
        <w:rPr>
          <w:rFonts w:cs="Arial"/>
          <w:bCs/>
          <w:szCs w:val="20"/>
        </w:rPr>
        <w:t xml:space="preserve"> domande </w:t>
      </w:r>
      <w:r w:rsidR="00910081" w:rsidRPr="008765F9">
        <w:rPr>
          <w:rFonts w:cs="Arial"/>
          <w:bCs/>
          <w:szCs w:val="20"/>
        </w:rPr>
        <w:t>riportate nel</w:t>
      </w:r>
      <w:r w:rsidR="00A5201B">
        <w:rPr>
          <w:rFonts w:cs="Arial"/>
          <w:bCs/>
          <w:szCs w:val="20"/>
        </w:rPr>
        <w:t>l’</w:t>
      </w:r>
      <w:r w:rsidR="00910081" w:rsidRPr="008765F9">
        <w:rPr>
          <w:rFonts w:cs="Arial"/>
          <w:bCs/>
          <w:szCs w:val="20"/>
        </w:rPr>
        <w:t xml:space="preserve">allegato </w:t>
      </w:r>
      <w:r w:rsidR="00085736">
        <w:rPr>
          <w:rFonts w:cs="Arial"/>
          <w:bCs/>
          <w:szCs w:val="20"/>
        </w:rPr>
        <w:t>“</w:t>
      </w:r>
      <w:r w:rsidR="00085736" w:rsidRPr="00900CC4">
        <w:rPr>
          <w:rFonts w:cs="Arial"/>
          <w:bCs/>
          <w:szCs w:val="20"/>
        </w:rPr>
        <w:t xml:space="preserve">Dettaglio </w:t>
      </w:r>
      <w:r w:rsidR="00910081" w:rsidRPr="00900CC4">
        <w:rPr>
          <w:rFonts w:cs="Arial"/>
          <w:bCs/>
          <w:szCs w:val="20"/>
        </w:rPr>
        <w:t>tecnico</w:t>
      </w:r>
      <w:r w:rsidR="00085736" w:rsidRPr="00900CC4">
        <w:rPr>
          <w:rFonts w:cs="Arial"/>
          <w:bCs/>
          <w:szCs w:val="20"/>
        </w:rPr>
        <w:t>”</w:t>
      </w:r>
      <w:r w:rsidR="008765F9" w:rsidRPr="00900CC4">
        <w:rPr>
          <w:rFonts w:cs="Arial"/>
          <w:bCs/>
          <w:szCs w:val="20"/>
        </w:rPr>
        <w:t>, riferite alle</w:t>
      </w:r>
      <w:r w:rsidR="00795A91" w:rsidRPr="00900CC4">
        <w:rPr>
          <w:rFonts w:cs="Arial"/>
          <w:bCs/>
          <w:szCs w:val="20"/>
        </w:rPr>
        <w:t xml:space="preserve"> </w:t>
      </w:r>
      <w:r w:rsidR="008765F9" w:rsidRPr="00900CC4">
        <w:rPr>
          <w:rFonts w:cs="Arial"/>
          <w:bCs/>
          <w:szCs w:val="20"/>
        </w:rPr>
        <w:t>punt</w:t>
      </w:r>
      <w:r w:rsidR="00795A91" w:rsidRPr="00900CC4">
        <w:rPr>
          <w:rFonts w:cs="Arial"/>
          <w:bCs/>
          <w:szCs w:val="20"/>
        </w:rPr>
        <w:t>u</w:t>
      </w:r>
      <w:r w:rsidR="008765F9" w:rsidRPr="00900CC4">
        <w:rPr>
          <w:rFonts w:cs="Arial"/>
          <w:bCs/>
          <w:szCs w:val="20"/>
        </w:rPr>
        <w:t xml:space="preserve">ali descrizioni del potenziale fabbisogno base, </w:t>
      </w:r>
      <w:r w:rsidR="00001AD9" w:rsidRPr="00900CC4">
        <w:rPr>
          <w:rFonts w:cs="Arial"/>
          <w:bCs/>
          <w:szCs w:val="20"/>
        </w:rPr>
        <w:t>alle quali l’Operatore Economico</w:t>
      </w:r>
      <w:r w:rsidR="00683D7B">
        <w:rPr>
          <w:rFonts w:cs="Arial"/>
          <w:bCs/>
          <w:szCs w:val="20"/>
        </w:rPr>
        <w:t xml:space="preserve"> </w:t>
      </w:r>
      <w:r w:rsidR="00001AD9" w:rsidRPr="00900CC4">
        <w:rPr>
          <w:rFonts w:cs="Arial"/>
          <w:bCs/>
          <w:szCs w:val="20"/>
        </w:rPr>
        <w:t>dovrà rispondere nel modo più esaustivo e completo possibile, in</w:t>
      </w:r>
      <w:r w:rsidR="00CE04AA" w:rsidRPr="00900CC4">
        <w:rPr>
          <w:rFonts w:cs="Arial"/>
          <w:bCs/>
          <w:szCs w:val="20"/>
        </w:rPr>
        <w:t>dicando risposte</w:t>
      </w:r>
      <w:r w:rsidR="00001AD9" w:rsidRPr="00900CC4">
        <w:rPr>
          <w:rFonts w:cs="Arial"/>
          <w:bCs/>
          <w:szCs w:val="20"/>
        </w:rPr>
        <w:t xml:space="preserve"> positiv</w:t>
      </w:r>
      <w:r w:rsidR="00CE04AA" w:rsidRPr="00900CC4">
        <w:rPr>
          <w:rFonts w:cs="Arial"/>
          <w:bCs/>
          <w:szCs w:val="20"/>
        </w:rPr>
        <w:t>e</w:t>
      </w:r>
      <w:r w:rsidR="00001AD9" w:rsidRPr="00900CC4">
        <w:rPr>
          <w:rFonts w:cs="Arial"/>
          <w:bCs/>
          <w:szCs w:val="20"/>
        </w:rPr>
        <w:t xml:space="preserve"> o negativ</w:t>
      </w:r>
      <w:r w:rsidR="00CE04AA" w:rsidRPr="00900CC4">
        <w:rPr>
          <w:rFonts w:cs="Arial"/>
          <w:bCs/>
          <w:szCs w:val="20"/>
        </w:rPr>
        <w:t>e</w:t>
      </w:r>
      <w:r w:rsidR="00001AD9" w:rsidRPr="00900CC4">
        <w:rPr>
          <w:rFonts w:cs="Arial"/>
          <w:bCs/>
          <w:szCs w:val="20"/>
        </w:rPr>
        <w:t xml:space="preserve">, segnalando eventuali valori migliorativi disponibili nel proprio portfolio di </w:t>
      </w:r>
      <w:r w:rsidR="005D56B7" w:rsidRPr="00900CC4">
        <w:rPr>
          <w:rFonts w:cs="Arial"/>
          <w:bCs/>
          <w:szCs w:val="20"/>
        </w:rPr>
        <w:t>servizi e forniture oggetto dell’iniziativa</w:t>
      </w:r>
      <w:r w:rsidR="00657ECA" w:rsidRPr="00900CC4">
        <w:rPr>
          <w:rFonts w:cs="Arial"/>
          <w:bCs/>
          <w:szCs w:val="20"/>
        </w:rPr>
        <w:t>. Potranno inoltre essere evidenziate</w:t>
      </w:r>
      <w:r w:rsidR="00001AD9" w:rsidRPr="00900CC4">
        <w:rPr>
          <w:rFonts w:cs="Arial"/>
          <w:bCs/>
          <w:szCs w:val="20"/>
        </w:rPr>
        <w:t xml:space="preserve"> eventuali equivalenze tecniche e/o funzionali, </w:t>
      </w:r>
      <w:r w:rsidR="003E22CB" w:rsidRPr="00900CC4">
        <w:rPr>
          <w:rFonts w:cs="Arial"/>
          <w:bCs/>
          <w:szCs w:val="20"/>
        </w:rPr>
        <w:t>nonché</w:t>
      </w:r>
      <w:r w:rsidR="00001AD9" w:rsidRPr="00900CC4">
        <w:rPr>
          <w:rFonts w:cs="Arial"/>
          <w:bCs/>
          <w:szCs w:val="20"/>
        </w:rPr>
        <w:t xml:space="preserve"> note, suggerimenti o proposte alternative </w:t>
      </w:r>
      <w:r w:rsidR="003E22CB" w:rsidRPr="00900CC4">
        <w:rPr>
          <w:rFonts w:cs="Arial"/>
          <w:bCs/>
          <w:szCs w:val="20"/>
        </w:rPr>
        <w:t>ritenute</w:t>
      </w:r>
      <w:r w:rsidR="00001AD9" w:rsidRPr="00900CC4">
        <w:rPr>
          <w:rFonts w:cs="Arial"/>
          <w:bCs/>
          <w:szCs w:val="20"/>
        </w:rPr>
        <w:t xml:space="preserve"> di interesse </w:t>
      </w:r>
      <w:r w:rsidR="003E22CB" w:rsidRPr="00900CC4">
        <w:rPr>
          <w:rFonts w:cs="Arial"/>
          <w:bCs/>
          <w:szCs w:val="20"/>
        </w:rPr>
        <w:t>per la</w:t>
      </w:r>
      <w:r w:rsidR="00001AD9" w:rsidRPr="00900CC4">
        <w:rPr>
          <w:rFonts w:cs="Arial"/>
          <w:bCs/>
          <w:szCs w:val="20"/>
        </w:rPr>
        <w:t xml:space="preserve"> Committente.</w:t>
      </w:r>
    </w:p>
    <w:p w14:paraId="6B9AF52E" w14:textId="77777777" w:rsidR="00A3002A" w:rsidRDefault="00A3002A" w:rsidP="000A29FD">
      <w:pPr>
        <w:spacing w:line="336" w:lineRule="auto"/>
        <w:ind w:right="-2"/>
        <w:rPr>
          <w:rFonts w:cs="Arial"/>
          <w:bCs/>
          <w:szCs w:val="20"/>
        </w:rPr>
      </w:pPr>
    </w:p>
    <w:p w14:paraId="081902F2" w14:textId="77777777" w:rsidR="00A3002A" w:rsidRPr="00D5555A" w:rsidRDefault="00A3002A" w:rsidP="000A29FD">
      <w:pPr>
        <w:spacing w:line="336" w:lineRule="auto"/>
        <w:ind w:right="-2"/>
        <w:rPr>
          <w:rFonts w:cs="Arial"/>
          <w:bCs/>
          <w:szCs w:val="20"/>
        </w:rPr>
      </w:pPr>
    </w:p>
    <w:p w14:paraId="068DA8D6" w14:textId="61658762" w:rsidR="003F299E" w:rsidRDefault="0058599E" w:rsidP="00230834">
      <w:pPr>
        <w:rPr>
          <w:rFonts w:cs="Arial"/>
          <w:b/>
          <w:bCs/>
          <w:iCs/>
          <w:color w:val="0077CF"/>
          <w:sz w:val="24"/>
        </w:rPr>
      </w:pPr>
      <w:r w:rsidRPr="00230834">
        <w:rPr>
          <w:rFonts w:cs="Arial"/>
          <w:b/>
          <w:bCs/>
          <w:iCs/>
          <w:color w:val="0077CF"/>
          <w:sz w:val="24"/>
        </w:rPr>
        <w:t xml:space="preserve">Domande – Questionario </w:t>
      </w:r>
      <w:r w:rsidR="003E09CA">
        <w:rPr>
          <w:rFonts w:cs="Arial"/>
          <w:b/>
          <w:bCs/>
          <w:iCs/>
          <w:color w:val="0077CF"/>
          <w:sz w:val="24"/>
        </w:rPr>
        <w:t>unico</w:t>
      </w:r>
    </w:p>
    <w:p w14:paraId="461795E2" w14:textId="77777777" w:rsidR="00D3227E" w:rsidRPr="00230834" w:rsidRDefault="00D3227E" w:rsidP="00230834">
      <w:pPr>
        <w:rPr>
          <w:rFonts w:cs="Arial"/>
          <w:b/>
          <w:bCs/>
          <w:iCs/>
          <w:color w:val="0077CF"/>
          <w:sz w:val="24"/>
        </w:rPr>
      </w:pPr>
    </w:p>
    <w:bookmarkEnd w:id="0"/>
    <w:bookmarkEnd w:id="1"/>
    <w:bookmarkEnd w:id="2"/>
    <w:bookmarkEnd w:id="3"/>
    <w:bookmarkEnd w:id="4"/>
    <w:bookmarkEnd w:id="5"/>
    <w:bookmarkEnd w:id="6"/>
    <w:p w14:paraId="0BE97253" w14:textId="1B6ED8D7" w:rsidR="001D35F1" w:rsidRDefault="001D35F1" w:rsidP="000F32BA">
      <w:pPr>
        <w:pStyle w:val="Titolo1"/>
        <w:numPr>
          <w:ilvl w:val="0"/>
          <w:numId w:val="18"/>
        </w:numPr>
        <w:ind w:left="360"/>
        <w:rPr>
          <w:color w:val="auto"/>
          <w:sz w:val="20"/>
          <w:szCs w:val="20"/>
        </w:rPr>
      </w:pPr>
      <w:r w:rsidRPr="001D35F1">
        <w:rPr>
          <w:color w:val="auto"/>
          <w:sz w:val="20"/>
          <w:szCs w:val="20"/>
        </w:rPr>
        <w:t>Descrizione dell’azienda</w:t>
      </w:r>
    </w:p>
    <w:p w14:paraId="151A70FF" w14:textId="77777777" w:rsidR="00230834" w:rsidRDefault="00230834" w:rsidP="00655DB3">
      <w:r>
        <w:t xml:space="preserve">Riportare una breve descrizione dell’Azienda indicando: </w:t>
      </w:r>
    </w:p>
    <w:p w14:paraId="2D78AFEE" w14:textId="77777777" w:rsidR="00230834" w:rsidRDefault="00230834" w:rsidP="000F32BA">
      <w:pPr>
        <w:pStyle w:val="Paragrafoelenco"/>
        <w:numPr>
          <w:ilvl w:val="0"/>
          <w:numId w:val="16"/>
        </w:numPr>
      </w:pPr>
      <w:r>
        <w:t>la tipologia (micro, piccola, media, grande impresa ai sensi della raccomandazione n. 2003/361/Ce della Commissione Europea del 6 maggio 2003);</w:t>
      </w:r>
    </w:p>
    <w:p w14:paraId="3AA86FA2" w14:textId="77777777" w:rsidR="00230834" w:rsidRDefault="00230834" w:rsidP="000F32BA">
      <w:pPr>
        <w:pStyle w:val="Paragrafoelenco"/>
        <w:numPr>
          <w:ilvl w:val="0"/>
          <w:numId w:val="16"/>
        </w:numPr>
      </w:pPr>
      <w:r>
        <w:t>il core business/ i principali settori di attività;</w:t>
      </w:r>
    </w:p>
    <w:p w14:paraId="7CA12711" w14:textId="77777777" w:rsidR="00230834" w:rsidRDefault="00230834" w:rsidP="000F32BA">
      <w:pPr>
        <w:pStyle w:val="Paragrafoelenco"/>
        <w:numPr>
          <w:ilvl w:val="0"/>
          <w:numId w:val="16"/>
        </w:numPr>
      </w:pPr>
      <w:r>
        <w:t>il numero di dipendenti;</w:t>
      </w:r>
    </w:p>
    <w:p w14:paraId="0E4ED3DC" w14:textId="77777777" w:rsidR="00230834" w:rsidRDefault="00230834" w:rsidP="000F32BA">
      <w:pPr>
        <w:pStyle w:val="Paragrafoelenco"/>
        <w:numPr>
          <w:ilvl w:val="0"/>
          <w:numId w:val="16"/>
        </w:numPr>
      </w:pPr>
      <w:r>
        <w:t>il codice ATECO;</w:t>
      </w:r>
    </w:p>
    <w:p w14:paraId="2CC4CC9F" w14:textId="77777777" w:rsidR="00230834" w:rsidRDefault="00230834" w:rsidP="000F32BA">
      <w:pPr>
        <w:pStyle w:val="Paragrafoelenco"/>
        <w:numPr>
          <w:ilvl w:val="0"/>
          <w:numId w:val="16"/>
        </w:numPr>
      </w:pPr>
      <w:r>
        <w:t>il CCNL applicato con riferimento alle prestazioni oggetto del presente documento e indicazione del relativo codice alfanumerico unico;</w:t>
      </w:r>
    </w:p>
    <w:p w14:paraId="2BF1B97C" w14:textId="1A1B5131" w:rsidR="00230834" w:rsidRPr="00230834" w:rsidRDefault="00230834" w:rsidP="000F32BA">
      <w:pPr>
        <w:pStyle w:val="Paragrafoelenco"/>
        <w:numPr>
          <w:ilvl w:val="0"/>
          <w:numId w:val="16"/>
        </w:numPr>
      </w:pPr>
      <w:r>
        <w:t>il possesso della certificazione della parità di genere di cui all'articolo 46-bis del codice delle pari opportunità tra uomo e donna, di cui al decreto legislativo 11 aprile 2006, n. 198 (cfr. art. 108 comma 7 del d.lgs. n. 36/2023)</w:t>
      </w:r>
      <w:r w:rsidR="00EF55C3">
        <w:t xml:space="preserve">, </w:t>
      </w:r>
      <w:r w:rsidR="00EF55C3" w:rsidRPr="00935F43">
        <w:rPr>
          <w:rFonts w:cs="Arial"/>
        </w:rPr>
        <w:t>in conformità alla norma UNI PdR 125:2022</w:t>
      </w:r>
      <w:r>
        <w:t>.</w:t>
      </w:r>
    </w:p>
    <w:p w14:paraId="2BD173FD" w14:textId="4CC70391" w:rsidR="00BD7514" w:rsidRPr="00BD7514" w:rsidRDefault="002838D3" w:rsidP="00BD7514">
      <w:pPr>
        <w:rPr>
          <w:b/>
          <w:bCs/>
        </w:rPr>
      </w:pPr>
      <w:r w:rsidRPr="002838D3">
        <w:rPr>
          <w:b/>
          <w:bCs/>
        </w:rPr>
        <w:t>Risposta</w:t>
      </w: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D7514" w14:paraId="5723F041" w14:textId="77777777" w:rsidTr="00BD7514">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1D5B6AFB" w14:textId="77777777" w:rsidR="00BD7514" w:rsidRDefault="00BD7514" w:rsidP="00BD7514">
            <w:pPr>
              <w:ind w:left="708"/>
              <w:rPr>
                <w:rFonts w:asciiTheme="minorHAnsi" w:hAnsiTheme="minorHAnsi" w:cs="Arial"/>
                <w:bCs/>
                <w:sz w:val="20"/>
                <w:szCs w:val="20"/>
              </w:rPr>
            </w:pPr>
            <w:bookmarkStart w:id="8" w:name="_Hlk198551202"/>
          </w:p>
        </w:tc>
      </w:tr>
    </w:tbl>
    <w:bookmarkEnd w:id="8"/>
    <w:p w14:paraId="7AB0EAF1" w14:textId="2A2C15D0" w:rsidR="002838D3" w:rsidRDefault="00CA615B" w:rsidP="000F32BA">
      <w:pPr>
        <w:pStyle w:val="Titolo1"/>
        <w:numPr>
          <w:ilvl w:val="0"/>
          <w:numId w:val="18"/>
        </w:numPr>
        <w:ind w:left="360"/>
        <w:rPr>
          <w:color w:val="auto"/>
          <w:sz w:val="20"/>
          <w:szCs w:val="20"/>
        </w:rPr>
      </w:pPr>
      <w:r>
        <w:rPr>
          <w:color w:val="auto"/>
          <w:sz w:val="20"/>
          <w:szCs w:val="20"/>
        </w:rPr>
        <w:lastRenderedPageBreak/>
        <w:t>A</w:t>
      </w:r>
      <w:r w:rsidR="006F6485">
        <w:rPr>
          <w:color w:val="auto"/>
          <w:sz w:val="20"/>
          <w:szCs w:val="20"/>
        </w:rPr>
        <w:t>mbiti</w:t>
      </w:r>
      <w:r w:rsidR="00AF1309">
        <w:rPr>
          <w:color w:val="auto"/>
          <w:sz w:val="20"/>
          <w:szCs w:val="20"/>
        </w:rPr>
        <w:t xml:space="preserve"> </w:t>
      </w:r>
      <w:r>
        <w:rPr>
          <w:color w:val="auto"/>
          <w:sz w:val="20"/>
          <w:szCs w:val="20"/>
        </w:rPr>
        <w:t>merceologici</w:t>
      </w:r>
      <w:r w:rsidR="006F6485">
        <w:rPr>
          <w:color w:val="auto"/>
          <w:sz w:val="20"/>
          <w:szCs w:val="20"/>
        </w:rPr>
        <w:t xml:space="preserve"> </w:t>
      </w:r>
      <w:r w:rsidR="007166DE">
        <w:rPr>
          <w:color w:val="auto"/>
          <w:sz w:val="20"/>
          <w:szCs w:val="20"/>
        </w:rPr>
        <w:t>e posizione nella filiera del mercato</w:t>
      </w:r>
    </w:p>
    <w:p w14:paraId="6B116CBC" w14:textId="0314FD88" w:rsidR="002838D3" w:rsidRDefault="002838D3" w:rsidP="00655DB3">
      <w:r w:rsidRPr="002838D3">
        <w:t xml:space="preserve">Quali sono </w:t>
      </w:r>
      <w:r w:rsidR="006F6485">
        <w:t>gli ambiti</w:t>
      </w:r>
      <w:r w:rsidR="00362719">
        <w:t xml:space="preserve"> merceologici</w:t>
      </w:r>
      <w:r w:rsidR="00347199">
        <w:t xml:space="preserve"> in cui opera</w:t>
      </w:r>
      <w:r w:rsidRPr="002838D3">
        <w:t xml:space="preserve"> la Vostra azienda in riferimento all’oggetto dell’iniziativa (es. </w:t>
      </w:r>
      <w:r w:rsidR="00FC37E9">
        <w:t xml:space="preserve">object </w:t>
      </w:r>
      <w:r w:rsidR="00BD77C5">
        <w:t>storage</w:t>
      </w:r>
      <w:r w:rsidRPr="002838D3">
        <w:t xml:space="preserve">, </w:t>
      </w:r>
      <w:r w:rsidR="00BD77C5" w:rsidRPr="00BD77C5">
        <w:t>software defined</w:t>
      </w:r>
      <w:r w:rsidR="00D73459">
        <w:t xml:space="preserve"> storage</w:t>
      </w:r>
      <w:r w:rsidR="00BD77C5">
        <w:t xml:space="preserve">, </w:t>
      </w:r>
      <w:r w:rsidR="0022077C">
        <w:t>servizi</w:t>
      </w:r>
      <w:r w:rsidR="00FC37E9">
        <w:t xml:space="preserve"> object</w:t>
      </w:r>
      <w:r w:rsidR="0022077C">
        <w:t xml:space="preserve"> storage in cloud</w:t>
      </w:r>
      <w:r w:rsidR="005A013C">
        <w:t>, servizi professionali</w:t>
      </w:r>
      <w:r w:rsidR="005575C0">
        <w:t>)</w:t>
      </w:r>
      <w:r w:rsidRPr="002838D3">
        <w:t>?</w:t>
      </w:r>
      <w:r w:rsidR="000A29FD">
        <w:t xml:space="preserve"> </w:t>
      </w:r>
    </w:p>
    <w:p w14:paraId="5B9A397D" w14:textId="7275F749" w:rsidR="000A29FD" w:rsidRDefault="000A29FD" w:rsidP="00655DB3">
      <w:r w:rsidRPr="000A29FD">
        <w:t>Quale posizione occupa la Vostra azienda all’interno della filiera del mercato (es. produttore / distributore / rivenditore / system integrator)?</w:t>
      </w:r>
    </w:p>
    <w:p w14:paraId="57011A97" w14:textId="77777777" w:rsidR="00455E82" w:rsidRDefault="00455E82" w:rsidP="00655DB3"/>
    <w:p w14:paraId="64402745" w14:textId="77777777" w:rsidR="002838D3" w:rsidRDefault="002838D3" w:rsidP="00655DB3">
      <w:pPr>
        <w:rPr>
          <w:b/>
          <w:bCs/>
        </w:rPr>
      </w:pPr>
      <w:r w:rsidRPr="00306150">
        <w:rPr>
          <w:b/>
          <w:bCs/>
        </w:rPr>
        <w:t>Risposta</w:t>
      </w:r>
    </w:p>
    <w:p w14:paraId="0C2F729D" w14:textId="77777777" w:rsidR="002838D3" w:rsidRPr="00306150" w:rsidRDefault="002838D3" w:rsidP="00655DB3">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D7514" w14:paraId="01F420FA" w14:textId="77777777" w:rsidTr="00385F82">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3F42D50D" w14:textId="77777777" w:rsidR="00BD7514" w:rsidRDefault="00BD7514" w:rsidP="00385F82">
            <w:pPr>
              <w:ind w:left="708"/>
              <w:rPr>
                <w:rFonts w:asciiTheme="minorHAnsi" w:hAnsiTheme="minorHAnsi" w:cs="Arial"/>
                <w:bCs/>
                <w:sz w:val="20"/>
                <w:szCs w:val="20"/>
              </w:rPr>
            </w:pPr>
            <w:bookmarkStart w:id="9" w:name="_Hlk198551224"/>
          </w:p>
        </w:tc>
      </w:tr>
      <w:bookmarkEnd w:id="9"/>
    </w:tbl>
    <w:p w14:paraId="271ED0E2" w14:textId="77777777" w:rsidR="002838D3" w:rsidRDefault="002838D3" w:rsidP="00655DB3"/>
    <w:p w14:paraId="4C90AA8B" w14:textId="5C9AEADD" w:rsidR="002838D3" w:rsidRDefault="002838D3" w:rsidP="000F32BA">
      <w:pPr>
        <w:pStyle w:val="Titolo1"/>
        <w:numPr>
          <w:ilvl w:val="0"/>
          <w:numId w:val="18"/>
        </w:numPr>
        <w:ind w:left="360"/>
        <w:rPr>
          <w:color w:val="auto"/>
          <w:sz w:val="20"/>
          <w:szCs w:val="20"/>
        </w:rPr>
      </w:pPr>
      <w:r w:rsidRPr="002838D3">
        <w:rPr>
          <w:color w:val="auto"/>
          <w:sz w:val="20"/>
          <w:szCs w:val="20"/>
        </w:rPr>
        <w:t>Fatturato globale</w:t>
      </w:r>
    </w:p>
    <w:p w14:paraId="75890DD3" w14:textId="0A1CFFDD" w:rsidR="002838D3" w:rsidRDefault="002838D3" w:rsidP="00655DB3">
      <w:r>
        <w:t>Si chiede di indicare nella tabella sottostante, specificando il periodo temporale di riferimento, il fatturato globale maturato nei migliori tre anni degli ultimi cinque anni</w:t>
      </w:r>
      <w:r w:rsidR="00837D77">
        <w:t xml:space="preserve"> </w:t>
      </w:r>
      <w:r w:rsidR="00837D77" w:rsidRPr="00837D77">
        <w:t xml:space="preserve">(il dato annuo </w:t>
      </w:r>
      <w:r w:rsidR="004C04CF">
        <w:t>deve fare riferimento</w:t>
      </w:r>
      <w:r w:rsidR="00416140">
        <w:t xml:space="preserve"> ad</w:t>
      </w:r>
      <w:r w:rsidR="00837D77" w:rsidRPr="00837D77">
        <w:t xml:space="preserve"> esercizi finanziari approvati alla data di pubblicazione del presente Documento di consultazione del mercato)</w:t>
      </w:r>
      <w:r>
        <w:t>:</w:t>
      </w:r>
    </w:p>
    <w:tbl>
      <w:tblPr>
        <w:tblStyle w:val="Grigliatabella"/>
        <w:tblW w:w="0" w:type="auto"/>
        <w:jc w:val="center"/>
        <w:tblLayout w:type="fixed"/>
        <w:tblLook w:val="01E0" w:firstRow="1" w:lastRow="1" w:firstColumn="1" w:lastColumn="1" w:noHBand="0" w:noVBand="0"/>
      </w:tblPr>
      <w:tblGrid>
        <w:gridCol w:w="2959"/>
        <w:gridCol w:w="2037"/>
        <w:gridCol w:w="2037"/>
        <w:gridCol w:w="2037"/>
      </w:tblGrid>
      <w:tr w:rsidR="001B19A4" w:rsidRPr="00CF6B54" w14:paraId="1F20BA56" w14:textId="5A75547F" w:rsidTr="00EE52AA">
        <w:trPr>
          <w:cnfStyle w:val="100000000000" w:firstRow="1" w:lastRow="0" w:firstColumn="0" w:lastColumn="0" w:oddVBand="0" w:evenVBand="0" w:oddHBand="0" w:evenHBand="0" w:firstRowFirstColumn="0" w:firstRowLastColumn="0" w:lastRowFirstColumn="0" w:lastRowLastColumn="0"/>
          <w:trHeight w:val="952"/>
          <w:jc w:val="center"/>
        </w:trPr>
        <w:tc>
          <w:tcPr>
            <w:cnfStyle w:val="001000000000" w:firstRow="0" w:lastRow="0" w:firstColumn="1" w:lastColumn="0" w:oddVBand="0" w:evenVBand="0" w:oddHBand="0" w:evenHBand="0" w:firstRowFirstColumn="0" w:firstRowLastColumn="0" w:lastRowFirstColumn="0" w:lastRowLastColumn="0"/>
            <w:tcW w:w="2959" w:type="dxa"/>
            <w:tcBorders>
              <w:bottom w:val="single" w:sz="18" w:space="0" w:color="0077CF"/>
            </w:tcBorders>
            <w:vAlign w:val="center"/>
          </w:tcPr>
          <w:p w14:paraId="652E4F35" w14:textId="77777777" w:rsidR="001B19A4" w:rsidRPr="00D16B87" w:rsidRDefault="001B19A4" w:rsidP="001B3F3B">
            <w:pPr>
              <w:pStyle w:val="Ttolotaballineatoasinistra"/>
              <w:rPr>
                <w:b/>
                <w:bCs w:val="0"/>
                <w:color w:val="0070C0"/>
                <w:szCs w:val="16"/>
              </w:rPr>
            </w:pPr>
            <w:r w:rsidRPr="00D16B87">
              <w:rPr>
                <w:color w:val="0070C0"/>
              </w:rPr>
              <w:t>Periodo temporale di riferimento</w:t>
            </w:r>
          </w:p>
        </w:tc>
        <w:tc>
          <w:tcPr>
            <w:tcW w:w="2037" w:type="dxa"/>
            <w:tcBorders>
              <w:bottom w:val="single" w:sz="18" w:space="0" w:color="0077CF"/>
            </w:tcBorders>
            <w:vAlign w:val="center"/>
          </w:tcPr>
          <w:p w14:paraId="3CA19D6A" w14:textId="77777777" w:rsidR="001B19A4" w:rsidRPr="00D16B87" w:rsidRDefault="001B19A4" w:rsidP="001B3F3B">
            <w:pPr>
              <w:pStyle w:val="Ttolotaballineatoasinistra"/>
              <w:cnfStyle w:val="100000000000" w:firstRow="1" w:lastRow="0" w:firstColumn="0" w:lastColumn="0" w:oddVBand="0" w:evenVBand="0" w:oddHBand="0" w:evenHBand="0" w:firstRowFirstColumn="0" w:firstRowLastColumn="0" w:lastRowFirstColumn="0" w:lastRowLastColumn="0"/>
              <w:rPr>
                <w:b/>
                <w:bCs w:val="0"/>
                <w:color w:val="0070C0"/>
                <w:szCs w:val="24"/>
              </w:rPr>
            </w:pPr>
            <w:r w:rsidRPr="00D16B87">
              <w:rPr>
                <w:color w:val="0070C0"/>
              </w:rPr>
              <w:t>Fatturato globale (Ml€)</w:t>
            </w:r>
          </w:p>
        </w:tc>
        <w:tc>
          <w:tcPr>
            <w:tcW w:w="2037" w:type="dxa"/>
            <w:tcBorders>
              <w:bottom w:val="single" w:sz="18" w:space="0" w:color="0077CF"/>
            </w:tcBorders>
            <w:vAlign w:val="center"/>
          </w:tcPr>
          <w:p w14:paraId="5D7E9F4D" w14:textId="77777777" w:rsidR="00EE52AA" w:rsidRDefault="001B19A4" w:rsidP="001B3F3B">
            <w:pPr>
              <w:pStyle w:val="Ttolotaballineatoasinistra"/>
              <w:cnfStyle w:val="100000000000" w:firstRow="1" w:lastRow="0" w:firstColumn="0" w:lastColumn="0" w:oddVBand="0" w:evenVBand="0" w:oddHBand="0" w:evenHBand="0" w:firstRowFirstColumn="0" w:firstRowLastColumn="0" w:lastRowFirstColumn="0" w:lastRowLastColumn="0"/>
              <w:rPr>
                <w:b/>
                <w:color w:val="0070C0"/>
              </w:rPr>
            </w:pPr>
            <w:r>
              <w:rPr>
                <w:color w:val="0070C0"/>
              </w:rPr>
              <w:t xml:space="preserve">% Fatturato </w:t>
            </w:r>
          </w:p>
          <w:p w14:paraId="6F7FC87A" w14:textId="2D818957" w:rsidR="001B19A4" w:rsidRPr="00D16B87" w:rsidRDefault="001B19A4" w:rsidP="001B3F3B">
            <w:pPr>
              <w:pStyle w:val="Ttolotaballineatoasinistra"/>
              <w:cnfStyle w:val="100000000000" w:firstRow="1" w:lastRow="0" w:firstColumn="0" w:lastColumn="0" w:oddVBand="0" w:evenVBand="0" w:oddHBand="0" w:evenHBand="0" w:firstRowFirstColumn="0" w:firstRowLastColumn="0" w:lastRowFirstColumn="0" w:lastRowLastColumn="0"/>
              <w:rPr>
                <w:color w:val="0070C0"/>
              </w:rPr>
            </w:pPr>
            <w:r>
              <w:rPr>
                <w:color w:val="0070C0"/>
              </w:rPr>
              <w:t>mercato italia</w:t>
            </w:r>
          </w:p>
        </w:tc>
        <w:tc>
          <w:tcPr>
            <w:cnfStyle w:val="000100000000" w:firstRow="0" w:lastRow="0" w:firstColumn="0" w:lastColumn="1" w:oddVBand="0" w:evenVBand="0" w:oddHBand="0" w:evenHBand="0" w:firstRowFirstColumn="0" w:firstRowLastColumn="0" w:lastRowFirstColumn="0" w:lastRowLastColumn="0"/>
            <w:tcW w:w="2037" w:type="dxa"/>
            <w:tcBorders>
              <w:bottom w:val="single" w:sz="18" w:space="0" w:color="0077CF"/>
            </w:tcBorders>
            <w:vAlign w:val="center"/>
          </w:tcPr>
          <w:p w14:paraId="534141CB" w14:textId="77777777" w:rsidR="00EE52AA" w:rsidRDefault="001B19A4" w:rsidP="001B3F3B">
            <w:pPr>
              <w:pStyle w:val="Ttolotaballineatoasinistra"/>
              <w:rPr>
                <w:b/>
                <w:color w:val="0070C0"/>
              </w:rPr>
            </w:pPr>
            <w:r>
              <w:rPr>
                <w:color w:val="0070C0"/>
              </w:rPr>
              <w:t xml:space="preserve">% Fatturato </w:t>
            </w:r>
          </w:p>
          <w:p w14:paraId="62377ACE" w14:textId="0C8E8998" w:rsidR="001B19A4" w:rsidRPr="00D16B87" w:rsidRDefault="00EE52AA" w:rsidP="001B3F3B">
            <w:pPr>
              <w:pStyle w:val="Ttolotaballineatoasinistra"/>
              <w:rPr>
                <w:color w:val="0070C0"/>
              </w:rPr>
            </w:pPr>
            <w:r>
              <w:rPr>
                <w:color w:val="0070C0"/>
              </w:rPr>
              <w:t>mercato PA</w:t>
            </w:r>
          </w:p>
        </w:tc>
      </w:tr>
      <w:tr w:rsidR="001B19A4" w:rsidRPr="00942C14" w14:paraId="7B879087" w14:textId="62DAA1DA" w:rsidTr="001B19A4">
        <w:trPr>
          <w:trHeight w:val="21"/>
          <w:jc w:val="center"/>
        </w:trPr>
        <w:tc>
          <w:tcPr>
            <w:cnfStyle w:val="001000000000" w:firstRow="0" w:lastRow="0" w:firstColumn="1" w:lastColumn="0" w:oddVBand="0" w:evenVBand="0" w:oddHBand="0" w:evenHBand="0" w:firstRowFirstColumn="0" w:firstRowLastColumn="0" w:lastRowFirstColumn="0" w:lastRowLastColumn="0"/>
            <w:tcW w:w="2959" w:type="dxa"/>
            <w:tcBorders>
              <w:top w:val="single" w:sz="18" w:space="0" w:color="0077CF"/>
              <w:bottom w:val="single" w:sz="2" w:space="0" w:color="0077CF"/>
            </w:tcBorders>
          </w:tcPr>
          <w:p w14:paraId="45992C04" w14:textId="77777777" w:rsidR="001B19A4" w:rsidRPr="000A1824" w:rsidRDefault="001B19A4" w:rsidP="001B3F3B">
            <w:pPr>
              <w:pStyle w:val="StileDidascaliaTrebuchetMS9ptNonGrassettoGiustificato"/>
              <w:jc w:val="center"/>
              <w:rPr>
                <w:sz w:val="16"/>
                <w:szCs w:val="16"/>
              </w:rPr>
            </w:pPr>
            <w:r w:rsidRPr="000A1824">
              <w:rPr>
                <w:caps w:val="0"/>
                <w:sz w:val="16"/>
                <w:szCs w:val="16"/>
              </w:rPr>
              <w:t xml:space="preserve">es. </w:t>
            </w:r>
            <w:r w:rsidRPr="000A1824">
              <w:rPr>
                <w:sz w:val="16"/>
                <w:szCs w:val="16"/>
              </w:rPr>
              <w:t xml:space="preserve">2024 </w:t>
            </w:r>
            <w:r w:rsidRPr="000A1824">
              <w:rPr>
                <w:caps w:val="0"/>
                <w:sz w:val="16"/>
                <w:szCs w:val="16"/>
              </w:rPr>
              <w:t>(se disponibile)</w:t>
            </w:r>
          </w:p>
        </w:tc>
        <w:tc>
          <w:tcPr>
            <w:tcW w:w="2037" w:type="dxa"/>
            <w:tcBorders>
              <w:top w:val="single" w:sz="18" w:space="0" w:color="0077CF"/>
              <w:bottom w:val="single" w:sz="2" w:space="0" w:color="0077CF"/>
            </w:tcBorders>
            <w:vAlign w:val="center"/>
          </w:tcPr>
          <w:p w14:paraId="203A66D4" w14:textId="77777777" w:rsidR="001B19A4" w:rsidRPr="000A1824" w:rsidRDefault="001B19A4" w:rsidP="001B3F3B">
            <w:pPr>
              <w:pStyle w:val="StileDidascaliaTrebuchetMS9ptNonGrassettoGiustificato"/>
              <w:jc w:val="center"/>
              <w:cnfStyle w:val="000000000000" w:firstRow="0" w:lastRow="0" w:firstColumn="0" w:lastColumn="0" w:oddVBand="0" w:evenVBand="0" w:oddHBand="0" w:evenHBand="0" w:firstRowFirstColumn="0" w:firstRowLastColumn="0" w:lastRowFirstColumn="0" w:lastRowLastColumn="0"/>
              <w:rPr>
                <w:sz w:val="16"/>
                <w:szCs w:val="16"/>
              </w:rPr>
            </w:pPr>
            <w:r w:rsidRPr="000A1824">
              <w:rPr>
                <w:sz w:val="16"/>
                <w:szCs w:val="16"/>
              </w:rPr>
              <w:t>…</w:t>
            </w:r>
          </w:p>
        </w:tc>
        <w:tc>
          <w:tcPr>
            <w:tcW w:w="2037" w:type="dxa"/>
            <w:tcBorders>
              <w:top w:val="single" w:sz="18" w:space="0" w:color="0077CF"/>
              <w:bottom w:val="single" w:sz="2" w:space="0" w:color="0077CF"/>
            </w:tcBorders>
          </w:tcPr>
          <w:p w14:paraId="39789333" w14:textId="77777777" w:rsidR="001B19A4" w:rsidRPr="000A1824" w:rsidRDefault="001B19A4" w:rsidP="001B3F3B">
            <w:pPr>
              <w:pStyle w:val="StileDidascaliaTrebuchetMS9ptNonGrassettoGiustifica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cnfStyle w:val="000100000000" w:firstRow="0" w:lastRow="0" w:firstColumn="0" w:lastColumn="1" w:oddVBand="0" w:evenVBand="0" w:oddHBand="0" w:evenHBand="0" w:firstRowFirstColumn="0" w:firstRowLastColumn="0" w:lastRowFirstColumn="0" w:lastRowLastColumn="0"/>
            <w:tcW w:w="2037" w:type="dxa"/>
            <w:tcBorders>
              <w:top w:val="single" w:sz="18" w:space="0" w:color="0077CF"/>
              <w:bottom w:val="single" w:sz="2" w:space="0" w:color="0077CF"/>
            </w:tcBorders>
          </w:tcPr>
          <w:p w14:paraId="78800661" w14:textId="77777777" w:rsidR="001B19A4" w:rsidRPr="000A1824" w:rsidRDefault="001B19A4" w:rsidP="001B3F3B">
            <w:pPr>
              <w:pStyle w:val="StileDidascaliaTrebuchetMS9ptNonGrassettoGiustificato"/>
              <w:jc w:val="center"/>
              <w:rPr>
                <w:sz w:val="16"/>
                <w:szCs w:val="16"/>
              </w:rPr>
            </w:pPr>
          </w:p>
        </w:tc>
      </w:tr>
      <w:tr w:rsidR="001B19A4" w:rsidRPr="00942C14" w14:paraId="1CB1473C" w14:textId="0AF9798A" w:rsidTr="001B19A4">
        <w:trPr>
          <w:trHeight w:val="247"/>
          <w:jc w:val="center"/>
        </w:trPr>
        <w:tc>
          <w:tcPr>
            <w:cnfStyle w:val="001000000000" w:firstRow="0" w:lastRow="0" w:firstColumn="1" w:lastColumn="0" w:oddVBand="0" w:evenVBand="0" w:oddHBand="0" w:evenHBand="0" w:firstRowFirstColumn="0" w:firstRowLastColumn="0" w:lastRowFirstColumn="0" w:lastRowLastColumn="0"/>
            <w:tcW w:w="2959" w:type="dxa"/>
            <w:tcBorders>
              <w:top w:val="single" w:sz="2" w:space="0" w:color="0077CF"/>
              <w:bottom w:val="single" w:sz="2" w:space="0" w:color="0077CF"/>
            </w:tcBorders>
          </w:tcPr>
          <w:p w14:paraId="1AC0901E" w14:textId="77777777" w:rsidR="001B19A4" w:rsidRPr="000A1824" w:rsidRDefault="001B19A4" w:rsidP="001B3F3B">
            <w:pPr>
              <w:pStyle w:val="StileDidascaliaTrebuchetMS9ptNonGrassettoGiustificato"/>
              <w:jc w:val="center"/>
              <w:rPr>
                <w:sz w:val="16"/>
                <w:szCs w:val="16"/>
              </w:rPr>
            </w:pPr>
            <w:r w:rsidRPr="000A1824">
              <w:rPr>
                <w:caps w:val="0"/>
                <w:sz w:val="16"/>
                <w:szCs w:val="16"/>
              </w:rPr>
              <w:t xml:space="preserve">es. </w:t>
            </w:r>
            <w:r w:rsidRPr="000A1824">
              <w:rPr>
                <w:sz w:val="16"/>
                <w:szCs w:val="16"/>
              </w:rPr>
              <w:t>2023</w:t>
            </w:r>
          </w:p>
        </w:tc>
        <w:tc>
          <w:tcPr>
            <w:tcW w:w="2037" w:type="dxa"/>
            <w:tcBorders>
              <w:top w:val="single" w:sz="2" w:space="0" w:color="0077CF"/>
              <w:bottom w:val="single" w:sz="2" w:space="0" w:color="0077CF"/>
            </w:tcBorders>
            <w:vAlign w:val="center"/>
          </w:tcPr>
          <w:p w14:paraId="68659926" w14:textId="77777777" w:rsidR="001B19A4" w:rsidRPr="000A1824" w:rsidRDefault="001B19A4" w:rsidP="001B3F3B">
            <w:pPr>
              <w:pStyle w:val="Ttolotaballineatoalcentro"/>
              <w:jc w:val="center"/>
              <w:cnfStyle w:val="000000000000" w:firstRow="0" w:lastRow="0" w:firstColumn="0" w:lastColumn="0" w:oddVBand="0" w:evenVBand="0" w:oddHBand="0" w:evenHBand="0" w:firstRowFirstColumn="0" w:firstRowLastColumn="0" w:lastRowFirstColumn="0" w:lastRowLastColumn="0"/>
              <w:rPr>
                <w:b w:val="0"/>
                <w:sz w:val="16"/>
                <w:szCs w:val="16"/>
              </w:rPr>
            </w:pPr>
            <w:r w:rsidRPr="000A1824">
              <w:rPr>
                <w:b w:val="0"/>
                <w:sz w:val="16"/>
                <w:szCs w:val="16"/>
              </w:rPr>
              <w:t>…</w:t>
            </w:r>
          </w:p>
        </w:tc>
        <w:tc>
          <w:tcPr>
            <w:tcW w:w="2037" w:type="dxa"/>
            <w:tcBorders>
              <w:top w:val="single" w:sz="2" w:space="0" w:color="0077CF"/>
              <w:bottom w:val="single" w:sz="2" w:space="0" w:color="0077CF"/>
            </w:tcBorders>
          </w:tcPr>
          <w:p w14:paraId="7AB07351" w14:textId="77777777" w:rsidR="001B19A4" w:rsidRPr="000A1824" w:rsidRDefault="001B19A4" w:rsidP="001B3F3B">
            <w:pPr>
              <w:pStyle w:val="Ttolotaballineatoalcentro"/>
              <w:jc w:val="center"/>
              <w:cnfStyle w:val="000000000000" w:firstRow="0" w:lastRow="0" w:firstColumn="0" w:lastColumn="0" w:oddVBand="0" w:evenVBand="0" w:oddHBand="0" w:evenHBand="0" w:firstRowFirstColumn="0" w:firstRowLastColumn="0" w:lastRowFirstColumn="0" w:lastRowLastColumn="0"/>
              <w:rPr>
                <w:b w:val="0"/>
                <w:sz w:val="16"/>
                <w:szCs w:val="16"/>
              </w:rPr>
            </w:pPr>
          </w:p>
        </w:tc>
        <w:tc>
          <w:tcPr>
            <w:cnfStyle w:val="000100000000" w:firstRow="0" w:lastRow="0" w:firstColumn="0" w:lastColumn="1" w:oddVBand="0" w:evenVBand="0" w:oddHBand="0" w:evenHBand="0" w:firstRowFirstColumn="0" w:firstRowLastColumn="0" w:lastRowFirstColumn="0" w:lastRowLastColumn="0"/>
            <w:tcW w:w="2037" w:type="dxa"/>
            <w:tcBorders>
              <w:top w:val="single" w:sz="2" w:space="0" w:color="0077CF"/>
              <w:bottom w:val="single" w:sz="2" w:space="0" w:color="0077CF"/>
            </w:tcBorders>
          </w:tcPr>
          <w:p w14:paraId="1FB86273" w14:textId="77777777" w:rsidR="001B19A4" w:rsidRPr="000A1824" w:rsidRDefault="001B19A4" w:rsidP="001B3F3B">
            <w:pPr>
              <w:pStyle w:val="Ttolotaballineatoalcentro"/>
              <w:jc w:val="center"/>
              <w:rPr>
                <w:b w:val="0"/>
                <w:sz w:val="16"/>
                <w:szCs w:val="16"/>
              </w:rPr>
            </w:pPr>
          </w:p>
        </w:tc>
      </w:tr>
      <w:tr w:rsidR="001B19A4" w:rsidRPr="00942C14" w14:paraId="0DA81F40" w14:textId="341E4CC3" w:rsidTr="001B19A4">
        <w:trPr>
          <w:trHeight w:val="238"/>
          <w:jc w:val="center"/>
        </w:trPr>
        <w:tc>
          <w:tcPr>
            <w:cnfStyle w:val="001000000000" w:firstRow="0" w:lastRow="0" w:firstColumn="1" w:lastColumn="0" w:oddVBand="0" w:evenVBand="0" w:oddHBand="0" w:evenHBand="0" w:firstRowFirstColumn="0" w:firstRowLastColumn="0" w:lastRowFirstColumn="0" w:lastRowLastColumn="0"/>
            <w:tcW w:w="2959" w:type="dxa"/>
            <w:tcBorders>
              <w:top w:val="single" w:sz="2" w:space="0" w:color="0077CF"/>
              <w:bottom w:val="single" w:sz="2" w:space="0" w:color="0077CF"/>
            </w:tcBorders>
          </w:tcPr>
          <w:p w14:paraId="58068902" w14:textId="77777777" w:rsidR="001B19A4" w:rsidRPr="000A1824" w:rsidRDefault="001B19A4" w:rsidP="001B3F3B">
            <w:pPr>
              <w:pStyle w:val="StileDidascaliaTrebuchetMS9ptNonGrassettoGiustificato"/>
              <w:jc w:val="center"/>
              <w:rPr>
                <w:sz w:val="16"/>
                <w:szCs w:val="16"/>
              </w:rPr>
            </w:pPr>
            <w:r w:rsidRPr="000A1824">
              <w:rPr>
                <w:caps w:val="0"/>
                <w:sz w:val="16"/>
                <w:szCs w:val="16"/>
              </w:rPr>
              <w:t>es</w:t>
            </w:r>
            <w:r w:rsidRPr="000A1824">
              <w:rPr>
                <w:sz w:val="16"/>
                <w:szCs w:val="16"/>
              </w:rPr>
              <w:t>. 2022</w:t>
            </w:r>
          </w:p>
        </w:tc>
        <w:tc>
          <w:tcPr>
            <w:tcW w:w="2037" w:type="dxa"/>
            <w:tcBorders>
              <w:top w:val="single" w:sz="2" w:space="0" w:color="0077CF"/>
              <w:bottom w:val="single" w:sz="2" w:space="0" w:color="0077CF"/>
            </w:tcBorders>
            <w:vAlign w:val="center"/>
          </w:tcPr>
          <w:p w14:paraId="0DC3051F" w14:textId="77777777" w:rsidR="001B19A4" w:rsidRPr="000A1824" w:rsidRDefault="001B19A4" w:rsidP="001B3F3B">
            <w:pPr>
              <w:pStyle w:val="Ttolotaballineatoalcentro"/>
              <w:jc w:val="center"/>
              <w:cnfStyle w:val="000000000000" w:firstRow="0" w:lastRow="0" w:firstColumn="0" w:lastColumn="0" w:oddVBand="0" w:evenVBand="0" w:oddHBand="0" w:evenHBand="0" w:firstRowFirstColumn="0" w:firstRowLastColumn="0" w:lastRowFirstColumn="0" w:lastRowLastColumn="0"/>
              <w:rPr>
                <w:b w:val="0"/>
                <w:sz w:val="16"/>
                <w:szCs w:val="16"/>
              </w:rPr>
            </w:pPr>
            <w:r w:rsidRPr="000A1824">
              <w:rPr>
                <w:b w:val="0"/>
                <w:sz w:val="16"/>
                <w:szCs w:val="16"/>
              </w:rPr>
              <w:t>…</w:t>
            </w:r>
          </w:p>
        </w:tc>
        <w:tc>
          <w:tcPr>
            <w:tcW w:w="2037" w:type="dxa"/>
            <w:tcBorders>
              <w:top w:val="single" w:sz="2" w:space="0" w:color="0077CF"/>
              <w:bottom w:val="single" w:sz="2" w:space="0" w:color="0077CF"/>
            </w:tcBorders>
          </w:tcPr>
          <w:p w14:paraId="11356A93" w14:textId="77777777" w:rsidR="001B19A4" w:rsidRPr="000A1824" w:rsidRDefault="001B19A4" w:rsidP="001B3F3B">
            <w:pPr>
              <w:pStyle w:val="Ttolotaballineatoalcentro"/>
              <w:jc w:val="center"/>
              <w:cnfStyle w:val="000000000000" w:firstRow="0" w:lastRow="0" w:firstColumn="0" w:lastColumn="0" w:oddVBand="0" w:evenVBand="0" w:oddHBand="0" w:evenHBand="0" w:firstRowFirstColumn="0" w:firstRowLastColumn="0" w:lastRowFirstColumn="0" w:lastRowLastColumn="0"/>
              <w:rPr>
                <w:b w:val="0"/>
                <w:sz w:val="16"/>
                <w:szCs w:val="16"/>
              </w:rPr>
            </w:pPr>
          </w:p>
        </w:tc>
        <w:tc>
          <w:tcPr>
            <w:cnfStyle w:val="000100000000" w:firstRow="0" w:lastRow="0" w:firstColumn="0" w:lastColumn="1" w:oddVBand="0" w:evenVBand="0" w:oddHBand="0" w:evenHBand="0" w:firstRowFirstColumn="0" w:firstRowLastColumn="0" w:lastRowFirstColumn="0" w:lastRowLastColumn="0"/>
            <w:tcW w:w="2037" w:type="dxa"/>
            <w:tcBorders>
              <w:top w:val="single" w:sz="2" w:space="0" w:color="0077CF"/>
              <w:bottom w:val="single" w:sz="2" w:space="0" w:color="0077CF"/>
            </w:tcBorders>
          </w:tcPr>
          <w:p w14:paraId="0973943C" w14:textId="77777777" w:rsidR="001B19A4" w:rsidRPr="000A1824" w:rsidRDefault="001B19A4" w:rsidP="001B3F3B">
            <w:pPr>
              <w:pStyle w:val="Ttolotaballineatoalcentro"/>
              <w:jc w:val="center"/>
              <w:rPr>
                <w:b w:val="0"/>
                <w:sz w:val="16"/>
                <w:szCs w:val="16"/>
              </w:rPr>
            </w:pPr>
          </w:p>
        </w:tc>
      </w:tr>
      <w:tr w:rsidR="001B19A4" w:rsidRPr="00942C14" w14:paraId="701CD7E7" w14:textId="7B16FD6B" w:rsidTr="001B19A4">
        <w:trPr>
          <w:trHeight w:val="247"/>
          <w:jc w:val="center"/>
        </w:trPr>
        <w:tc>
          <w:tcPr>
            <w:cnfStyle w:val="001000000000" w:firstRow="0" w:lastRow="0" w:firstColumn="1" w:lastColumn="0" w:oddVBand="0" w:evenVBand="0" w:oddHBand="0" w:evenHBand="0" w:firstRowFirstColumn="0" w:firstRowLastColumn="0" w:lastRowFirstColumn="0" w:lastRowLastColumn="0"/>
            <w:tcW w:w="2959" w:type="dxa"/>
            <w:tcBorders>
              <w:top w:val="single" w:sz="2" w:space="0" w:color="0077CF"/>
              <w:bottom w:val="single" w:sz="2" w:space="0" w:color="0077CF"/>
            </w:tcBorders>
          </w:tcPr>
          <w:p w14:paraId="05C39B71" w14:textId="77777777" w:rsidR="001B19A4" w:rsidRPr="000A1824" w:rsidRDefault="001B19A4" w:rsidP="001B3F3B">
            <w:pPr>
              <w:pStyle w:val="StileDidascaliaTrebuchetMS9ptNonGrassettoGiustificato"/>
              <w:jc w:val="center"/>
              <w:rPr>
                <w:sz w:val="16"/>
                <w:szCs w:val="16"/>
              </w:rPr>
            </w:pPr>
            <w:r w:rsidRPr="000A1824">
              <w:rPr>
                <w:caps w:val="0"/>
                <w:sz w:val="16"/>
                <w:szCs w:val="16"/>
              </w:rPr>
              <w:t xml:space="preserve">es. </w:t>
            </w:r>
            <w:r w:rsidRPr="000A1824">
              <w:rPr>
                <w:sz w:val="16"/>
                <w:szCs w:val="16"/>
              </w:rPr>
              <w:t>2021</w:t>
            </w:r>
          </w:p>
        </w:tc>
        <w:tc>
          <w:tcPr>
            <w:tcW w:w="2037" w:type="dxa"/>
            <w:tcBorders>
              <w:top w:val="single" w:sz="2" w:space="0" w:color="0077CF"/>
              <w:bottom w:val="single" w:sz="2" w:space="0" w:color="0077CF"/>
            </w:tcBorders>
            <w:vAlign w:val="center"/>
          </w:tcPr>
          <w:p w14:paraId="3C2EF293" w14:textId="77777777" w:rsidR="001B19A4" w:rsidRPr="000A1824" w:rsidRDefault="001B19A4" w:rsidP="001B3F3B">
            <w:pPr>
              <w:pStyle w:val="Ttolotaballineatoalcentro"/>
              <w:jc w:val="center"/>
              <w:cnfStyle w:val="000000000000" w:firstRow="0" w:lastRow="0" w:firstColumn="0" w:lastColumn="0" w:oddVBand="0" w:evenVBand="0" w:oddHBand="0" w:evenHBand="0" w:firstRowFirstColumn="0" w:firstRowLastColumn="0" w:lastRowFirstColumn="0" w:lastRowLastColumn="0"/>
              <w:rPr>
                <w:b w:val="0"/>
                <w:sz w:val="16"/>
                <w:szCs w:val="16"/>
              </w:rPr>
            </w:pPr>
            <w:r w:rsidRPr="000A1824">
              <w:rPr>
                <w:b w:val="0"/>
                <w:sz w:val="16"/>
                <w:szCs w:val="16"/>
              </w:rPr>
              <w:t>…</w:t>
            </w:r>
          </w:p>
        </w:tc>
        <w:tc>
          <w:tcPr>
            <w:tcW w:w="2037" w:type="dxa"/>
            <w:tcBorders>
              <w:top w:val="single" w:sz="2" w:space="0" w:color="0077CF"/>
              <w:bottom w:val="single" w:sz="2" w:space="0" w:color="0077CF"/>
            </w:tcBorders>
          </w:tcPr>
          <w:p w14:paraId="170C2FEC" w14:textId="77777777" w:rsidR="001B19A4" w:rsidRPr="000A1824" w:rsidRDefault="001B19A4" w:rsidP="001B3F3B">
            <w:pPr>
              <w:pStyle w:val="Ttolotaballineatoalcentro"/>
              <w:jc w:val="center"/>
              <w:cnfStyle w:val="000000000000" w:firstRow="0" w:lastRow="0" w:firstColumn="0" w:lastColumn="0" w:oddVBand="0" w:evenVBand="0" w:oddHBand="0" w:evenHBand="0" w:firstRowFirstColumn="0" w:firstRowLastColumn="0" w:lastRowFirstColumn="0" w:lastRowLastColumn="0"/>
              <w:rPr>
                <w:b w:val="0"/>
                <w:sz w:val="16"/>
                <w:szCs w:val="16"/>
              </w:rPr>
            </w:pPr>
          </w:p>
        </w:tc>
        <w:tc>
          <w:tcPr>
            <w:cnfStyle w:val="000100000000" w:firstRow="0" w:lastRow="0" w:firstColumn="0" w:lastColumn="1" w:oddVBand="0" w:evenVBand="0" w:oddHBand="0" w:evenHBand="0" w:firstRowFirstColumn="0" w:firstRowLastColumn="0" w:lastRowFirstColumn="0" w:lastRowLastColumn="0"/>
            <w:tcW w:w="2037" w:type="dxa"/>
            <w:tcBorders>
              <w:top w:val="single" w:sz="2" w:space="0" w:color="0077CF"/>
              <w:bottom w:val="single" w:sz="2" w:space="0" w:color="0077CF"/>
            </w:tcBorders>
          </w:tcPr>
          <w:p w14:paraId="3C04F37F" w14:textId="77777777" w:rsidR="001B19A4" w:rsidRPr="000A1824" w:rsidRDefault="001B19A4" w:rsidP="001B3F3B">
            <w:pPr>
              <w:pStyle w:val="Ttolotaballineatoalcentro"/>
              <w:jc w:val="center"/>
              <w:rPr>
                <w:b w:val="0"/>
                <w:sz w:val="16"/>
                <w:szCs w:val="16"/>
              </w:rPr>
            </w:pPr>
          </w:p>
        </w:tc>
      </w:tr>
      <w:tr w:rsidR="001B19A4" w:rsidRPr="00942C14" w14:paraId="1F0375F4" w14:textId="6444959A" w:rsidTr="001B19A4">
        <w:trPr>
          <w:trHeight w:val="238"/>
          <w:jc w:val="center"/>
        </w:trPr>
        <w:tc>
          <w:tcPr>
            <w:cnfStyle w:val="001000000000" w:firstRow="0" w:lastRow="0" w:firstColumn="1" w:lastColumn="0" w:oddVBand="0" w:evenVBand="0" w:oddHBand="0" w:evenHBand="0" w:firstRowFirstColumn="0" w:firstRowLastColumn="0" w:lastRowFirstColumn="0" w:lastRowLastColumn="0"/>
            <w:tcW w:w="2959" w:type="dxa"/>
            <w:tcBorders>
              <w:top w:val="single" w:sz="2" w:space="0" w:color="0077CF"/>
              <w:bottom w:val="single" w:sz="2" w:space="0" w:color="0077CF"/>
            </w:tcBorders>
          </w:tcPr>
          <w:p w14:paraId="1D93A557" w14:textId="77777777" w:rsidR="001B19A4" w:rsidRPr="000A1824" w:rsidRDefault="001B19A4" w:rsidP="001B3F3B">
            <w:pPr>
              <w:pStyle w:val="StileDidascaliaTrebuchetMS9ptNonGrassettoGiustificato"/>
              <w:jc w:val="center"/>
              <w:rPr>
                <w:sz w:val="16"/>
                <w:szCs w:val="16"/>
              </w:rPr>
            </w:pPr>
            <w:r w:rsidRPr="000A1824">
              <w:rPr>
                <w:caps w:val="0"/>
                <w:sz w:val="16"/>
                <w:szCs w:val="16"/>
              </w:rPr>
              <w:t xml:space="preserve">es. </w:t>
            </w:r>
            <w:r w:rsidRPr="000A1824">
              <w:rPr>
                <w:sz w:val="16"/>
                <w:szCs w:val="16"/>
              </w:rPr>
              <w:t>2020</w:t>
            </w:r>
          </w:p>
        </w:tc>
        <w:tc>
          <w:tcPr>
            <w:tcW w:w="2037" w:type="dxa"/>
            <w:tcBorders>
              <w:top w:val="single" w:sz="2" w:space="0" w:color="0077CF"/>
              <w:bottom w:val="single" w:sz="2" w:space="0" w:color="0077CF"/>
            </w:tcBorders>
            <w:vAlign w:val="center"/>
          </w:tcPr>
          <w:p w14:paraId="443ACE27" w14:textId="77777777" w:rsidR="001B19A4" w:rsidRPr="000A1824" w:rsidRDefault="001B19A4" w:rsidP="001B3F3B">
            <w:pPr>
              <w:pStyle w:val="Ttolotaballineatoalcentro"/>
              <w:jc w:val="center"/>
              <w:cnfStyle w:val="000000000000" w:firstRow="0" w:lastRow="0" w:firstColumn="0" w:lastColumn="0" w:oddVBand="0" w:evenVBand="0" w:oddHBand="0" w:evenHBand="0" w:firstRowFirstColumn="0" w:firstRowLastColumn="0" w:lastRowFirstColumn="0" w:lastRowLastColumn="0"/>
              <w:rPr>
                <w:b w:val="0"/>
                <w:sz w:val="16"/>
                <w:szCs w:val="16"/>
              </w:rPr>
            </w:pPr>
            <w:r w:rsidRPr="000A1824">
              <w:rPr>
                <w:b w:val="0"/>
                <w:sz w:val="16"/>
                <w:szCs w:val="16"/>
              </w:rPr>
              <w:t>…</w:t>
            </w:r>
          </w:p>
        </w:tc>
        <w:tc>
          <w:tcPr>
            <w:tcW w:w="2037" w:type="dxa"/>
            <w:tcBorders>
              <w:top w:val="single" w:sz="2" w:space="0" w:color="0077CF"/>
              <w:bottom w:val="single" w:sz="2" w:space="0" w:color="0077CF"/>
            </w:tcBorders>
          </w:tcPr>
          <w:p w14:paraId="7BECBB79" w14:textId="77777777" w:rsidR="001B19A4" w:rsidRPr="000A1824" w:rsidRDefault="001B19A4" w:rsidP="001B3F3B">
            <w:pPr>
              <w:pStyle w:val="Ttolotaballineatoalcentro"/>
              <w:jc w:val="center"/>
              <w:cnfStyle w:val="000000000000" w:firstRow="0" w:lastRow="0" w:firstColumn="0" w:lastColumn="0" w:oddVBand="0" w:evenVBand="0" w:oddHBand="0" w:evenHBand="0" w:firstRowFirstColumn="0" w:firstRowLastColumn="0" w:lastRowFirstColumn="0" w:lastRowLastColumn="0"/>
              <w:rPr>
                <w:b w:val="0"/>
                <w:sz w:val="16"/>
                <w:szCs w:val="16"/>
              </w:rPr>
            </w:pPr>
          </w:p>
        </w:tc>
        <w:tc>
          <w:tcPr>
            <w:cnfStyle w:val="000100000000" w:firstRow="0" w:lastRow="0" w:firstColumn="0" w:lastColumn="1" w:oddVBand="0" w:evenVBand="0" w:oddHBand="0" w:evenHBand="0" w:firstRowFirstColumn="0" w:firstRowLastColumn="0" w:lastRowFirstColumn="0" w:lastRowLastColumn="0"/>
            <w:tcW w:w="2037" w:type="dxa"/>
            <w:tcBorders>
              <w:top w:val="single" w:sz="2" w:space="0" w:color="0077CF"/>
              <w:bottom w:val="single" w:sz="2" w:space="0" w:color="0077CF"/>
            </w:tcBorders>
          </w:tcPr>
          <w:p w14:paraId="362C31A0" w14:textId="77777777" w:rsidR="001B19A4" w:rsidRPr="000A1824" w:rsidRDefault="001B19A4" w:rsidP="001B3F3B">
            <w:pPr>
              <w:pStyle w:val="Ttolotaballineatoalcentro"/>
              <w:jc w:val="center"/>
              <w:rPr>
                <w:b w:val="0"/>
                <w:sz w:val="16"/>
                <w:szCs w:val="16"/>
              </w:rPr>
            </w:pPr>
          </w:p>
        </w:tc>
      </w:tr>
      <w:tr w:rsidR="001B19A4" w:rsidRPr="00942C14" w14:paraId="4A4EF2C6" w14:textId="69DF3BCF" w:rsidTr="001B19A4">
        <w:trPr>
          <w:cnfStyle w:val="010000000000" w:firstRow="0" w:lastRow="1"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9" w:type="dxa"/>
            <w:tcBorders>
              <w:top w:val="single" w:sz="2" w:space="0" w:color="0077CF"/>
            </w:tcBorders>
          </w:tcPr>
          <w:p w14:paraId="62D0C590" w14:textId="77777777" w:rsidR="001B19A4" w:rsidRPr="000A1824" w:rsidRDefault="001B19A4" w:rsidP="001B3F3B">
            <w:pPr>
              <w:pStyle w:val="StileDidascaliaTrebuchetMS9ptNonGrassettoGiustificato"/>
              <w:jc w:val="center"/>
              <w:rPr>
                <w:sz w:val="16"/>
                <w:szCs w:val="16"/>
              </w:rPr>
            </w:pPr>
            <w:r w:rsidRPr="000A1824">
              <w:rPr>
                <w:sz w:val="16"/>
                <w:szCs w:val="16"/>
              </w:rPr>
              <w:t>….</w:t>
            </w:r>
          </w:p>
        </w:tc>
        <w:tc>
          <w:tcPr>
            <w:tcW w:w="2037" w:type="dxa"/>
            <w:tcBorders>
              <w:top w:val="single" w:sz="2" w:space="0" w:color="0077CF"/>
              <w:bottom w:val="single" w:sz="2" w:space="0" w:color="0077CF"/>
            </w:tcBorders>
            <w:vAlign w:val="center"/>
          </w:tcPr>
          <w:p w14:paraId="7E3820CA" w14:textId="77777777" w:rsidR="001B19A4" w:rsidRPr="000A1824" w:rsidRDefault="001B19A4" w:rsidP="001B3F3B">
            <w:pPr>
              <w:pStyle w:val="Ttolotaballineatoalcentro"/>
              <w:jc w:val="center"/>
              <w:cnfStyle w:val="010000000000" w:firstRow="0" w:lastRow="1" w:firstColumn="0" w:lastColumn="0" w:oddVBand="0" w:evenVBand="0" w:oddHBand="0" w:evenHBand="0" w:firstRowFirstColumn="0" w:firstRowLastColumn="0" w:lastRowFirstColumn="0" w:lastRowLastColumn="0"/>
              <w:rPr>
                <w:b w:val="0"/>
                <w:sz w:val="16"/>
                <w:szCs w:val="16"/>
              </w:rPr>
            </w:pPr>
            <w:r w:rsidRPr="000A1824">
              <w:rPr>
                <w:b w:val="0"/>
                <w:sz w:val="16"/>
                <w:szCs w:val="16"/>
              </w:rPr>
              <w:t>…</w:t>
            </w:r>
          </w:p>
        </w:tc>
        <w:tc>
          <w:tcPr>
            <w:tcW w:w="2037" w:type="dxa"/>
            <w:tcBorders>
              <w:top w:val="single" w:sz="2" w:space="0" w:color="0077CF"/>
              <w:bottom w:val="single" w:sz="2" w:space="0" w:color="0077CF"/>
            </w:tcBorders>
          </w:tcPr>
          <w:p w14:paraId="7A1B1075" w14:textId="77777777" w:rsidR="001B19A4" w:rsidRPr="000A1824" w:rsidRDefault="001B19A4" w:rsidP="001B3F3B">
            <w:pPr>
              <w:pStyle w:val="Ttolotaballineatoalcentro"/>
              <w:jc w:val="center"/>
              <w:cnfStyle w:val="010000000000" w:firstRow="0" w:lastRow="1" w:firstColumn="0" w:lastColumn="0" w:oddVBand="0" w:evenVBand="0" w:oddHBand="0" w:evenHBand="0" w:firstRowFirstColumn="0" w:firstRowLastColumn="0" w:lastRowFirstColumn="0" w:lastRowLastColumn="0"/>
              <w:rPr>
                <w:b w:val="0"/>
                <w:sz w:val="16"/>
                <w:szCs w:val="16"/>
              </w:rPr>
            </w:pPr>
          </w:p>
        </w:tc>
        <w:tc>
          <w:tcPr>
            <w:cnfStyle w:val="000100000000" w:firstRow="0" w:lastRow="0" w:firstColumn="0" w:lastColumn="1" w:oddVBand="0" w:evenVBand="0" w:oddHBand="0" w:evenHBand="0" w:firstRowFirstColumn="0" w:firstRowLastColumn="0" w:lastRowFirstColumn="0" w:lastRowLastColumn="0"/>
            <w:tcW w:w="2037" w:type="dxa"/>
            <w:tcBorders>
              <w:top w:val="single" w:sz="2" w:space="0" w:color="0077CF"/>
              <w:bottom w:val="single" w:sz="2" w:space="0" w:color="0077CF"/>
            </w:tcBorders>
          </w:tcPr>
          <w:p w14:paraId="34067261" w14:textId="77777777" w:rsidR="001B19A4" w:rsidRPr="000A1824" w:rsidRDefault="001B19A4" w:rsidP="001B3F3B">
            <w:pPr>
              <w:pStyle w:val="Ttolotaballineatoalcentro"/>
              <w:jc w:val="center"/>
              <w:rPr>
                <w:b w:val="0"/>
                <w:sz w:val="16"/>
                <w:szCs w:val="16"/>
              </w:rPr>
            </w:pPr>
          </w:p>
        </w:tc>
      </w:tr>
    </w:tbl>
    <w:p w14:paraId="730B3085" w14:textId="07EC307E" w:rsidR="006E4C3D" w:rsidRDefault="006E4C3D" w:rsidP="000F32BA">
      <w:pPr>
        <w:pStyle w:val="Titolo1"/>
        <w:numPr>
          <w:ilvl w:val="0"/>
          <w:numId w:val="18"/>
        </w:numPr>
        <w:ind w:left="360"/>
        <w:rPr>
          <w:color w:val="auto"/>
          <w:sz w:val="20"/>
          <w:szCs w:val="20"/>
        </w:rPr>
      </w:pPr>
      <w:r>
        <w:rPr>
          <w:color w:val="auto"/>
          <w:sz w:val="20"/>
          <w:szCs w:val="20"/>
        </w:rPr>
        <w:t>A</w:t>
      </w:r>
      <w:r w:rsidR="00CA615B">
        <w:rPr>
          <w:color w:val="auto"/>
          <w:sz w:val="20"/>
          <w:szCs w:val="20"/>
        </w:rPr>
        <w:t>bilitazione</w:t>
      </w:r>
      <w:r>
        <w:rPr>
          <w:color w:val="auto"/>
          <w:sz w:val="20"/>
          <w:szCs w:val="20"/>
        </w:rPr>
        <w:t xml:space="preserve"> </w:t>
      </w:r>
      <w:r w:rsidR="00CA615B">
        <w:rPr>
          <w:color w:val="auto"/>
          <w:sz w:val="20"/>
          <w:szCs w:val="20"/>
        </w:rPr>
        <w:t>al</w:t>
      </w:r>
      <w:r>
        <w:rPr>
          <w:color w:val="auto"/>
          <w:sz w:val="20"/>
          <w:szCs w:val="20"/>
        </w:rPr>
        <w:t xml:space="preserve"> </w:t>
      </w:r>
      <w:r w:rsidRPr="00BB79D6">
        <w:rPr>
          <w:color w:val="auto"/>
          <w:sz w:val="20"/>
          <w:szCs w:val="20"/>
        </w:rPr>
        <w:t>Sistema Dinamico di Acquisizione della P.A.</w:t>
      </w:r>
    </w:p>
    <w:p w14:paraId="0F51524F" w14:textId="77777777" w:rsidR="006E4C3D" w:rsidRDefault="006E4C3D" w:rsidP="006E4C3D">
      <w:r w:rsidRPr="004478FC">
        <w:t>Si chiede di indicare se l’azienda è abilitata sul Sistema Dinamico di Acquisizione della P.A. (SDAPA) per la fornitura di beni e servizi per l’informatica e le telecomunicazioni (cosiddetto SDAPA-ICT), in particolare per le seguenti categorie:</w:t>
      </w:r>
    </w:p>
    <w:p w14:paraId="3DCF5B12" w14:textId="77777777" w:rsidR="006E4C3D" w:rsidRDefault="006E4C3D" w:rsidP="000F32BA">
      <w:pPr>
        <w:pStyle w:val="Paragrafoelenco"/>
        <w:numPr>
          <w:ilvl w:val="0"/>
          <w:numId w:val="20"/>
        </w:numPr>
      </w:pPr>
      <w:r>
        <w:t>Server</w:t>
      </w:r>
    </w:p>
    <w:p w14:paraId="56E5881F" w14:textId="77777777" w:rsidR="006E4C3D" w:rsidRDefault="006E4C3D" w:rsidP="000F32BA">
      <w:pPr>
        <w:pStyle w:val="Paragrafoelenco"/>
        <w:numPr>
          <w:ilvl w:val="0"/>
          <w:numId w:val="20"/>
        </w:numPr>
      </w:pPr>
      <w:r>
        <w:t>Apparati per Storage Area Network</w:t>
      </w:r>
    </w:p>
    <w:p w14:paraId="3EA3EB26" w14:textId="77777777" w:rsidR="006E4C3D" w:rsidRDefault="006E4C3D" w:rsidP="000F32BA">
      <w:pPr>
        <w:pStyle w:val="Paragrafoelenco"/>
        <w:numPr>
          <w:ilvl w:val="0"/>
          <w:numId w:val="20"/>
        </w:numPr>
      </w:pPr>
      <w:r>
        <w:t>Storage</w:t>
      </w:r>
    </w:p>
    <w:p w14:paraId="3180DB22" w14:textId="77777777" w:rsidR="006E4C3D" w:rsidRDefault="006E4C3D" w:rsidP="000F32BA">
      <w:pPr>
        <w:pStyle w:val="Paragrafoelenco"/>
        <w:numPr>
          <w:ilvl w:val="0"/>
          <w:numId w:val="20"/>
        </w:numPr>
      </w:pPr>
      <w:r>
        <w:t>Servizi cloud</w:t>
      </w:r>
    </w:p>
    <w:p w14:paraId="37638862" w14:textId="6A3551AD" w:rsidR="006E4C3D" w:rsidRDefault="006E4C3D" w:rsidP="006E4C3D">
      <w:r>
        <w:lastRenderedPageBreak/>
        <w:t>Inoltre</w:t>
      </w:r>
      <w:r w:rsidR="007A7C7A">
        <w:t>,</w:t>
      </w:r>
      <w:r>
        <w:t xml:space="preserve"> rispetto alle suddette categorie merceologiche per cui si è abilitati, s</w:t>
      </w:r>
      <w:r w:rsidRPr="002A7B05">
        <w:t xml:space="preserve">i chiede di </w:t>
      </w:r>
      <w:r>
        <w:t>fornire</w:t>
      </w:r>
      <w:r w:rsidRPr="002A7B05">
        <w:t xml:space="preserve"> indicazioni circa il fatturato dichiarato all’abilitazione al Sistema o all’ultima modifica dati effettuata, se differente rispetto a quanto indicato nella risposta </w:t>
      </w:r>
      <w:r>
        <w:t>3</w:t>
      </w:r>
    </w:p>
    <w:p w14:paraId="7F07D2F7" w14:textId="77777777" w:rsidR="007A7C7A" w:rsidRDefault="007A7C7A" w:rsidP="006E4C3D"/>
    <w:p w14:paraId="0073FA10" w14:textId="77777777" w:rsidR="006E4C3D" w:rsidRDefault="006E4C3D" w:rsidP="006E4C3D">
      <w:pPr>
        <w:rPr>
          <w:b/>
          <w:bCs/>
        </w:rPr>
      </w:pPr>
      <w:r w:rsidRPr="00306150">
        <w:rPr>
          <w:b/>
          <w:bCs/>
        </w:rPr>
        <w:t>Risposta</w:t>
      </w:r>
    </w:p>
    <w:p w14:paraId="7C4CDED9" w14:textId="77777777" w:rsidR="006E4C3D" w:rsidRPr="00306150" w:rsidRDefault="006E4C3D" w:rsidP="006E4C3D">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E4C3D" w14:paraId="347C4DAA" w14:textId="77777777" w:rsidTr="00C23ECF">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2C0E1D07" w14:textId="77777777" w:rsidR="006E4C3D" w:rsidRDefault="006E4C3D" w:rsidP="00C23ECF">
            <w:pPr>
              <w:ind w:left="708"/>
              <w:rPr>
                <w:rFonts w:asciiTheme="minorHAnsi" w:hAnsiTheme="minorHAnsi" w:cs="Arial"/>
                <w:bCs/>
                <w:sz w:val="20"/>
                <w:szCs w:val="20"/>
              </w:rPr>
            </w:pPr>
          </w:p>
        </w:tc>
      </w:tr>
    </w:tbl>
    <w:p w14:paraId="1FBC4E79" w14:textId="77777777" w:rsidR="006E4C3D" w:rsidRPr="002838D3" w:rsidRDefault="006E4C3D" w:rsidP="006E4C3D"/>
    <w:p w14:paraId="361EB913" w14:textId="22DD391D" w:rsidR="00D008C2" w:rsidRDefault="00D008C2" w:rsidP="000F32BA">
      <w:pPr>
        <w:pStyle w:val="Titolo1"/>
        <w:numPr>
          <w:ilvl w:val="0"/>
          <w:numId w:val="18"/>
        </w:numPr>
        <w:ind w:left="360"/>
        <w:rPr>
          <w:color w:val="auto"/>
          <w:sz w:val="20"/>
          <w:szCs w:val="20"/>
        </w:rPr>
      </w:pPr>
      <w:r w:rsidRPr="00D008C2">
        <w:rPr>
          <w:color w:val="auto"/>
          <w:sz w:val="20"/>
          <w:szCs w:val="20"/>
        </w:rPr>
        <w:t>Maggiori contratti</w:t>
      </w:r>
    </w:p>
    <w:p w14:paraId="1C278993" w14:textId="3425BCD7" w:rsidR="00D008C2" w:rsidRDefault="00D008C2" w:rsidP="00655DB3">
      <w:r>
        <w:t>Indicare i maggiori contratti (se disponibili almeno 3), in cui siano stat</w:t>
      </w:r>
      <w:r w:rsidR="003E5826">
        <w:t>i</w:t>
      </w:r>
      <w:r>
        <w:t xml:space="preserve"> eseguit</w:t>
      </w:r>
      <w:r w:rsidR="003E5826">
        <w:t xml:space="preserve">i, </w:t>
      </w:r>
      <w:r w:rsidR="00BA71C1" w:rsidRPr="00BA71C1">
        <w:t xml:space="preserve">negli ultimi dieci anni </w:t>
      </w:r>
      <w:r>
        <w:t xml:space="preserve">precedente alla data di </w:t>
      </w:r>
      <w:r w:rsidRPr="00900CC4">
        <w:t xml:space="preserve">pubblicazione della presente consultazione del mercato, </w:t>
      </w:r>
      <w:r w:rsidR="003E5826" w:rsidRPr="00900CC4">
        <w:t xml:space="preserve">contratti </w:t>
      </w:r>
      <w:r w:rsidR="00207709" w:rsidRPr="00900CC4">
        <w:t xml:space="preserve">relativi alla fornitura </w:t>
      </w:r>
      <w:r w:rsidR="00900CC4" w:rsidRPr="00900CC4">
        <w:t>e</w:t>
      </w:r>
      <w:r w:rsidR="00900CC4">
        <w:t>d erogazione di</w:t>
      </w:r>
      <w:r w:rsidR="00900CC4" w:rsidRPr="00900CC4">
        <w:t xml:space="preserve"> servizi</w:t>
      </w:r>
      <w:r w:rsidR="004A1566" w:rsidRPr="00900CC4">
        <w:t xml:space="preserve"> di</w:t>
      </w:r>
      <w:r w:rsidR="00207709" w:rsidRPr="00900CC4">
        <w:t xml:space="preserve"> storage</w:t>
      </w:r>
      <w:r w:rsidR="00900CC4">
        <w:t>,</w:t>
      </w:r>
      <w:r w:rsidR="004A1566" w:rsidRPr="00900CC4">
        <w:t xml:space="preserve"> analog</w:t>
      </w:r>
      <w:r w:rsidR="00900CC4">
        <w:t>hi</w:t>
      </w:r>
      <w:r w:rsidR="004A1566">
        <w:t xml:space="preserve"> a quell</w:t>
      </w:r>
      <w:r w:rsidR="00900CC4">
        <w:t>i</w:t>
      </w:r>
      <w:r w:rsidR="004A1566">
        <w:t xml:space="preserve"> oggetto della consultazione di mercato</w:t>
      </w:r>
      <w:r>
        <w:t>. Si chiede di indicare per ciascun contratto: anno di avvio e durata, il cliente finale (laddove possibile), il valore economico ed infine una breve descrizione del</w:t>
      </w:r>
      <w:r w:rsidR="004A1566">
        <w:t>l</w:t>
      </w:r>
      <w:r w:rsidR="001D2006">
        <w:t xml:space="preserve">e forniture e dei servizi </w:t>
      </w:r>
      <w:r w:rsidR="005735C9">
        <w:t>oggetto del contratto</w:t>
      </w:r>
      <w:r w:rsidR="004C5D53">
        <w:t>, dando evidenza anche delle analogie con quella oggetto della consultazione del mercato</w:t>
      </w:r>
      <w:r>
        <w:t>.</w:t>
      </w:r>
    </w:p>
    <w:p w14:paraId="08C1AB87" w14:textId="33D59D2D" w:rsidR="00D008C2" w:rsidRDefault="00D008C2" w:rsidP="00655DB3">
      <w:r>
        <w:t>Si precisa che per “eseguite” si intende che siano state eseguite, dunque, concluse, nell’ambito di detto triennio. La condizione in questione è soddisfatta quand'anche il contratto, in sé, sia ancora in corso.</w:t>
      </w:r>
    </w:p>
    <w:p w14:paraId="09B7FBA2" w14:textId="77777777" w:rsidR="00D008C2" w:rsidRDefault="00D008C2" w:rsidP="00655DB3"/>
    <w:p w14:paraId="6C5FCE59" w14:textId="77777777" w:rsidR="00D008C2" w:rsidRDefault="00D008C2" w:rsidP="00655DB3">
      <w:pPr>
        <w:rPr>
          <w:b/>
          <w:bCs/>
        </w:rPr>
      </w:pPr>
      <w:r w:rsidRPr="00306150">
        <w:rPr>
          <w:b/>
          <w:bCs/>
        </w:rPr>
        <w:t>Risposta</w:t>
      </w:r>
    </w:p>
    <w:p w14:paraId="007FD9A8" w14:textId="77777777" w:rsidR="00E749F4" w:rsidRDefault="00E749F4" w:rsidP="00655DB3">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D7514" w14:paraId="3715CEBC" w14:textId="77777777" w:rsidTr="00385F82">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18D178D9" w14:textId="77777777" w:rsidR="00BD7514" w:rsidRDefault="00BD7514" w:rsidP="00385F82">
            <w:pPr>
              <w:ind w:left="708"/>
              <w:rPr>
                <w:rFonts w:asciiTheme="minorHAnsi" w:hAnsiTheme="minorHAnsi" w:cs="Arial"/>
                <w:bCs/>
                <w:sz w:val="20"/>
                <w:szCs w:val="20"/>
              </w:rPr>
            </w:pPr>
          </w:p>
        </w:tc>
      </w:tr>
    </w:tbl>
    <w:p w14:paraId="2D1727D4" w14:textId="77777777" w:rsidR="00D008C2" w:rsidRPr="00D008C2" w:rsidRDefault="00D008C2" w:rsidP="00655DB3"/>
    <w:p w14:paraId="470C140A" w14:textId="70F758E9" w:rsidR="00F21D6E" w:rsidRDefault="00F21D6E" w:rsidP="000F32BA">
      <w:pPr>
        <w:pStyle w:val="Titolo1"/>
        <w:numPr>
          <w:ilvl w:val="0"/>
          <w:numId w:val="18"/>
        </w:numPr>
        <w:ind w:left="360"/>
        <w:rPr>
          <w:color w:val="auto"/>
          <w:sz w:val="20"/>
          <w:szCs w:val="20"/>
        </w:rPr>
      </w:pPr>
      <w:r w:rsidRPr="00F21D6E">
        <w:rPr>
          <w:color w:val="auto"/>
          <w:sz w:val="20"/>
          <w:szCs w:val="20"/>
        </w:rPr>
        <w:t>Certificazioni aziendali possedute</w:t>
      </w:r>
    </w:p>
    <w:p w14:paraId="7AC930D0" w14:textId="18E6726F" w:rsidR="00F21D6E" w:rsidRDefault="00F21D6E" w:rsidP="00655DB3">
      <w:r>
        <w:t xml:space="preserve">Indicare le certificazioni aziendali possedute, rilasciate da Organismi Nazionali/Internazionali/Società/Terze Parti (es. ISO), attinenti </w:t>
      </w:r>
      <w:r w:rsidR="002D00DF">
        <w:t>alla fornitura/servizi</w:t>
      </w:r>
      <w:r>
        <w:t xml:space="preserve"> oggetto dell’iniziativa specificando per ciascuna di esse:</w:t>
      </w:r>
    </w:p>
    <w:p w14:paraId="13628E5B" w14:textId="2CAB6CE1" w:rsidR="00F21D6E" w:rsidRDefault="00F21D6E" w:rsidP="000F32BA">
      <w:pPr>
        <w:pStyle w:val="Paragrafoelenco"/>
        <w:numPr>
          <w:ilvl w:val="0"/>
          <w:numId w:val="17"/>
        </w:numPr>
      </w:pPr>
      <w:r>
        <w:t xml:space="preserve">campo di applicazione </w:t>
      </w:r>
    </w:p>
    <w:p w14:paraId="46FBF706" w14:textId="0A7D4A0A" w:rsidR="00F21D6E" w:rsidRDefault="00F21D6E" w:rsidP="000F32BA">
      <w:pPr>
        <w:pStyle w:val="Paragrafoelenco"/>
        <w:numPr>
          <w:ilvl w:val="0"/>
          <w:numId w:val="17"/>
        </w:numPr>
      </w:pPr>
      <w:r>
        <w:lastRenderedPageBreak/>
        <w:t xml:space="preserve">eventuale settore (ad es. nel caso della ISO 9001 un settore potrebbe essere EA33) </w:t>
      </w:r>
    </w:p>
    <w:p w14:paraId="2DEFD47B" w14:textId="146DD974" w:rsidR="00F21D6E" w:rsidRDefault="00F21D6E" w:rsidP="000F32BA">
      <w:pPr>
        <w:pStyle w:val="Paragrafoelenco"/>
        <w:numPr>
          <w:ilvl w:val="0"/>
          <w:numId w:val="17"/>
        </w:numPr>
      </w:pPr>
      <w:r>
        <w:t>l’anno a cui la certificazione si riferisce (ad es. nel caso della ISO 9001 potrebbe essere il 2015).</w:t>
      </w:r>
    </w:p>
    <w:p w14:paraId="388ABEAA" w14:textId="77777777" w:rsidR="00F21D6E" w:rsidRDefault="00F21D6E" w:rsidP="00655DB3"/>
    <w:p w14:paraId="33E1C125" w14:textId="77777777" w:rsidR="00082872" w:rsidRDefault="00082872" w:rsidP="00655DB3">
      <w:pPr>
        <w:rPr>
          <w:b/>
          <w:bCs/>
        </w:rPr>
      </w:pPr>
      <w:r w:rsidRPr="00306150">
        <w:rPr>
          <w:b/>
          <w:bCs/>
        </w:rPr>
        <w:t>Risposta</w:t>
      </w: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D7514" w14:paraId="2A6FD3AC" w14:textId="77777777" w:rsidTr="00385F82">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6801DC5D" w14:textId="77777777" w:rsidR="00BD7514" w:rsidRDefault="00BD7514" w:rsidP="00385F82">
            <w:pPr>
              <w:ind w:left="708"/>
              <w:rPr>
                <w:rFonts w:asciiTheme="minorHAnsi" w:hAnsiTheme="minorHAnsi" w:cs="Arial"/>
                <w:bCs/>
                <w:sz w:val="20"/>
                <w:szCs w:val="20"/>
              </w:rPr>
            </w:pPr>
          </w:p>
        </w:tc>
      </w:tr>
    </w:tbl>
    <w:p w14:paraId="3C5522BD" w14:textId="77777777" w:rsidR="00F21D6E" w:rsidRDefault="00F21D6E" w:rsidP="00655DB3"/>
    <w:p w14:paraId="33E8CFEF" w14:textId="5020A802" w:rsidR="006B798C" w:rsidRDefault="006B798C" w:rsidP="000F32BA">
      <w:pPr>
        <w:pStyle w:val="Titolo1"/>
        <w:numPr>
          <w:ilvl w:val="0"/>
          <w:numId w:val="18"/>
        </w:numPr>
        <w:ind w:left="360"/>
        <w:rPr>
          <w:color w:val="auto"/>
          <w:sz w:val="20"/>
          <w:szCs w:val="20"/>
        </w:rPr>
      </w:pPr>
      <w:r w:rsidRPr="006B798C">
        <w:rPr>
          <w:color w:val="auto"/>
          <w:sz w:val="20"/>
          <w:szCs w:val="20"/>
        </w:rPr>
        <w:t>Certificazioni aziendali necessarie</w:t>
      </w:r>
    </w:p>
    <w:p w14:paraId="30DBE999" w14:textId="7560AB0C" w:rsidR="006B798C" w:rsidRDefault="006B798C" w:rsidP="00655DB3">
      <w:r w:rsidRPr="006B798C">
        <w:t xml:space="preserve">Quali certificazioni aziendali, rilasciate da Organismi Nazionali/Internazionali/Società/Terze Parti (es. ISO), ritenete siano necessarie o opzionali per erogare </w:t>
      </w:r>
      <w:r w:rsidR="00B536B1">
        <w:t xml:space="preserve">le forniture e i </w:t>
      </w:r>
      <w:r w:rsidRPr="006B798C">
        <w:t>servizi oggetto dell’iniziativa?</w:t>
      </w:r>
    </w:p>
    <w:p w14:paraId="3EB6F9DB" w14:textId="77777777" w:rsidR="00C925D9" w:rsidRDefault="00C925D9" w:rsidP="00655DB3">
      <w:pPr>
        <w:rPr>
          <w:b/>
          <w:bCs/>
        </w:rPr>
      </w:pPr>
    </w:p>
    <w:p w14:paraId="262E2129" w14:textId="5C86E974" w:rsidR="006B798C" w:rsidRDefault="006B798C" w:rsidP="00655DB3">
      <w:pPr>
        <w:rPr>
          <w:b/>
          <w:bCs/>
        </w:rPr>
      </w:pPr>
      <w:r w:rsidRPr="00306150">
        <w:rPr>
          <w:b/>
          <w:bCs/>
        </w:rPr>
        <w:t>Risposta</w:t>
      </w: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D7514" w14:paraId="5C664632" w14:textId="77777777" w:rsidTr="00385F82">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309B99C1" w14:textId="77777777" w:rsidR="00BD7514" w:rsidRDefault="00BD7514" w:rsidP="00385F82">
            <w:pPr>
              <w:ind w:left="708"/>
              <w:rPr>
                <w:rFonts w:asciiTheme="minorHAnsi" w:hAnsiTheme="minorHAnsi" w:cs="Arial"/>
                <w:bCs/>
                <w:sz w:val="20"/>
                <w:szCs w:val="20"/>
              </w:rPr>
            </w:pPr>
          </w:p>
        </w:tc>
      </w:tr>
    </w:tbl>
    <w:p w14:paraId="73014914" w14:textId="77777777" w:rsidR="00874024" w:rsidRDefault="00874024" w:rsidP="00655DB3"/>
    <w:p w14:paraId="5DAEC1D7" w14:textId="1E3CFAAB" w:rsidR="00874024" w:rsidRDefault="00FF75F0" w:rsidP="000F32BA">
      <w:pPr>
        <w:pStyle w:val="Titolo1"/>
        <w:numPr>
          <w:ilvl w:val="0"/>
          <w:numId w:val="18"/>
        </w:numPr>
        <w:ind w:left="360"/>
        <w:rPr>
          <w:color w:val="auto"/>
          <w:sz w:val="20"/>
          <w:szCs w:val="20"/>
        </w:rPr>
      </w:pPr>
      <w:r>
        <w:rPr>
          <w:color w:val="auto"/>
          <w:sz w:val="20"/>
          <w:szCs w:val="20"/>
        </w:rPr>
        <w:t>Panorama competiti</w:t>
      </w:r>
      <w:r w:rsidR="00F46BA2">
        <w:rPr>
          <w:color w:val="auto"/>
          <w:sz w:val="20"/>
          <w:szCs w:val="20"/>
        </w:rPr>
        <w:t>vo</w:t>
      </w:r>
    </w:p>
    <w:p w14:paraId="0B32EF0C" w14:textId="4B1D70AE" w:rsidR="00A3155D" w:rsidRDefault="001A2C1D" w:rsidP="00655DB3">
      <w:r w:rsidRPr="001A2C1D">
        <w:t>Si richiede di indicare i principali competitor presenti sul mercato italiano relativamente al ruolo da voi svolto come system integrator e/o rivenditore nell’ambito della presente iniziativa.</w:t>
      </w:r>
    </w:p>
    <w:p w14:paraId="03C39DB2" w14:textId="2C72656E" w:rsidR="001A2C1D" w:rsidRDefault="007A065F" w:rsidP="00655DB3">
      <w:r w:rsidRPr="007A065F">
        <w:t>Si richiede di indicare i principali competitor presenti sul mercato italiano con riferimento allo specifico servizio di cloud object storage erogato in modalità on</w:t>
      </w:r>
      <w:r w:rsidRPr="007A065F">
        <w:noBreakHyphen/>
        <w:t>premise</w:t>
      </w:r>
      <w:r>
        <w:t>,</w:t>
      </w:r>
      <w:r w:rsidRPr="007A065F">
        <w:t xml:space="preserve"> incluso nella vostra offerta</w:t>
      </w:r>
      <w:r>
        <w:t>.</w:t>
      </w:r>
    </w:p>
    <w:p w14:paraId="042ADD03" w14:textId="77777777" w:rsidR="00874024" w:rsidRDefault="00874024" w:rsidP="00874024">
      <w:pPr>
        <w:rPr>
          <w:b/>
          <w:bCs/>
        </w:rPr>
      </w:pPr>
      <w:r w:rsidRPr="00306150">
        <w:rPr>
          <w:b/>
          <w:bCs/>
        </w:rPr>
        <w:t>Risposta</w:t>
      </w:r>
    </w:p>
    <w:p w14:paraId="7B6D6C0A" w14:textId="77777777" w:rsidR="00874024" w:rsidRPr="00306150" w:rsidRDefault="00874024" w:rsidP="00874024">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74024" w14:paraId="5D60C1EF" w14:textId="77777777" w:rsidTr="001A1FBD">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2FD6C56D" w14:textId="77777777" w:rsidR="00874024" w:rsidRDefault="00874024" w:rsidP="001A1FBD">
            <w:pPr>
              <w:ind w:left="708"/>
              <w:rPr>
                <w:rFonts w:asciiTheme="minorHAnsi" w:hAnsiTheme="minorHAnsi" w:cs="Arial"/>
                <w:bCs/>
                <w:sz w:val="20"/>
                <w:szCs w:val="20"/>
              </w:rPr>
            </w:pPr>
          </w:p>
        </w:tc>
      </w:tr>
    </w:tbl>
    <w:p w14:paraId="63FCD7C5" w14:textId="77777777" w:rsidR="00874024" w:rsidRDefault="00874024" w:rsidP="00874024"/>
    <w:p w14:paraId="2C45ADD4" w14:textId="03570EDE" w:rsidR="00782958" w:rsidRDefault="009E329B" w:rsidP="000F32BA">
      <w:pPr>
        <w:pStyle w:val="Titolo1"/>
        <w:numPr>
          <w:ilvl w:val="0"/>
          <w:numId w:val="18"/>
        </w:numPr>
        <w:ind w:left="360"/>
        <w:rPr>
          <w:color w:val="auto"/>
          <w:sz w:val="20"/>
          <w:szCs w:val="20"/>
        </w:rPr>
      </w:pPr>
      <w:r>
        <w:rPr>
          <w:color w:val="auto"/>
          <w:sz w:val="20"/>
          <w:szCs w:val="20"/>
        </w:rPr>
        <w:lastRenderedPageBreak/>
        <w:t>S</w:t>
      </w:r>
      <w:r w:rsidRPr="009E329B">
        <w:rPr>
          <w:color w:val="auto"/>
          <w:sz w:val="20"/>
          <w:szCs w:val="20"/>
        </w:rPr>
        <w:t>ervizio cloud object storage S3-compatibile da erogare on premise</w:t>
      </w:r>
    </w:p>
    <w:p w14:paraId="6454ABFD" w14:textId="4F5530B5" w:rsidR="0076493C" w:rsidRDefault="00D03C04" w:rsidP="00D03C04">
      <w:pPr>
        <w:rPr>
          <w:bCs/>
          <w:highlight w:val="yellow"/>
        </w:rPr>
      </w:pPr>
      <w:r>
        <w:t xml:space="preserve">Si richiede di </w:t>
      </w:r>
      <w:r w:rsidR="0008525C">
        <w:t xml:space="preserve">descrivere </w:t>
      </w:r>
      <w:r>
        <w:t>il servizio di cloud object storage erogato in modalità on</w:t>
      </w:r>
      <w:r>
        <w:rPr>
          <w:rFonts w:ascii="Cambria Math" w:hAnsi="Cambria Math" w:cs="Cambria Math"/>
        </w:rPr>
        <w:t>‑</w:t>
      </w:r>
      <w:r>
        <w:t xml:space="preserve">premise incluso nella vostra offerta, specificando </w:t>
      </w:r>
      <w:r w:rsidR="00CE1C2D">
        <w:t xml:space="preserve">anche </w:t>
      </w:r>
      <w:r>
        <w:t xml:space="preserve">le componenti che lo costituiscono e che risultano in grado di soddisfare le caratteristiche indicate nel paragrafo </w:t>
      </w:r>
      <w:r>
        <w:rPr>
          <w:rFonts w:cs="Arial"/>
        </w:rPr>
        <w:t>“</w:t>
      </w:r>
      <w:r w:rsidRPr="00085736">
        <w:rPr>
          <w:i/>
          <w:iCs/>
        </w:rPr>
        <w:t>Breve descrizione dell</w:t>
      </w:r>
      <w:r w:rsidRPr="00085736">
        <w:rPr>
          <w:rFonts w:cs="Arial"/>
          <w:i/>
          <w:iCs/>
        </w:rPr>
        <w:t>’</w:t>
      </w:r>
      <w:r w:rsidRPr="00085736">
        <w:rPr>
          <w:i/>
          <w:iCs/>
        </w:rPr>
        <w:t>iniziativa</w:t>
      </w:r>
      <w:r>
        <w:rPr>
          <w:rFonts w:cs="Arial"/>
        </w:rPr>
        <w:t>”</w:t>
      </w:r>
      <w:r>
        <w:t xml:space="preserve"> e nel relativo Allegato </w:t>
      </w:r>
      <w:r w:rsidR="00085736">
        <w:t>“Dettaglio t</w:t>
      </w:r>
      <w:r>
        <w:t>ecnico</w:t>
      </w:r>
      <w:r w:rsidR="00085736">
        <w:t>”</w:t>
      </w:r>
      <w:r w:rsidR="005069CB">
        <w:t>.</w:t>
      </w:r>
    </w:p>
    <w:p w14:paraId="3D2F378C" w14:textId="77777777" w:rsidR="00E91999" w:rsidRDefault="00E91999" w:rsidP="0076493C"/>
    <w:p w14:paraId="1F56F017" w14:textId="77777777" w:rsidR="0076493C" w:rsidRDefault="0076493C" w:rsidP="0076493C">
      <w:pPr>
        <w:rPr>
          <w:b/>
          <w:bCs/>
        </w:rPr>
      </w:pPr>
      <w:r w:rsidRPr="00306150">
        <w:rPr>
          <w:b/>
          <w:bCs/>
        </w:rPr>
        <w:t>Risposta</w:t>
      </w:r>
    </w:p>
    <w:p w14:paraId="65455A66" w14:textId="77777777" w:rsidR="0076493C" w:rsidRPr="00306150" w:rsidRDefault="0076493C" w:rsidP="0076493C">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6493C" w14:paraId="03556D72" w14:textId="77777777" w:rsidTr="00796AFA">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30A9F62A" w14:textId="77777777" w:rsidR="0076493C" w:rsidRDefault="0076493C" w:rsidP="00796AFA">
            <w:pPr>
              <w:ind w:left="708"/>
              <w:rPr>
                <w:rFonts w:asciiTheme="minorHAnsi" w:hAnsiTheme="minorHAnsi" w:cs="Arial"/>
                <w:bCs/>
                <w:sz w:val="20"/>
                <w:szCs w:val="20"/>
              </w:rPr>
            </w:pPr>
          </w:p>
        </w:tc>
      </w:tr>
    </w:tbl>
    <w:p w14:paraId="7F546D20" w14:textId="77777777" w:rsidR="0076493C" w:rsidRDefault="0076493C" w:rsidP="0076493C"/>
    <w:p w14:paraId="331E6265" w14:textId="217A4936" w:rsidR="00EE5381" w:rsidRDefault="00CA615B" w:rsidP="000F32BA">
      <w:pPr>
        <w:pStyle w:val="Titolo1"/>
        <w:numPr>
          <w:ilvl w:val="0"/>
          <w:numId w:val="18"/>
        </w:numPr>
        <w:ind w:left="360"/>
        <w:rPr>
          <w:color w:val="auto"/>
          <w:sz w:val="20"/>
          <w:szCs w:val="20"/>
        </w:rPr>
      </w:pPr>
      <w:r>
        <w:rPr>
          <w:color w:val="auto"/>
          <w:sz w:val="20"/>
          <w:szCs w:val="20"/>
        </w:rPr>
        <w:t>C</w:t>
      </w:r>
      <w:r w:rsidR="00EE5381">
        <w:rPr>
          <w:color w:val="auto"/>
          <w:sz w:val="20"/>
          <w:szCs w:val="20"/>
        </w:rPr>
        <w:t>aratteristiche distintive dell’offerta</w:t>
      </w:r>
    </w:p>
    <w:p w14:paraId="7C22D932" w14:textId="476C8704" w:rsidR="001A12D7" w:rsidRDefault="001A12D7" w:rsidP="00782958">
      <w:r w:rsidRPr="00EE5381">
        <w:t>Quali sono le caratteristiche distintive e i punti di forza della vostra soluzione rispetto a quelle disponibili sul mercato?</w:t>
      </w:r>
    </w:p>
    <w:p w14:paraId="6BD2E0EB" w14:textId="77777777" w:rsidR="00EE5381" w:rsidRDefault="00EE5381" w:rsidP="00EE5381">
      <w:pPr>
        <w:rPr>
          <w:b/>
          <w:bCs/>
        </w:rPr>
      </w:pPr>
      <w:r w:rsidRPr="00306150">
        <w:rPr>
          <w:b/>
          <w:bCs/>
        </w:rPr>
        <w:t>Risposta</w:t>
      </w:r>
    </w:p>
    <w:p w14:paraId="140B8478" w14:textId="77777777" w:rsidR="00EE5381" w:rsidRPr="00306150" w:rsidRDefault="00EE5381" w:rsidP="00EE5381">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E5381" w14:paraId="3F5F9C2C" w14:textId="77777777" w:rsidTr="00796AFA">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18E5B50E" w14:textId="77777777" w:rsidR="00EE5381" w:rsidRDefault="00EE5381" w:rsidP="00796AFA">
            <w:pPr>
              <w:ind w:left="708"/>
              <w:rPr>
                <w:rFonts w:asciiTheme="minorHAnsi" w:hAnsiTheme="minorHAnsi" w:cs="Arial"/>
                <w:bCs/>
                <w:sz w:val="20"/>
                <w:szCs w:val="20"/>
              </w:rPr>
            </w:pPr>
          </w:p>
        </w:tc>
      </w:tr>
    </w:tbl>
    <w:p w14:paraId="51F725C4" w14:textId="77777777" w:rsidR="00EE5381" w:rsidRDefault="00EE5381" w:rsidP="00EE5381"/>
    <w:p w14:paraId="40005F0B" w14:textId="3B45E6ED" w:rsidR="0059656C" w:rsidRDefault="00CA615B" w:rsidP="00F33CF7">
      <w:pPr>
        <w:pStyle w:val="Titolo1"/>
        <w:numPr>
          <w:ilvl w:val="0"/>
          <w:numId w:val="18"/>
        </w:numPr>
        <w:ind w:left="360"/>
        <w:jc w:val="both"/>
        <w:rPr>
          <w:color w:val="auto"/>
          <w:sz w:val="20"/>
          <w:szCs w:val="20"/>
        </w:rPr>
      </w:pPr>
      <w:r>
        <w:rPr>
          <w:color w:val="auto"/>
          <w:sz w:val="20"/>
          <w:szCs w:val="20"/>
        </w:rPr>
        <w:t>S</w:t>
      </w:r>
      <w:r w:rsidR="00213ED5">
        <w:rPr>
          <w:color w:val="auto"/>
          <w:sz w:val="20"/>
          <w:szCs w:val="20"/>
        </w:rPr>
        <w:t>ervizi</w:t>
      </w:r>
      <w:r w:rsidR="009F4F8B">
        <w:rPr>
          <w:color w:val="auto"/>
          <w:sz w:val="20"/>
          <w:szCs w:val="20"/>
        </w:rPr>
        <w:t xml:space="preserve"> di</w:t>
      </w:r>
      <w:r w:rsidR="00430086">
        <w:rPr>
          <w:color w:val="auto"/>
          <w:sz w:val="20"/>
          <w:szCs w:val="20"/>
        </w:rPr>
        <w:t xml:space="preserve"> consegna,</w:t>
      </w:r>
      <w:r w:rsidR="009F4F8B">
        <w:rPr>
          <w:color w:val="auto"/>
          <w:sz w:val="20"/>
          <w:szCs w:val="20"/>
        </w:rPr>
        <w:t xml:space="preserve"> installazione</w:t>
      </w:r>
      <w:r w:rsidR="00430086">
        <w:rPr>
          <w:color w:val="auto"/>
          <w:sz w:val="20"/>
          <w:szCs w:val="20"/>
        </w:rPr>
        <w:t>,</w:t>
      </w:r>
      <w:r w:rsidR="009F4F8B">
        <w:rPr>
          <w:color w:val="auto"/>
          <w:sz w:val="20"/>
          <w:szCs w:val="20"/>
        </w:rPr>
        <w:t xml:space="preserve"> configurazione</w:t>
      </w:r>
      <w:r w:rsidR="004549B7">
        <w:rPr>
          <w:color w:val="auto"/>
          <w:sz w:val="20"/>
          <w:szCs w:val="20"/>
        </w:rPr>
        <w:t xml:space="preserve"> e start-up</w:t>
      </w:r>
      <w:r w:rsidR="00430086">
        <w:rPr>
          <w:color w:val="auto"/>
          <w:sz w:val="20"/>
          <w:szCs w:val="20"/>
        </w:rPr>
        <w:t xml:space="preserve"> relativamente al primo rilascio</w:t>
      </w:r>
    </w:p>
    <w:p w14:paraId="2A830B0C" w14:textId="07966ADE" w:rsidR="00CE106D" w:rsidRDefault="00CE106D" w:rsidP="00A55B67">
      <w:r>
        <w:t>F</w:t>
      </w:r>
      <w:r w:rsidRPr="00CE106D">
        <w:t>ornire le informazioni riportate nella tabella sottostante, al fine di acquisire elementi utili per la definizione delle modalità di erogazione, delle tempistiche e delle risorse professionali necessarie alla consegna, installazione, configurazione e start</w:t>
      </w:r>
      <w:r w:rsidRPr="00CE106D">
        <w:rPr>
          <w:rFonts w:ascii="Cambria Math" w:hAnsi="Cambria Math" w:cs="Cambria Math"/>
        </w:rPr>
        <w:t>‑</w:t>
      </w:r>
      <w:r w:rsidRPr="00CE106D">
        <w:t>up del Servizio di Cloud Object Storage S3</w:t>
      </w:r>
      <w:r w:rsidRPr="00CE106D">
        <w:rPr>
          <w:rFonts w:ascii="Cambria Math" w:hAnsi="Cambria Math" w:cs="Cambria Math"/>
        </w:rPr>
        <w:t>‑</w:t>
      </w:r>
      <w:r w:rsidR="000F32BA">
        <w:t>c</w:t>
      </w:r>
      <w:r w:rsidRPr="00CE106D">
        <w:t>ompatibile da erogare on</w:t>
      </w:r>
      <w:r w:rsidRPr="00CE106D">
        <w:rPr>
          <w:rFonts w:ascii="Cambria Math" w:hAnsi="Cambria Math" w:cs="Cambria Math"/>
        </w:rPr>
        <w:t>‑</w:t>
      </w:r>
      <w:r w:rsidRPr="00CE106D">
        <w:t>premise, relativamente al primo rilascio della capacit</w:t>
      </w:r>
      <w:r w:rsidRPr="00CE106D">
        <w:rPr>
          <w:rFonts w:cs="Arial"/>
        </w:rPr>
        <w:t>à</w:t>
      </w:r>
      <w:r w:rsidRPr="00CE106D">
        <w:t xml:space="preserve"> iniziale (in TB) successivo alla stipula del contratto</w:t>
      </w:r>
      <w:r w:rsidR="00430086">
        <w:t>.</w:t>
      </w:r>
    </w:p>
    <w:p w14:paraId="4C0E0F0A" w14:textId="77777777" w:rsidR="00430086" w:rsidRDefault="00430086" w:rsidP="00A55B67"/>
    <w:p w14:paraId="6E4CBEED" w14:textId="77777777" w:rsidR="007A7C7A" w:rsidRDefault="007A7C7A" w:rsidP="00A55B67"/>
    <w:p w14:paraId="344A788C" w14:textId="77777777" w:rsidR="007A7C7A" w:rsidRDefault="007A7C7A" w:rsidP="00A55B67"/>
    <w:tbl>
      <w:tblPr>
        <w:tblStyle w:val="Grigliatabellachia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79"/>
      </w:tblGrid>
      <w:tr w:rsidR="00430086" w:rsidRPr="00430086" w14:paraId="7CB70E26" w14:textId="4631C612" w:rsidTr="00430086">
        <w:tc>
          <w:tcPr>
            <w:tcW w:w="3681" w:type="dxa"/>
            <w:shd w:val="clear" w:color="auto" w:fill="D9D9D9" w:themeFill="background1" w:themeFillShade="D9"/>
            <w:hideMark/>
          </w:tcPr>
          <w:p w14:paraId="3D799788" w14:textId="0FEABEC1" w:rsidR="00430086" w:rsidRPr="00430086" w:rsidRDefault="00430086" w:rsidP="00430086">
            <w:pPr>
              <w:rPr>
                <w:b/>
                <w:bCs/>
              </w:rPr>
            </w:pPr>
            <w:r>
              <w:rPr>
                <w:b/>
                <w:bCs/>
              </w:rPr>
              <w:lastRenderedPageBreak/>
              <w:t>Campo da compilare</w:t>
            </w:r>
          </w:p>
        </w:tc>
        <w:tc>
          <w:tcPr>
            <w:tcW w:w="5379" w:type="dxa"/>
            <w:shd w:val="clear" w:color="auto" w:fill="D9D9D9" w:themeFill="background1" w:themeFillShade="D9"/>
          </w:tcPr>
          <w:p w14:paraId="7E887BA6" w14:textId="1AED2EAC" w:rsidR="00430086" w:rsidRPr="00430086" w:rsidRDefault="00430086" w:rsidP="00430086">
            <w:pPr>
              <w:rPr>
                <w:b/>
                <w:bCs/>
              </w:rPr>
            </w:pPr>
            <w:r>
              <w:rPr>
                <w:b/>
                <w:bCs/>
              </w:rPr>
              <w:t>Descrizione del fornitore</w:t>
            </w:r>
          </w:p>
        </w:tc>
      </w:tr>
      <w:tr w:rsidR="00430086" w:rsidRPr="00430086" w14:paraId="63D47856" w14:textId="107A9AD1" w:rsidTr="00430086">
        <w:tc>
          <w:tcPr>
            <w:tcW w:w="3681" w:type="dxa"/>
            <w:shd w:val="clear" w:color="auto" w:fill="D9D9D9" w:themeFill="background1" w:themeFillShade="D9"/>
            <w:hideMark/>
          </w:tcPr>
          <w:p w14:paraId="7F030273" w14:textId="3437BFA5" w:rsidR="00430086" w:rsidRPr="00430086" w:rsidRDefault="00430086" w:rsidP="00430086">
            <w:r w:rsidRPr="00430086">
              <w:t xml:space="preserve">Descrizione delle modalità di erogazione </w:t>
            </w:r>
            <w:r>
              <w:t>delle attività</w:t>
            </w:r>
            <w:r w:rsidRPr="00430086">
              <w:t xml:space="preserve"> di consegna, installazione, configurazione e start</w:t>
            </w:r>
            <w:r w:rsidRPr="00430086">
              <w:noBreakHyphen/>
              <w:t>up</w:t>
            </w:r>
          </w:p>
        </w:tc>
        <w:tc>
          <w:tcPr>
            <w:tcW w:w="5379" w:type="dxa"/>
          </w:tcPr>
          <w:p w14:paraId="4A91F634" w14:textId="77777777" w:rsidR="00430086" w:rsidRPr="00430086" w:rsidRDefault="00430086" w:rsidP="00430086"/>
        </w:tc>
      </w:tr>
      <w:tr w:rsidR="00430086" w:rsidRPr="00430086" w14:paraId="5D4684FE" w14:textId="5C9EFE28" w:rsidTr="00430086">
        <w:tc>
          <w:tcPr>
            <w:tcW w:w="3681" w:type="dxa"/>
            <w:shd w:val="clear" w:color="auto" w:fill="D9D9D9" w:themeFill="background1" w:themeFillShade="D9"/>
            <w:hideMark/>
          </w:tcPr>
          <w:p w14:paraId="0FDE4A65" w14:textId="0FB23059" w:rsidR="00430086" w:rsidRPr="00430086" w:rsidRDefault="00430086" w:rsidP="00430086">
            <w:r w:rsidRPr="00430086">
              <w:t xml:space="preserve">Durata stimata per ciascuna </w:t>
            </w:r>
            <w:r>
              <w:t>attività</w:t>
            </w:r>
            <w:r w:rsidRPr="00430086">
              <w:t>: consegna, installazione, configurazione</w:t>
            </w:r>
            <w:r>
              <w:t xml:space="preserve"> e</w:t>
            </w:r>
            <w:r w:rsidRPr="00430086">
              <w:t xml:space="preserve"> start</w:t>
            </w:r>
            <w:r w:rsidRPr="00430086">
              <w:noBreakHyphen/>
              <w:t>up</w:t>
            </w:r>
          </w:p>
        </w:tc>
        <w:tc>
          <w:tcPr>
            <w:tcW w:w="5379" w:type="dxa"/>
          </w:tcPr>
          <w:p w14:paraId="5A89397E" w14:textId="77777777" w:rsidR="00430086" w:rsidRPr="00430086" w:rsidRDefault="00430086" w:rsidP="00430086"/>
        </w:tc>
      </w:tr>
      <w:tr w:rsidR="00430086" w:rsidRPr="00430086" w14:paraId="48854EB3" w14:textId="5D6F855E" w:rsidTr="00430086">
        <w:tc>
          <w:tcPr>
            <w:tcW w:w="3681" w:type="dxa"/>
            <w:shd w:val="clear" w:color="auto" w:fill="D9D9D9" w:themeFill="background1" w:themeFillShade="D9"/>
            <w:hideMark/>
          </w:tcPr>
          <w:p w14:paraId="535FED3B" w14:textId="002AC5B3" w:rsidR="00430086" w:rsidRPr="00430086" w:rsidRDefault="00430086" w:rsidP="00430086">
            <w:r w:rsidRPr="00430086">
              <w:t xml:space="preserve">Elenco dei profili professionali impiegati </w:t>
            </w:r>
            <w:r>
              <w:t>per ciascuna delle suddette attività</w:t>
            </w:r>
          </w:p>
        </w:tc>
        <w:tc>
          <w:tcPr>
            <w:tcW w:w="5379" w:type="dxa"/>
          </w:tcPr>
          <w:p w14:paraId="1A5C44E3" w14:textId="77777777" w:rsidR="00430086" w:rsidRPr="00430086" w:rsidRDefault="00430086" w:rsidP="00430086"/>
        </w:tc>
      </w:tr>
      <w:tr w:rsidR="00430086" w:rsidRPr="00430086" w14:paraId="12642500" w14:textId="60CB74DB" w:rsidTr="00430086">
        <w:tc>
          <w:tcPr>
            <w:tcW w:w="3681" w:type="dxa"/>
            <w:shd w:val="clear" w:color="auto" w:fill="D9D9D9" w:themeFill="background1" w:themeFillShade="D9"/>
            <w:hideMark/>
          </w:tcPr>
          <w:p w14:paraId="6BC134E7" w14:textId="77777777" w:rsidR="00430086" w:rsidRPr="00430086" w:rsidRDefault="00430086" w:rsidP="00430086">
            <w:r w:rsidRPr="00430086">
              <w:t>Descrizione sintetica delle principali caratteristiche e responsabilità di ciascun profilo</w:t>
            </w:r>
          </w:p>
        </w:tc>
        <w:tc>
          <w:tcPr>
            <w:tcW w:w="5379" w:type="dxa"/>
          </w:tcPr>
          <w:p w14:paraId="784EDED4" w14:textId="77777777" w:rsidR="00430086" w:rsidRPr="00430086" w:rsidRDefault="00430086" w:rsidP="00430086"/>
        </w:tc>
      </w:tr>
      <w:tr w:rsidR="00430086" w:rsidRPr="00430086" w14:paraId="361846E3" w14:textId="04C77317" w:rsidTr="00430086">
        <w:tc>
          <w:tcPr>
            <w:tcW w:w="3681" w:type="dxa"/>
            <w:shd w:val="clear" w:color="auto" w:fill="D9D9D9" w:themeFill="background1" w:themeFillShade="D9"/>
            <w:hideMark/>
          </w:tcPr>
          <w:p w14:paraId="4E4B5674" w14:textId="77777777" w:rsidR="00430086" w:rsidRPr="00430086" w:rsidRDefault="00430086" w:rsidP="00430086">
            <w:r w:rsidRPr="00430086">
              <w:t>Livello di inquadramento previsto dal CCNL adottato per ciascun profilo</w:t>
            </w:r>
          </w:p>
        </w:tc>
        <w:tc>
          <w:tcPr>
            <w:tcW w:w="5379" w:type="dxa"/>
          </w:tcPr>
          <w:p w14:paraId="7296E76F" w14:textId="77777777" w:rsidR="00430086" w:rsidRPr="00430086" w:rsidRDefault="00430086" w:rsidP="00430086"/>
        </w:tc>
      </w:tr>
      <w:tr w:rsidR="00430086" w:rsidRPr="00430086" w14:paraId="0EB5C16C" w14:textId="2239825D" w:rsidTr="00430086">
        <w:tc>
          <w:tcPr>
            <w:tcW w:w="3681" w:type="dxa"/>
            <w:shd w:val="clear" w:color="auto" w:fill="D9D9D9" w:themeFill="background1" w:themeFillShade="D9"/>
            <w:hideMark/>
          </w:tcPr>
          <w:p w14:paraId="0E62E2ED" w14:textId="77777777" w:rsidR="00430086" w:rsidRPr="00430086" w:rsidRDefault="00430086" w:rsidP="00430086">
            <w:r w:rsidRPr="00430086">
              <w:t>Titoli di studio posseduti per ciascun profilo</w:t>
            </w:r>
          </w:p>
        </w:tc>
        <w:tc>
          <w:tcPr>
            <w:tcW w:w="5379" w:type="dxa"/>
          </w:tcPr>
          <w:p w14:paraId="134AF923" w14:textId="77777777" w:rsidR="00430086" w:rsidRPr="00430086" w:rsidRDefault="00430086" w:rsidP="00430086"/>
        </w:tc>
      </w:tr>
      <w:tr w:rsidR="00430086" w:rsidRPr="00430086" w14:paraId="20D6B31C" w14:textId="3E4474E7" w:rsidTr="00430086">
        <w:tc>
          <w:tcPr>
            <w:tcW w:w="3681" w:type="dxa"/>
            <w:shd w:val="clear" w:color="auto" w:fill="D9D9D9" w:themeFill="background1" w:themeFillShade="D9"/>
            <w:hideMark/>
          </w:tcPr>
          <w:p w14:paraId="7A1609C5" w14:textId="77777777" w:rsidR="00430086" w:rsidRPr="00430086" w:rsidRDefault="00430086" w:rsidP="00430086">
            <w:r w:rsidRPr="00430086">
              <w:t>Anni di esperienza rilevanti per ciascun profilo</w:t>
            </w:r>
          </w:p>
        </w:tc>
        <w:tc>
          <w:tcPr>
            <w:tcW w:w="5379" w:type="dxa"/>
          </w:tcPr>
          <w:p w14:paraId="63459CCE" w14:textId="77777777" w:rsidR="00430086" w:rsidRPr="00430086" w:rsidRDefault="00430086" w:rsidP="00430086"/>
        </w:tc>
      </w:tr>
      <w:tr w:rsidR="00430086" w:rsidRPr="00430086" w14:paraId="4920BC43" w14:textId="009D7158" w:rsidTr="00430086">
        <w:tc>
          <w:tcPr>
            <w:tcW w:w="3681" w:type="dxa"/>
            <w:shd w:val="clear" w:color="auto" w:fill="D9D9D9" w:themeFill="background1" w:themeFillShade="D9"/>
            <w:hideMark/>
          </w:tcPr>
          <w:p w14:paraId="4A148D12" w14:textId="77777777" w:rsidR="00430086" w:rsidRPr="00430086" w:rsidRDefault="00430086" w:rsidP="00430086">
            <w:r w:rsidRPr="00430086">
              <w:t>Competenze specifiche richieste/possedute per ciascun profilo</w:t>
            </w:r>
          </w:p>
        </w:tc>
        <w:tc>
          <w:tcPr>
            <w:tcW w:w="5379" w:type="dxa"/>
          </w:tcPr>
          <w:p w14:paraId="3311DCAA" w14:textId="77777777" w:rsidR="00430086" w:rsidRPr="00430086" w:rsidRDefault="00430086" w:rsidP="00430086"/>
        </w:tc>
      </w:tr>
      <w:tr w:rsidR="00430086" w:rsidRPr="00430086" w14:paraId="48AD8B7C" w14:textId="4F4B393A" w:rsidTr="00430086">
        <w:tc>
          <w:tcPr>
            <w:tcW w:w="3681" w:type="dxa"/>
            <w:shd w:val="clear" w:color="auto" w:fill="D9D9D9" w:themeFill="background1" w:themeFillShade="D9"/>
            <w:hideMark/>
          </w:tcPr>
          <w:p w14:paraId="31ADC708" w14:textId="77777777" w:rsidR="00430086" w:rsidRPr="00430086" w:rsidRDefault="00430086" w:rsidP="00430086">
            <w:r w:rsidRPr="00430086">
              <w:t>Esperienze pregresse coerenti con le attività richieste</w:t>
            </w:r>
          </w:p>
        </w:tc>
        <w:tc>
          <w:tcPr>
            <w:tcW w:w="5379" w:type="dxa"/>
          </w:tcPr>
          <w:p w14:paraId="13DF58C0" w14:textId="77777777" w:rsidR="00430086" w:rsidRPr="00430086" w:rsidRDefault="00430086" w:rsidP="00430086"/>
        </w:tc>
      </w:tr>
      <w:tr w:rsidR="00430086" w:rsidRPr="00430086" w14:paraId="1C6F42C5" w14:textId="7A5C847B" w:rsidTr="00430086">
        <w:tc>
          <w:tcPr>
            <w:tcW w:w="3681" w:type="dxa"/>
            <w:shd w:val="clear" w:color="auto" w:fill="D9D9D9" w:themeFill="background1" w:themeFillShade="D9"/>
            <w:hideMark/>
          </w:tcPr>
          <w:p w14:paraId="0558E8EF" w14:textId="77777777" w:rsidR="00430086" w:rsidRPr="00430086" w:rsidRDefault="00430086" w:rsidP="00430086">
            <w:r w:rsidRPr="00430086">
              <w:t>Certificazioni tecniche rilevanti per ciascun profilo</w:t>
            </w:r>
          </w:p>
        </w:tc>
        <w:tc>
          <w:tcPr>
            <w:tcW w:w="5379" w:type="dxa"/>
          </w:tcPr>
          <w:p w14:paraId="4A534E81" w14:textId="77777777" w:rsidR="00430086" w:rsidRPr="00430086" w:rsidRDefault="00430086" w:rsidP="00430086"/>
        </w:tc>
      </w:tr>
      <w:tr w:rsidR="00430086" w:rsidRPr="00430086" w14:paraId="1B9EEA28" w14:textId="78F79363" w:rsidTr="00430086">
        <w:tc>
          <w:tcPr>
            <w:tcW w:w="3681" w:type="dxa"/>
            <w:shd w:val="clear" w:color="auto" w:fill="D9D9D9" w:themeFill="background1" w:themeFillShade="D9"/>
            <w:hideMark/>
          </w:tcPr>
          <w:p w14:paraId="743D6FAA" w14:textId="2766F241" w:rsidR="00430086" w:rsidRPr="00430086" w:rsidRDefault="00300ED0" w:rsidP="00430086">
            <w:r w:rsidRPr="00300ED0">
              <w:t>Stima dell’impegno medio in ore/persona per ciascuna attività e profilo, riferita a una configurazione ipotetica — definita autonomamente dal fornitore — del servizio di Cloud Object Storage S3</w:t>
            </w:r>
            <w:r w:rsidRPr="00300ED0">
              <w:rPr>
                <w:rFonts w:ascii="Cambria Math" w:hAnsi="Cambria Math" w:cs="Cambria Math"/>
              </w:rPr>
              <w:t>‑</w:t>
            </w:r>
            <w:r w:rsidR="000F32BA">
              <w:t>c</w:t>
            </w:r>
            <w:r w:rsidRPr="00300ED0">
              <w:t>ompatibile, in termini di TB di spazio iniziale e componenti installate on</w:t>
            </w:r>
            <w:r w:rsidRPr="00300ED0">
              <w:rPr>
                <w:rFonts w:ascii="Cambria Math" w:hAnsi="Cambria Math" w:cs="Cambria Math"/>
              </w:rPr>
              <w:t>‑</w:t>
            </w:r>
            <w:r w:rsidRPr="00300ED0">
              <w:t>premise</w:t>
            </w:r>
            <w:r>
              <w:t>.</w:t>
            </w:r>
          </w:p>
        </w:tc>
        <w:tc>
          <w:tcPr>
            <w:tcW w:w="5379" w:type="dxa"/>
          </w:tcPr>
          <w:p w14:paraId="4CDE25B7" w14:textId="77777777" w:rsidR="00430086" w:rsidRPr="00430086" w:rsidRDefault="00430086" w:rsidP="00430086"/>
        </w:tc>
      </w:tr>
      <w:tr w:rsidR="00430086" w:rsidRPr="00430086" w14:paraId="35FDCAC6" w14:textId="0159B4ED" w:rsidTr="00430086">
        <w:tc>
          <w:tcPr>
            <w:tcW w:w="3681" w:type="dxa"/>
            <w:shd w:val="clear" w:color="auto" w:fill="D9D9D9" w:themeFill="background1" w:themeFillShade="D9"/>
            <w:hideMark/>
          </w:tcPr>
          <w:p w14:paraId="4F868580" w14:textId="77777777" w:rsidR="00430086" w:rsidRPr="00430086" w:rsidRDefault="00430086" w:rsidP="00430086">
            <w:r w:rsidRPr="00430086">
              <w:t>Eventuali informazioni aggiuntive ritenute utili</w:t>
            </w:r>
          </w:p>
        </w:tc>
        <w:tc>
          <w:tcPr>
            <w:tcW w:w="5379" w:type="dxa"/>
          </w:tcPr>
          <w:p w14:paraId="697E9A99" w14:textId="77777777" w:rsidR="00430086" w:rsidRPr="00430086" w:rsidRDefault="00430086" w:rsidP="00430086"/>
        </w:tc>
      </w:tr>
    </w:tbl>
    <w:p w14:paraId="5ACD4270" w14:textId="77777777" w:rsidR="00430086" w:rsidRDefault="00430086" w:rsidP="00A55B67"/>
    <w:p w14:paraId="3382A5F2" w14:textId="3CB67D0C" w:rsidR="00300ED0" w:rsidRDefault="00300ED0" w:rsidP="000F32BA">
      <w:pPr>
        <w:pStyle w:val="Titolo1"/>
        <w:numPr>
          <w:ilvl w:val="0"/>
          <w:numId w:val="18"/>
        </w:numPr>
        <w:ind w:left="360"/>
        <w:rPr>
          <w:color w:val="auto"/>
          <w:sz w:val="20"/>
          <w:szCs w:val="20"/>
        </w:rPr>
      </w:pPr>
      <w:r>
        <w:rPr>
          <w:color w:val="auto"/>
          <w:sz w:val="20"/>
          <w:szCs w:val="20"/>
        </w:rPr>
        <w:lastRenderedPageBreak/>
        <w:t>Servizi di consegna, installazione, configurazione e start-up relativamente ai rilasci successivi</w:t>
      </w:r>
    </w:p>
    <w:p w14:paraId="283DD8DC" w14:textId="465B88F1" w:rsidR="00300ED0" w:rsidRDefault="00300ED0" w:rsidP="00300ED0">
      <w:r>
        <w:t>Descrivere le modalità operative previste per la gestione dei rilasci successivi di capacità (incrementi di TB) del servizio di Cloud Object Storage S3</w:t>
      </w:r>
      <w:r>
        <w:rPr>
          <w:rFonts w:ascii="Cambria Math" w:hAnsi="Cambria Math" w:cs="Cambria Math"/>
        </w:rPr>
        <w:t>‑</w:t>
      </w:r>
      <w:r w:rsidR="000F32BA">
        <w:t>c</w:t>
      </w:r>
      <w:r>
        <w:t>ompatibile da erogare on</w:t>
      </w:r>
      <w:r>
        <w:rPr>
          <w:rFonts w:ascii="Cambria Math" w:hAnsi="Cambria Math" w:cs="Cambria Math"/>
        </w:rPr>
        <w:t>‑</w:t>
      </w:r>
      <w:r>
        <w:t>premise, da effettuarsi durante l</w:t>
      </w:r>
      <w:r>
        <w:rPr>
          <w:rFonts w:cs="Arial"/>
        </w:rPr>
        <w:t>’</w:t>
      </w:r>
      <w:r>
        <w:t>esecuzione contrattuale. In particolare, si richiede di indicare:</w:t>
      </w:r>
    </w:p>
    <w:p w14:paraId="2CB9BF1B" w14:textId="77777777" w:rsidR="00300ED0" w:rsidRDefault="00300ED0" w:rsidP="000F32BA">
      <w:pPr>
        <w:pStyle w:val="Paragrafoelenco"/>
        <w:numPr>
          <w:ilvl w:val="0"/>
          <w:numId w:val="30"/>
        </w:numPr>
      </w:pPr>
      <w:r>
        <w:t>le modalità di ampliamento dello spazio disponibile, includendo eventuali caratteristiche di scalabilità, modalità di upgrade e possibili interruzioni o degradazioni del servizio;</w:t>
      </w:r>
    </w:p>
    <w:p w14:paraId="6CE53636" w14:textId="77777777" w:rsidR="00300ED0" w:rsidRDefault="00300ED0" w:rsidP="000F32BA">
      <w:pPr>
        <w:pStyle w:val="Paragrafoelenco"/>
        <w:numPr>
          <w:ilvl w:val="0"/>
          <w:numId w:val="30"/>
        </w:numPr>
      </w:pPr>
      <w:r>
        <w:t>i tempi medi di consegna, attivazione e messa a disposizione degli incrementi di capacità richiesti;</w:t>
      </w:r>
    </w:p>
    <w:p w14:paraId="305DB9CB" w14:textId="77777777" w:rsidR="00300ED0" w:rsidRDefault="00300ED0" w:rsidP="000F32BA">
      <w:pPr>
        <w:pStyle w:val="Paragrafoelenco"/>
        <w:numPr>
          <w:ilvl w:val="0"/>
          <w:numId w:val="30"/>
        </w:numPr>
      </w:pPr>
      <w:r>
        <w:t>eventuali limitazioni, prerequisiti tecnici, condizioni minime o massime di richiesta, nonché vincoli operativi che possano influire sui rilasci successivi;</w:t>
      </w:r>
    </w:p>
    <w:p w14:paraId="6E01B6A5" w14:textId="22EABBD6" w:rsidR="00430086" w:rsidRDefault="003A290D" w:rsidP="000F32BA">
      <w:pPr>
        <w:pStyle w:val="Paragrafoelenco"/>
        <w:numPr>
          <w:ilvl w:val="0"/>
          <w:numId w:val="30"/>
        </w:numPr>
      </w:pPr>
      <w:r w:rsidRPr="003A290D">
        <w:t>le differenze di processo rispetto al primo rilascio iniziale</w:t>
      </w:r>
      <w:r>
        <w:t xml:space="preserve"> (si cui alla domanda precedente)</w:t>
      </w:r>
      <w:r w:rsidRPr="003A290D">
        <w:t>, evidenziando eventuali variazioni procedurali e di stima dell’impegno medio in ore/persona per ciascuna attività e profilo, nonché eventuali ulteriori specificità</w:t>
      </w:r>
      <w:r w:rsidR="00300ED0">
        <w:t>.</w:t>
      </w:r>
    </w:p>
    <w:p w14:paraId="18782C1D" w14:textId="77777777" w:rsidR="00300ED0" w:rsidRDefault="00300ED0" w:rsidP="00300ED0">
      <w:pPr>
        <w:rPr>
          <w:b/>
          <w:bCs/>
        </w:rPr>
      </w:pPr>
    </w:p>
    <w:p w14:paraId="466C3BC6" w14:textId="59D69753" w:rsidR="00300ED0" w:rsidRPr="00300ED0" w:rsidRDefault="00300ED0" w:rsidP="00300ED0">
      <w:pPr>
        <w:rPr>
          <w:b/>
          <w:bCs/>
        </w:rPr>
      </w:pPr>
      <w:r w:rsidRPr="00300ED0">
        <w:rPr>
          <w:b/>
          <w:bCs/>
        </w:rPr>
        <w:t>Risposta</w:t>
      </w:r>
    </w:p>
    <w:p w14:paraId="413DEBA1" w14:textId="77777777" w:rsidR="00300ED0" w:rsidRPr="00300ED0" w:rsidRDefault="00300ED0" w:rsidP="00300ED0">
      <w:pPr>
        <w:rPr>
          <w:b/>
          <w:bCs/>
        </w:rPr>
      </w:pPr>
    </w:p>
    <w:tbl>
      <w:tblPr>
        <w:tblStyle w:val="Grigliatabella"/>
        <w:tblW w:w="907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072"/>
      </w:tblGrid>
      <w:tr w:rsidR="00300ED0" w14:paraId="379BB5E4" w14:textId="77777777" w:rsidTr="009D78C3">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9072" w:type="dxa"/>
            <w:shd w:val="clear" w:color="auto" w:fill="F2F2F2" w:themeFill="background1" w:themeFillShade="F2"/>
          </w:tcPr>
          <w:p w14:paraId="7F854B03" w14:textId="77777777" w:rsidR="00300ED0" w:rsidRDefault="00300ED0" w:rsidP="001B4FD4">
            <w:pPr>
              <w:ind w:left="708"/>
              <w:rPr>
                <w:rFonts w:asciiTheme="minorHAnsi" w:hAnsiTheme="minorHAnsi" w:cs="Arial"/>
                <w:bCs/>
                <w:sz w:val="20"/>
                <w:szCs w:val="20"/>
              </w:rPr>
            </w:pPr>
          </w:p>
        </w:tc>
      </w:tr>
    </w:tbl>
    <w:p w14:paraId="701B715B" w14:textId="77777777" w:rsidR="00FD0D95" w:rsidRDefault="00FD0D95" w:rsidP="00FD0D95"/>
    <w:p w14:paraId="30353DEB" w14:textId="28A14368" w:rsidR="00066D58" w:rsidRDefault="00CA615B" w:rsidP="000F32BA">
      <w:pPr>
        <w:pStyle w:val="Titolo1"/>
        <w:numPr>
          <w:ilvl w:val="0"/>
          <w:numId w:val="18"/>
        </w:numPr>
        <w:ind w:left="360"/>
        <w:rPr>
          <w:color w:val="auto"/>
          <w:sz w:val="20"/>
          <w:szCs w:val="20"/>
        </w:rPr>
      </w:pPr>
      <w:r>
        <w:rPr>
          <w:color w:val="auto"/>
          <w:sz w:val="20"/>
          <w:szCs w:val="20"/>
        </w:rPr>
        <w:t>S</w:t>
      </w:r>
      <w:r w:rsidR="00066D58">
        <w:rPr>
          <w:color w:val="auto"/>
          <w:sz w:val="20"/>
          <w:szCs w:val="20"/>
        </w:rPr>
        <w:t>ervizi</w:t>
      </w:r>
      <w:r>
        <w:rPr>
          <w:color w:val="auto"/>
          <w:sz w:val="20"/>
          <w:szCs w:val="20"/>
        </w:rPr>
        <w:t>o</w:t>
      </w:r>
      <w:r w:rsidR="00066D58">
        <w:rPr>
          <w:color w:val="auto"/>
          <w:sz w:val="20"/>
          <w:szCs w:val="20"/>
        </w:rPr>
        <w:t xml:space="preserve"> di </w:t>
      </w:r>
      <w:r w:rsidR="006434A0">
        <w:rPr>
          <w:color w:val="auto"/>
          <w:sz w:val="20"/>
          <w:szCs w:val="20"/>
        </w:rPr>
        <w:t xml:space="preserve">assistenza </w:t>
      </w:r>
      <w:r w:rsidR="00CE2E67">
        <w:rPr>
          <w:color w:val="auto"/>
          <w:sz w:val="20"/>
          <w:szCs w:val="20"/>
        </w:rPr>
        <w:t>e manutenzione</w:t>
      </w:r>
    </w:p>
    <w:p w14:paraId="3A29BE38" w14:textId="3606C714" w:rsidR="00265B1B" w:rsidRDefault="00265B1B" w:rsidP="00265B1B">
      <w:r w:rsidRPr="005D7922">
        <w:t>Con riferimento a</w:t>
      </w:r>
      <w:r>
        <w:t>l</w:t>
      </w:r>
      <w:r w:rsidRPr="005D7922">
        <w:t xml:space="preserve"> </w:t>
      </w:r>
      <w:r>
        <w:t xml:space="preserve">servizio di assistenza e manutenzione </w:t>
      </w:r>
      <w:r w:rsidRPr="005D7922">
        <w:t xml:space="preserve">indicati </w:t>
      </w:r>
      <w:r>
        <w:t>n</w:t>
      </w:r>
      <w:r w:rsidRPr="005D7922">
        <w:t xml:space="preserve">ella </w:t>
      </w:r>
      <w:r>
        <w:t>“</w:t>
      </w:r>
      <w:r w:rsidRPr="005D7922">
        <w:rPr>
          <w:i/>
          <w:iCs/>
        </w:rPr>
        <w:t>Breve descrizione dell’iniziativa</w:t>
      </w:r>
      <w:r>
        <w:t>”</w:t>
      </w:r>
      <w:r w:rsidRPr="005D7922">
        <w:t>, si richiede di descrivere</w:t>
      </w:r>
      <w:r>
        <w:t xml:space="preserve"> </w:t>
      </w:r>
      <w:r w:rsidRPr="005D7922">
        <w:t>il modello di erogazione previsto per tal</w:t>
      </w:r>
      <w:r w:rsidR="00A50634">
        <w:t>e</w:t>
      </w:r>
      <w:r w:rsidRPr="005D7922">
        <w:t xml:space="preserve"> servizi</w:t>
      </w:r>
      <w:r w:rsidR="00A50634">
        <w:t>o</w:t>
      </w:r>
      <w:r w:rsidRPr="005D7922">
        <w:t>, incluse le principali modalità operative</w:t>
      </w:r>
      <w:r>
        <w:t xml:space="preserve"> ed</w:t>
      </w:r>
      <w:r w:rsidRPr="005D7922">
        <w:t xml:space="preserve"> organizzative</w:t>
      </w:r>
      <w:r>
        <w:t>.</w:t>
      </w:r>
    </w:p>
    <w:p w14:paraId="2D21B7DB" w14:textId="6E734681" w:rsidR="00066D58" w:rsidRDefault="00066D58" w:rsidP="00265B1B"/>
    <w:p w14:paraId="0197249A" w14:textId="77777777" w:rsidR="00066D58" w:rsidRDefault="00066D58" w:rsidP="00066D58">
      <w:pPr>
        <w:rPr>
          <w:b/>
          <w:bCs/>
        </w:rPr>
      </w:pPr>
      <w:r w:rsidRPr="00306150">
        <w:rPr>
          <w:b/>
          <w:bCs/>
        </w:rPr>
        <w:t>Risposta</w:t>
      </w:r>
    </w:p>
    <w:p w14:paraId="1E63EBD5" w14:textId="77777777" w:rsidR="00066D58" w:rsidRPr="00306150" w:rsidRDefault="00066D58" w:rsidP="00066D58">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66D58" w14:paraId="130B323B" w14:textId="77777777" w:rsidTr="002A2090">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7A5B1395" w14:textId="77777777" w:rsidR="00066D58" w:rsidRDefault="00066D58" w:rsidP="002A2090">
            <w:pPr>
              <w:ind w:left="708"/>
              <w:rPr>
                <w:rFonts w:asciiTheme="minorHAnsi" w:hAnsiTheme="minorHAnsi" w:cs="Arial"/>
                <w:bCs/>
                <w:sz w:val="20"/>
                <w:szCs w:val="20"/>
              </w:rPr>
            </w:pPr>
          </w:p>
        </w:tc>
      </w:tr>
    </w:tbl>
    <w:p w14:paraId="2F92BD4D" w14:textId="77777777" w:rsidR="00066D58" w:rsidRDefault="00066D58" w:rsidP="00066D58"/>
    <w:p w14:paraId="5C0B3B10" w14:textId="1A7B67D0" w:rsidR="002302CB" w:rsidRDefault="00CA615B" w:rsidP="000F32BA">
      <w:pPr>
        <w:pStyle w:val="Titolo1"/>
        <w:numPr>
          <w:ilvl w:val="0"/>
          <w:numId w:val="18"/>
        </w:numPr>
        <w:ind w:left="360"/>
        <w:rPr>
          <w:color w:val="auto"/>
          <w:sz w:val="20"/>
          <w:szCs w:val="20"/>
        </w:rPr>
      </w:pPr>
      <w:r>
        <w:rPr>
          <w:color w:val="auto"/>
          <w:sz w:val="20"/>
          <w:szCs w:val="20"/>
        </w:rPr>
        <w:lastRenderedPageBreak/>
        <w:t>S</w:t>
      </w:r>
      <w:r w:rsidR="002302CB">
        <w:rPr>
          <w:color w:val="auto"/>
          <w:sz w:val="20"/>
          <w:szCs w:val="20"/>
        </w:rPr>
        <w:t>ervizi</w:t>
      </w:r>
      <w:r w:rsidR="00B4639F">
        <w:rPr>
          <w:color w:val="auto"/>
          <w:sz w:val="20"/>
          <w:szCs w:val="20"/>
        </w:rPr>
        <w:t>o</w:t>
      </w:r>
      <w:r w:rsidR="002302CB">
        <w:rPr>
          <w:color w:val="auto"/>
          <w:sz w:val="20"/>
          <w:szCs w:val="20"/>
        </w:rPr>
        <w:t xml:space="preserve"> di </w:t>
      </w:r>
      <w:r w:rsidR="000965C1">
        <w:rPr>
          <w:color w:val="auto"/>
          <w:sz w:val="20"/>
          <w:szCs w:val="20"/>
        </w:rPr>
        <w:t xml:space="preserve">formazione </w:t>
      </w:r>
    </w:p>
    <w:p w14:paraId="1193D4FB" w14:textId="102CB86D" w:rsidR="002302CB" w:rsidRDefault="00C42837" w:rsidP="00C42837">
      <w:r w:rsidRPr="00C42837">
        <w:t>Con riferimento a</w:t>
      </w:r>
      <w:r>
        <w:t>l</w:t>
      </w:r>
      <w:r w:rsidRPr="00C42837">
        <w:t xml:space="preserve"> servizi</w:t>
      </w:r>
      <w:r>
        <w:t>o di formazione</w:t>
      </w:r>
      <w:r w:rsidRPr="00C42837">
        <w:t xml:space="preserve"> indicat</w:t>
      </w:r>
      <w:r>
        <w:t>o</w:t>
      </w:r>
      <w:r w:rsidRPr="00C42837">
        <w:t xml:space="preserve"> alla lettera </w:t>
      </w:r>
      <w:r>
        <w:t>k</w:t>
      </w:r>
      <w:r w:rsidRPr="00C42837">
        <w:t xml:space="preserve">) </w:t>
      </w:r>
      <w:r>
        <w:t>de</w:t>
      </w:r>
      <w:r w:rsidRPr="00C42837">
        <w:t>l punto “</w:t>
      </w:r>
      <w:r w:rsidRPr="001E2831">
        <w:rPr>
          <w:i/>
          <w:iCs/>
        </w:rPr>
        <w:t>Oggetto dell’iniziativa</w:t>
      </w:r>
      <w:r w:rsidRPr="00C42837">
        <w:t>” della “</w:t>
      </w:r>
      <w:r w:rsidRPr="001E2831">
        <w:rPr>
          <w:i/>
          <w:iCs/>
        </w:rPr>
        <w:t>Breve descrizione dell’iniziativa</w:t>
      </w:r>
      <w:r w:rsidRPr="00C42837">
        <w:t>”, si richiede di descrivere il modello di erogazione previsto per tali servizi, incluse le principali modalità operative ed organizzative.</w:t>
      </w:r>
    </w:p>
    <w:p w14:paraId="140784DC" w14:textId="77777777" w:rsidR="002302CB" w:rsidRDefault="002302CB" w:rsidP="002302CB"/>
    <w:p w14:paraId="7F809C19" w14:textId="77777777" w:rsidR="002302CB" w:rsidRDefault="002302CB" w:rsidP="002302CB">
      <w:pPr>
        <w:rPr>
          <w:b/>
          <w:bCs/>
        </w:rPr>
      </w:pPr>
      <w:r w:rsidRPr="00306150">
        <w:rPr>
          <w:b/>
          <w:bCs/>
        </w:rPr>
        <w:t>Risposta</w:t>
      </w:r>
    </w:p>
    <w:p w14:paraId="03F1636C" w14:textId="77777777" w:rsidR="002302CB" w:rsidRPr="00306150" w:rsidRDefault="002302CB" w:rsidP="002302CB">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302CB" w14:paraId="6831FF69" w14:textId="77777777" w:rsidTr="002A2090">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5E7FCEEB" w14:textId="77777777" w:rsidR="002302CB" w:rsidRDefault="002302CB" w:rsidP="002A2090">
            <w:pPr>
              <w:ind w:left="708"/>
              <w:rPr>
                <w:rFonts w:asciiTheme="minorHAnsi" w:hAnsiTheme="minorHAnsi" w:cs="Arial"/>
                <w:bCs/>
                <w:sz w:val="20"/>
                <w:szCs w:val="20"/>
              </w:rPr>
            </w:pPr>
          </w:p>
        </w:tc>
      </w:tr>
    </w:tbl>
    <w:p w14:paraId="61204A84" w14:textId="77777777" w:rsidR="002302CB" w:rsidRDefault="002302CB" w:rsidP="002302CB"/>
    <w:p w14:paraId="79599254" w14:textId="5D3AC3F2" w:rsidR="00373028" w:rsidRDefault="00CA615B" w:rsidP="000F32BA">
      <w:pPr>
        <w:pStyle w:val="Titolo1"/>
        <w:numPr>
          <w:ilvl w:val="0"/>
          <w:numId w:val="18"/>
        </w:numPr>
        <w:ind w:left="360"/>
        <w:rPr>
          <w:color w:val="auto"/>
          <w:sz w:val="20"/>
          <w:szCs w:val="20"/>
        </w:rPr>
      </w:pPr>
      <w:r>
        <w:rPr>
          <w:color w:val="auto"/>
          <w:sz w:val="20"/>
          <w:szCs w:val="20"/>
        </w:rPr>
        <w:t>S</w:t>
      </w:r>
      <w:r w:rsidR="00373028">
        <w:rPr>
          <w:color w:val="auto"/>
          <w:sz w:val="20"/>
          <w:szCs w:val="20"/>
        </w:rPr>
        <w:t>ervizi professional</w:t>
      </w:r>
      <w:r w:rsidR="00370983">
        <w:rPr>
          <w:color w:val="auto"/>
          <w:sz w:val="20"/>
          <w:szCs w:val="20"/>
        </w:rPr>
        <w:t>i specialistici</w:t>
      </w:r>
    </w:p>
    <w:p w14:paraId="328043ED" w14:textId="2C1860C8" w:rsidR="005D7922" w:rsidRDefault="005D7922" w:rsidP="00BA39B4">
      <w:r w:rsidRPr="005D7922">
        <w:t xml:space="preserve">Con riferimento ai servizi professionali specialistici indicati alla lettera l) </w:t>
      </w:r>
      <w:r w:rsidR="00C42837">
        <w:t>de</w:t>
      </w:r>
      <w:r>
        <w:t>l punto</w:t>
      </w:r>
      <w:r w:rsidRPr="005D7922">
        <w:t xml:space="preserve"> </w:t>
      </w:r>
      <w:r>
        <w:t>“</w:t>
      </w:r>
      <w:r w:rsidRPr="005D7922">
        <w:rPr>
          <w:i/>
          <w:iCs/>
        </w:rPr>
        <w:t>Oggetto dell’iniziativa</w:t>
      </w:r>
      <w:r>
        <w:t>”</w:t>
      </w:r>
      <w:r w:rsidRPr="005D7922">
        <w:t xml:space="preserve"> della </w:t>
      </w:r>
      <w:r>
        <w:t>“</w:t>
      </w:r>
      <w:r w:rsidRPr="005D7922">
        <w:rPr>
          <w:i/>
          <w:iCs/>
        </w:rPr>
        <w:t>Breve descrizione dell’iniziativa</w:t>
      </w:r>
      <w:r>
        <w:t>”</w:t>
      </w:r>
      <w:r w:rsidRPr="005D7922">
        <w:t>, si richiede di descrivere</w:t>
      </w:r>
      <w:r w:rsidR="00071569">
        <w:t xml:space="preserve"> </w:t>
      </w:r>
      <w:r w:rsidRPr="005D7922">
        <w:t>il modello di erogazione</w:t>
      </w:r>
      <w:r w:rsidR="007D77ED">
        <w:t xml:space="preserve"> previsto</w:t>
      </w:r>
      <w:r w:rsidRPr="005D7922">
        <w:t xml:space="preserve">, </w:t>
      </w:r>
      <w:r w:rsidR="00BA39B4" w:rsidRPr="00BA39B4">
        <w:t xml:space="preserve">illustrandone le principali modalità operative e organizzative. </w:t>
      </w:r>
      <w:r w:rsidR="007D77ED" w:rsidRPr="007D77ED">
        <w:t>Si chiede inoltre di considerare che l’erogazione di tali servizi avve</w:t>
      </w:r>
      <w:r w:rsidR="007D77ED">
        <w:t>rrà</w:t>
      </w:r>
      <w:r w:rsidR="007D77ED" w:rsidRPr="007D77ED">
        <w:t xml:space="preserve"> mediante l’acquisto a catalogo di servizi professionali della casa madre, resi disponibili tramite specifiche SKU</w:t>
      </w:r>
      <w:r w:rsidR="00071569">
        <w:t>.</w:t>
      </w:r>
      <w:r w:rsidR="007D77ED">
        <w:tab/>
      </w:r>
    </w:p>
    <w:p w14:paraId="5A1F02BA" w14:textId="77777777" w:rsidR="00BA39B4" w:rsidRDefault="00BA39B4" w:rsidP="00BA39B4"/>
    <w:p w14:paraId="31447C3B" w14:textId="77777777" w:rsidR="00373028" w:rsidRDefault="00373028" w:rsidP="00373028">
      <w:pPr>
        <w:rPr>
          <w:b/>
          <w:bCs/>
        </w:rPr>
      </w:pPr>
      <w:r w:rsidRPr="00306150">
        <w:rPr>
          <w:b/>
          <w:bCs/>
        </w:rPr>
        <w:t>Risposta</w:t>
      </w:r>
    </w:p>
    <w:p w14:paraId="2B5EB7B1" w14:textId="77777777" w:rsidR="00373028" w:rsidRPr="00306150" w:rsidRDefault="00373028" w:rsidP="00373028">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73028" w14:paraId="52B005FB" w14:textId="77777777" w:rsidTr="001A1FBD">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6BB9D1BC" w14:textId="77777777" w:rsidR="00373028" w:rsidRDefault="00373028" w:rsidP="001A1FBD">
            <w:pPr>
              <w:ind w:left="708"/>
              <w:rPr>
                <w:rFonts w:asciiTheme="minorHAnsi" w:hAnsiTheme="minorHAnsi" w:cs="Arial"/>
                <w:bCs/>
                <w:sz w:val="20"/>
                <w:szCs w:val="20"/>
              </w:rPr>
            </w:pPr>
          </w:p>
        </w:tc>
      </w:tr>
    </w:tbl>
    <w:p w14:paraId="45E246F9" w14:textId="77777777" w:rsidR="00373028" w:rsidRDefault="00373028" w:rsidP="00373028"/>
    <w:p w14:paraId="02DF9468" w14:textId="5C73F5FC" w:rsidR="00CF5252" w:rsidRDefault="00CF5252" w:rsidP="000F32BA">
      <w:pPr>
        <w:pStyle w:val="Titolo1"/>
        <w:numPr>
          <w:ilvl w:val="0"/>
          <w:numId w:val="18"/>
        </w:numPr>
        <w:ind w:left="360"/>
        <w:rPr>
          <w:color w:val="auto"/>
          <w:sz w:val="20"/>
          <w:szCs w:val="20"/>
        </w:rPr>
      </w:pPr>
      <w:r>
        <w:rPr>
          <w:color w:val="auto"/>
          <w:sz w:val="20"/>
          <w:szCs w:val="20"/>
        </w:rPr>
        <w:t>Servizio di moving</w:t>
      </w:r>
    </w:p>
    <w:p w14:paraId="564D09E2" w14:textId="2431BC23" w:rsidR="00CF5252" w:rsidRDefault="00CF5252" w:rsidP="00CF5252">
      <w:r>
        <w:t>Relativamente al servizio di moving descritto in premessa</w:t>
      </w:r>
      <w:r w:rsidR="00706711">
        <w:t>, si richiede</w:t>
      </w:r>
      <w:r>
        <w:t xml:space="preserve">: </w:t>
      </w:r>
    </w:p>
    <w:p w14:paraId="64811478" w14:textId="77777777" w:rsidR="00CF5252" w:rsidRDefault="00CF5252" w:rsidP="000F32BA">
      <w:pPr>
        <w:pStyle w:val="Paragrafoelenco"/>
        <w:numPr>
          <w:ilvl w:val="0"/>
          <w:numId w:val="22"/>
        </w:numPr>
      </w:pPr>
      <w:r w:rsidRPr="00FD27AC">
        <w:t>una breve descrizione delle modalità di erogazione e delle principali attività eseguite per tal</w:t>
      </w:r>
      <w:r>
        <w:t>e</w:t>
      </w:r>
      <w:r w:rsidRPr="00FD27AC">
        <w:t xml:space="preserve"> servizio</w:t>
      </w:r>
      <w:r>
        <w:t>;</w:t>
      </w:r>
    </w:p>
    <w:p w14:paraId="2C786D10" w14:textId="4569E208" w:rsidR="00CF5252" w:rsidRDefault="00CF5252" w:rsidP="000F32BA">
      <w:pPr>
        <w:pStyle w:val="Paragrafoelenco"/>
        <w:numPr>
          <w:ilvl w:val="0"/>
          <w:numId w:val="22"/>
        </w:numPr>
      </w:pPr>
      <w:r>
        <w:t xml:space="preserve">i profili professionali impiegati descrivendone le principali caratteristiche; </w:t>
      </w:r>
    </w:p>
    <w:p w14:paraId="22FCD069" w14:textId="77777777" w:rsidR="00CF5252" w:rsidRDefault="00CF5252" w:rsidP="000F32BA">
      <w:pPr>
        <w:pStyle w:val="Paragrafoelenco"/>
        <w:numPr>
          <w:ilvl w:val="0"/>
          <w:numId w:val="22"/>
        </w:numPr>
      </w:pPr>
      <w:r>
        <w:t>il livello di inquadramento, in riferimento al CCNL adottato, per ciascuno dei profili professionali indicati nel punto precedente;</w:t>
      </w:r>
    </w:p>
    <w:p w14:paraId="57D41E91" w14:textId="43B94BC6" w:rsidR="00CF5252" w:rsidRDefault="00CF5252" w:rsidP="000F32BA">
      <w:pPr>
        <w:pStyle w:val="Paragrafoelenco"/>
        <w:numPr>
          <w:ilvl w:val="0"/>
          <w:numId w:val="22"/>
        </w:numPr>
      </w:pPr>
      <w:r>
        <w:lastRenderedPageBreak/>
        <w:t>i titoli di studio, l’anzianità lavorativa, le competenze, l’esperienza maturata e le certificazioni possedute dalle risorse impiegate con i profili professionali indicati nel punto precedente</w:t>
      </w:r>
      <w:r w:rsidR="00070A46">
        <w:t>.</w:t>
      </w:r>
    </w:p>
    <w:p w14:paraId="7FA57305" w14:textId="77777777" w:rsidR="00CF5252" w:rsidRDefault="00CF5252" w:rsidP="00CF5252"/>
    <w:p w14:paraId="093A7890" w14:textId="77777777" w:rsidR="00CF5252" w:rsidRDefault="00CF5252" w:rsidP="00CF5252">
      <w:pPr>
        <w:rPr>
          <w:b/>
          <w:bCs/>
        </w:rPr>
      </w:pPr>
      <w:r w:rsidRPr="00306150">
        <w:rPr>
          <w:b/>
          <w:bCs/>
        </w:rPr>
        <w:t>Risposta</w:t>
      </w:r>
    </w:p>
    <w:p w14:paraId="232FD59A" w14:textId="77777777" w:rsidR="00CF5252" w:rsidRPr="00306150" w:rsidRDefault="00CF5252" w:rsidP="00CF5252">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F5252" w14:paraId="22F12359" w14:textId="77777777" w:rsidTr="00676531">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7D222BA4" w14:textId="77777777" w:rsidR="00CF5252" w:rsidRDefault="00CF5252" w:rsidP="00676531">
            <w:pPr>
              <w:ind w:left="708"/>
              <w:rPr>
                <w:rFonts w:asciiTheme="minorHAnsi" w:hAnsiTheme="minorHAnsi" w:cs="Arial"/>
                <w:bCs/>
                <w:sz w:val="20"/>
                <w:szCs w:val="20"/>
              </w:rPr>
            </w:pPr>
          </w:p>
        </w:tc>
      </w:tr>
    </w:tbl>
    <w:p w14:paraId="17E5CF0C" w14:textId="77777777" w:rsidR="00CF5252" w:rsidRDefault="00CF5252" w:rsidP="00CF5252"/>
    <w:p w14:paraId="58A07EC3" w14:textId="35E43AA3" w:rsidR="00887BC9" w:rsidRDefault="00887BC9" w:rsidP="000F32BA">
      <w:pPr>
        <w:pStyle w:val="Titolo1"/>
        <w:numPr>
          <w:ilvl w:val="0"/>
          <w:numId w:val="18"/>
        </w:numPr>
        <w:ind w:left="360"/>
        <w:rPr>
          <w:color w:val="auto"/>
          <w:sz w:val="20"/>
          <w:szCs w:val="20"/>
        </w:rPr>
      </w:pPr>
      <w:r>
        <w:rPr>
          <w:color w:val="auto"/>
          <w:sz w:val="20"/>
          <w:szCs w:val="20"/>
        </w:rPr>
        <w:t>Aggiornamenti</w:t>
      </w:r>
    </w:p>
    <w:p w14:paraId="202BE798" w14:textId="0507B5E7" w:rsidR="00887BC9" w:rsidRPr="003C115A" w:rsidRDefault="00887BC9" w:rsidP="00887BC9">
      <w:r>
        <w:t>I</w:t>
      </w:r>
      <w:r w:rsidRPr="00887BC9">
        <w:t>ndicare le tempistiche previste per il rilascio e l’applicazione degli aggiornamenti (correttivi, evolutivi e di sicurezza), calcolate a partire dalla data in cui l’aggiornamento è reso disponibile dalla casa madre, distinguendo per classe di criticità</w:t>
      </w:r>
      <w:r>
        <w:t>.</w:t>
      </w:r>
    </w:p>
    <w:p w14:paraId="4F606325" w14:textId="77777777" w:rsidR="00887BC9" w:rsidRDefault="00887BC9" w:rsidP="00887BC9">
      <w:pPr>
        <w:rPr>
          <w:b/>
          <w:bCs/>
        </w:rPr>
      </w:pPr>
      <w:r w:rsidRPr="00306150">
        <w:rPr>
          <w:b/>
          <w:bCs/>
        </w:rPr>
        <w:t>Risposta</w:t>
      </w:r>
    </w:p>
    <w:p w14:paraId="3FC873BC" w14:textId="77777777" w:rsidR="00887BC9" w:rsidRPr="00306150" w:rsidRDefault="00887BC9" w:rsidP="00887BC9">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87BC9" w14:paraId="6C15A12E" w14:textId="77777777" w:rsidTr="001B4FD4">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080CBF5A" w14:textId="77777777" w:rsidR="00887BC9" w:rsidRDefault="00887BC9" w:rsidP="001B4FD4">
            <w:pPr>
              <w:ind w:left="708"/>
              <w:rPr>
                <w:rFonts w:asciiTheme="minorHAnsi" w:hAnsiTheme="minorHAnsi" w:cs="Arial"/>
                <w:bCs/>
                <w:sz w:val="20"/>
                <w:szCs w:val="20"/>
              </w:rPr>
            </w:pPr>
          </w:p>
        </w:tc>
      </w:tr>
    </w:tbl>
    <w:p w14:paraId="14D5587A" w14:textId="77777777" w:rsidR="00887BC9" w:rsidRDefault="00887BC9" w:rsidP="00887BC9"/>
    <w:p w14:paraId="2EA1BA42" w14:textId="77777777" w:rsidR="00790E5F" w:rsidRDefault="00790E5F" w:rsidP="000F32BA">
      <w:pPr>
        <w:pStyle w:val="Titolo1"/>
        <w:numPr>
          <w:ilvl w:val="0"/>
          <w:numId w:val="18"/>
        </w:numPr>
        <w:ind w:left="360"/>
        <w:rPr>
          <w:color w:val="auto"/>
          <w:sz w:val="20"/>
          <w:szCs w:val="20"/>
        </w:rPr>
      </w:pPr>
      <w:r>
        <w:rPr>
          <w:color w:val="auto"/>
          <w:sz w:val="20"/>
          <w:szCs w:val="20"/>
        </w:rPr>
        <w:t>Partnership</w:t>
      </w:r>
    </w:p>
    <w:p w14:paraId="0D7345C7" w14:textId="77777777" w:rsidR="00790E5F" w:rsidRPr="003C115A" w:rsidRDefault="00790E5F" w:rsidP="00790E5F">
      <w:r w:rsidRPr="003C115A">
        <w:t xml:space="preserve">Per la fornitura e/o per </w:t>
      </w:r>
      <w:r>
        <w:t>l’</w:t>
      </w:r>
      <w:r w:rsidRPr="003C115A">
        <w:t>eroga</w:t>
      </w:r>
      <w:r>
        <w:t>zione</w:t>
      </w:r>
      <w:r w:rsidRPr="003C115A">
        <w:t xml:space="preserve"> </w:t>
      </w:r>
      <w:r>
        <w:t>de</w:t>
      </w:r>
      <w:r w:rsidRPr="003C115A">
        <w:t xml:space="preserve">i servizi </w:t>
      </w:r>
      <w:r>
        <w:t xml:space="preserve">che costituiscono la vostra offerta </w:t>
      </w:r>
      <w:r w:rsidRPr="003C115A">
        <w:t>nell’ambito oggetto dell’iniziativa</w:t>
      </w:r>
      <w:r>
        <w:t xml:space="preserve">, </w:t>
      </w:r>
      <w:r w:rsidRPr="003C115A">
        <w:t xml:space="preserve">è obbligatorio o meno essere in possesso di </w:t>
      </w:r>
      <w:r>
        <w:t xml:space="preserve">partnership con il/i produttore/i della/e tecnologia/e che costituisce la soluzione e/o con il/i service provider? Quali sono le eventuali </w:t>
      </w:r>
      <w:r w:rsidRPr="003C115A">
        <w:t xml:space="preserve">condizioni e/o limitazioni nella rivendita </w:t>
      </w:r>
      <w:r>
        <w:t>della/e tecnologia/e</w:t>
      </w:r>
      <w:r w:rsidRPr="003C115A">
        <w:t xml:space="preserve"> e</w:t>
      </w:r>
      <w:r>
        <w:t>/o dei</w:t>
      </w:r>
      <w:r w:rsidRPr="003C115A">
        <w:t xml:space="preserve"> servizi</w:t>
      </w:r>
      <w:r>
        <w:t>? A tal riguardo l</w:t>
      </w:r>
      <w:r w:rsidRPr="00FC73BE">
        <w:t>a Vostra azienda è in possesso di specifici livelli di partnership</w:t>
      </w:r>
      <w:r>
        <w:t>?</w:t>
      </w:r>
    </w:p>
    <w:p w14:paraId="1A48A7EE" w14:textId="77777777" w:rsidR="00790E5F" w:rsidRDefault="00790E5F" w:rsidP="00790E5F">
      <w:pPr>
        <w:rPr>
          <w:b/>
          <w:bCs/>
        </w:rPr>
      </w:pPr>
      <w:r w:rsidRPr="00306150">
        <w:rPr>
          <w:b/>
          <w:bCs/>
        </w:rPr>
        <w:t>Risposta</w:t>
      </w:r>
    </w:p>
    <w:p w14:paraId="705F179F" w14:textId="77777777" w:rsidR="00790E5F" w:rsidRPr="00306150" w:rsidRDefault="00790E5F" w:rsidP="00790E5F">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90E5F" w14:paraId="0304D409" w14:textId="77777777" w:rsidTr="001B4FD4">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0B1A1784" w14:textId="77777777" w:rsidR="00790E5F" w:rsidRDefault="00790E5F" w:rsidP="001B4FD4">
            <w:pPr>
              <w:ind w:left="708"/>
              <w:rPr>
                <w:rFonts w:asciiTheme="minorHAnsi" w:hAnsiTheme="minorHAnsi" w:cs="Arial"/>
                <w:bCs/>
                <w:sz w:val="20"/>
                <w:szCs w:val="20"/>
              </w:rPr>
            </w:pPr>
          </w:p>
        </w:tc>
      </w:tr>
    </w:tbl>
    <w:p w14:paraId="43299E11" w14:textId="77777777" w:rsidR="00790E5F" w:rsidRDefault="00790E5F" w:rsidP="00CF5252"/>
    <w:p w14:paraId="2BF414CE" w14:textId="53DC3196" w:rsidR="00CE25E2" w:rsidRDefault="00CE25E2" w:rsidP="000F32BA">
      <w:pPr>
        <w:pStyle w:val="Titolo1"/>
        <w:numPr>
          <w:ilvl w:val="0"/>
          <w:numId w:val="18"/>
        </w:numPr>
        <w:ind w:left="360"/>
        <w:rPr>
          <w:color w:val="auto"/>
          <w:sz w:val="20"/>
          <w:szCs w:val="20"/>
        </w:rPr>
      </w:pPr>
      <w:r>
        <w:rPr>
          <w:color w:val="auto"/>
          <w:sz w:val="20"/>
          <w:szCs w:val="20"/>
        </w:rPr>
        <w:t>Livelli di servizio</w:t>
      </w:r>
    </w:p>
    <w:p w14:paraId="4F74C61E" w14:textId="69659AEF" w:rsidR="003D00DF" w:rsidRDefault="00E70752" w:rsidP="00CE25E2">
      <w:r w:rsidRPr="00E70752">
        <w:t xml:space="preserve">Si richiede di indicare i livelli di servizio previsti nella vostra offerta, integrativi o aggiuntivi rispetto a quelli già descritti </w:t>
      </w:r>
      <w:r w:rsidR="00386461">
        <w:t>nella</w:t>
      </w:r>
      <w:r w:rsidRPr="00E70752">
        <w:t xml:space="preserve"> </w:t>
      </w:r>
      <w:r>
        <w:t>“</w:t>
      </w:r>
      <w:r w:rsidRPr="00E70752">
        <w:rPr>
          <w:i/>
          <w:iCs/>
        </w:rPr>
        <w:t>Breve descrizione dell’iniziativa</w:t>
      </w:r>
      <w:r>
        <w:t>”</w:t>
      </w:r>
      <w:r w:rsidR="00EB7F84">
        <w:t xml:space="preserve">, specificando </w:t>
      </w:r>
      <w:r w:rsidRPr="00E70752">
        <w:t>eventuali indicatori, metriche e valori target, nonché le condizioni di erogazione a essi associate</w:t>
      </w:r>
      <w:r>
        <w:t>.</w:t>
      </w:r>
    </w:p>
    <w:p w14:paraId="7ACA7C79" w14:textId="77777777" w:rsidR="00E70752" w:rsidRDefault="00E70752" w:rsidP="00CE25E2"/>
    <w:p w14:paraId="19598D05" w14:textId="77777777" w:rsidR="00CE25E2" w:rsidRDefault="00CE25E2" w:rsidP="00CE25E2">
      <w:pPr>
        <w:rPr>
          <w:b/>
          <w:bCs/>
        </w:rPr>
      </w:pPr>
      <w:r w:rsidRPr="00306150">
        <w:rPr>
          <w:b/>
          <w:bCs/>
        </w:rPr>
        <w:t>Risposta</w:t>
      </w:r>
    </w:p>
    <w:p w14:paraId="1B83BDAE" w14:textId="77777777" w:rsidR="00CE25E2" w:rsidRPr="00306150" w:rsidRDefault="00CE25E2" w:rsidP="00CE25E2">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E25E2" w14:paraId="192F2966" w14:textId="77777777" w:rsidTr="00676531">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28106CEB" w14:textId="77777777" w:rsidR="00CE25E2" w:rsidRDefault="00CE25E2" w:rsidP="00676531">
            <w:pPr>
              <w:ind w:left="708"/>
              <w:rPr>
                <w:rFonts w:asciiTheme="minorHAnsi" w:hAnsiTheme="minorHAnsi" w:cs="Arial"/>
                <w:bCs/>
                <w:sz w:val="20"/>
                <w:szCs w:val="20"/>
              </w:rPr>
            </w:pPr>
          </w:p>
        </w:tc>
      </w:tr>
    </w:tbl>
    <w:p w14:paraId="4153E01B" w14:textId="77777777" w:rsidR="00CE25E2" w:rsidRDefault="00CE25E2" w:rsidP="00CE25E2"/>
    <w:p w14:paraId="32BF0341" w14:textId="6E8CE95A" w:rsidR="006D2CD7" w:rsidRPr="002C7E47" w:rsidRDefault="00CB10A5" w:rsidP="000F32BA">
      <w:pPr>
        <w:pStyle w:val="Titolo1"/>
        <w:numPr>
          <w:ilvl w:val="0"/>
          <w:numId w:val="18"/>
        </w:numPr>
        <w:ind w:left="360"/>
        <w:rPr>
          <w:color w:val="auto"/>
          <w:sz w:val="20"/>
          <w:szCs w:val="20"/>
        </w:rPr>
      </w:pPr>
      <w:r>
        <w:rPr>
          <w:color w:val="auto"/>
          <w:sz w:val="20"/>
          <w:szCs w:val="20"/>
        </w:rPr>
        <w:t>Gestione della fase di chiusura del contratto</w:t>
      </w:r>
      <w:r w:rsidR="008C2742">
        <w:rPr>
          <w:color w:val="auto"/>
          <w:sz w:val="20"/>
          <w:szCs w:val="20"/>
        </w:rPr>
        <w:t xml:space="preserve"> – Phase out</w:t>
      </w:r>
    </w:p>
    <w:p w14:paraId="65B417E8" w14:textId="6029C507" w:rsidR="006D2CD7" w:rsidRDefault="007B7EE4" w:rsidP="006D2CD7">
      <w:r>
        <w:t>Descrivere</w:t>
      </w:r>
      <w:r w:rsidR="00516491">
        <w:t xml:space="preserve"> la gestione della fase di chiusura del contratto sia per quanto riguarda le </w:t>
      </w:r>
      <w:r w:rsidR="00BD05AD">
        <w:t xml:space="preserve">principali </w:t>
      </w:r>
      <w:r w:rsidR="00516491">
        <w:t xml:space="preserve">attività erogate sia dei tempi </w:t>
      </w:r>
      <w:r w:rsidR="00FC630D">
        <w:t>necessari a</w:t>
      </w:r>
      <w:r w:rsidR="00F902D2">
        <w:t xml:space="preserve"> garantire </w:t>
      </w:r>
      <w:r w:rsidR="00D359A9">
        <w:t>un</w:t>
      </w:r>
      <w:r w:rsidR="00F902D2">
        <w:t>’</w:t>
      </w:r>
      <w:r w:rsidR="00D359A9">
        <w:t>adeguat</w:t>
      </w:r>
      <w:r w:rsidR="00307C93">
        <w:t xml:space="preserve">a </w:t>
      </w:r>
      <w:r w:rsidR="00806C33">
        <w:t xml:space="preserve">e sicura </w:t>
      </w:r>
      <w:r w:rsidR="00307C93">
        <w:t>transizione</w:t>
      </w:r>
      <w:r w:rsidR="00D00C9D">
        <w:t>,</w:t>
      </w:r>
      <w:r w:rsidR="0026768B" w:rsidRPr="0026768B">
        <w:t xml:space="preserve"> </w:t>
      </w:r>
      <w:r w:rsidR="00307C93">
        <w:t xml:space="preserve">verso un </w:t>
      </w:r>
      <w:r w:rsidR="0026768B">
        <w:t>potenziale</w:t>
      </w:r>
      <w:r w:rsidR="00307C93">
        <w:t xml:space="preserve"> nuovo fornitore</w:t>
      </w:r>
      <w:r w:rsidR="00C9511B">
        <w:t>.</w:t>
      </w:r>
    </w:p>
    <w:p w14:paraId="490613DF" w14:textId="77777777" w:rsidR="006D2CD7" w:rsidRDefault="006D2CD7" w:rsidP="006D2CD7"/>
    <w:p w14:paraId="09351DC5" w14:textId="77777777" w:rsidR="006D2CD7" w:rsidRDefault="006D2CD7" w:rsidP="006D2CD7">
      <w:pPr>
        <w:rPr>
          <w:b/>
          <w:bCs/>
        </w:rPr>
      </w:pPr>
      <w:r w:rsidRPr="00306150">
        <w:rPr>
          <w:b/>
          <w:bCs/>
        </w:rPr>
        <w:t>Risposta</w:t>
      </w:r>
    </w:p>
    <w:p w14:paraId="55C3B42E" w14:textId="77777777" w:rsidR="006D2CD7" w:rsidRPr="00306150" w:rsidRDefault="006D2CD7" w:rsidP="006D2CD7">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D2CD7" w14:paraId="7F1C80BC" w14:textId="77777777" w:rsidTr="00676531">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4FE42998" w14:textId="77777777" w:rsidR="006D2CD7" w:rsidRDefault="006D2CD7" w:rsidP="00676531">
            <w:pPr>
              <w:ind w:left="708"/>
              <w:rPr>
                <w:rFonts w:asciiTheme="minorHAnsi" w:hAnsiTheme="minorHAnsi" w:cs="Arial"/>
                <w:bCs/>
                <w:sz w:val="20"/>
                <w:szCs w:val="20"/>
              </w:rPr>
            </w:pPr>
          </w:p>
        </w:tc>
      </w:tr>
    </w:tbl>
    <w:p w14:paraId="0383A84F" w14:textId="77777777" w:rsidR="006D2CD7" w:rsidRDefault="006D2CD7" w:rsidP="006D2CD7"/>
    <w:p w14:paraId="7D5F8275" w14:textId="55C4CF39" w:rsidR="00C42BE9" w:rsidRPr="002C7E47" w:rsidRDefault="00C42BE9" w:rsidP="000F32BA">
      <w:pPr>
        <w:pStyle w:val="Titolo1"/>
        <w:numPr>
          <w:ilvl w:val="0"/>
          <w:numId w:val="18"/>
        </w:numPr>
        <w:ind w:left="360"/>
        <w:rPr>
          <w:color w:val="auto"/>
          <w:sz w:val="20"/>
          <w:szCs w:val="20"/>
        </w:rPr>
      </w:pPr>
      <w:r>
        <w:rPr>
          <w:color w:val="auto"/>
          <w:sz w:val="20"/>
          <w:szCs w:val="20"/>
        </w:rPr>
        <w:lastRenderedPageBreak/>
        <w:t>Lock-in</w:t>
      </w:r>
    </w:p>
    <w:p w14:paraId="10CF23A3" w14:textId="0373D5E3" w:rsidR="00710E7D" w:rsidRDefault="00710E7D" w:rsidP="00710E7D">
      <w:r>
        <w:t>Si richiede di specificare in che modo il modello di servizio proposto prevenga situazioni di vendor lock</w:t>
      </w:r>
      <w:r>
        <w:rPr>
          <w:rFonts w:ascii="Cambria Math" w:hAnsi="Cambria Math" w:cs="Cambria Math"/>
        </w:rPr>
        <w:t>‑</w:t>
      </w:r>
      <w:r>
        <w:t>in. In particolare, si richiede di dettagliare:</w:t>
      </w:r>
    </w:p>
    <w:p w14:paraId="3927D897" w14:textId="77777777" w:rsidR="00710E7D" w:rsidRDefault="00710E7D" w:rsidP="000F32BA">
      <w:pPr>
        <w:pStyle w:val="Paragrafoelenco"/>
        <w:numPr>
          <w:ilvl w:val="0"/>
          <w:numId w:val="28"/>
        </w:numPr>
      </w:pPr>
      <w:r>
        <w:t>livelli di portabilità dei dati (data portability) e standard supportati;</w:t>
      </w:r>
    </w:p>
    <w:p w14:paraId="48ACF5B1" w14:textId="77777777" w:rsidR="00710E7D" w:rsidRDefault="00710E7D" w:rsidP="000F32BA">
      <w:pPr>
        <w:pStyle w:val="Paragrafoelenco"/>
        <w:numPr>
          <w:ilvl w:val="0"/>
          <w:numId w:val="28"/>
        </w:numPr>
      </w:pPr>
      <w:r>
        <w:t>vincoli tecnologici o proprietari che potrebbero ostacolare la migrazione verso altri provider;</w:t>
      </w:r>
    </w:p>
    <w:p w14:paraId="2E5A632A" w14:textId="77777777" w:rsidR="00710E7D" w:rsidRDefault="00710E7D" w:rsidP="000F32BA">
      <w:pPr>
        <w:pStyle w:val="Paragrafoelenco"/>
        <w:numPr>
          <w:ilvl w:val="0"/>
          <w:numId w:val="28"/>
        </w:numPr>
      </w:pPr>
      <w:r>
        <w:t>disponibilità di strumenti, API o procedure che abilitano la migrazione;</w:t>
      </w:r>
    </w:p>
    <w:p w14:paraId="541CBE36" w14:textId="723AE59A" w:rsidR="00C42BE9" w:rsidRDefault="00710E7D" w:rsidP="000F32BA">
      <w:pPr>
        <w:pStyle w:val="Paragrafoelenco"/>
        <w:numPr>
          <w:ilvl w:val="0"/>
          <w:numId w:val="28"/>
        </w:numPr>
      </w:pPr>
      <w:r>
        <w:t>eventuali costi aggiuntivi o limitazioni connesse a operazioni di exit o migrazione.</w:t>
      </w:r>
      <w:r w:rsidR="00C42BE9">
        <w:t xml:space="preserve"> </w:t>
      </w:r>
    </w:p>
    <w:p w14:paraId="6DB9F342" w14:textId="77777777" w:rsidR="00C42BE9" w:rsidRDefault="00C42BE9" w:rsidP="00C42BE9"/>
    <w:p w14:paraId="11B61C6C" w14:textId="77777777" w:rsidR="00C42BE9" w:rsidRDefault="00C42BE9" w:rsidP="00C42BE9">
      <w:pPr>
        <w:rPr>
          <w:b/>
          <w:bCs/>
        </w:rPr>
      </w:pPr>
      <w:r w:rsidRPr="00306150">
        <w:rPr>
          <w:b/>
          <w:bCs/>
        </w:rPr>
        <w:t>Risposta</w:t>
      </w:r>
    </w:p>
    <w:p w14:paraId="126D0F03" w14:textId="77777777" w:rsidR="00C42BE9" w:rsidRPr="00306150" w:rsidRDefault="00C42BE9" w:rsidP="00C42BE9">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42BE9" w14:paraId="12351F57" w14:textId="77777777" w:rsidTr="00676531">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7CE5AD45" w14:textId="77777777" w:rsidR="00C42BE9" w:rsidRDefault="00C42BE9" w:rsidP="00676531">
            <w:pPr>
              <w:ind w:left="708"/>
              <w:rPr>
                <w:rFonts w:asciiTheme="minorHAnsi" w:hAnsiTheme="minorHAnsi" w:cs="Arial"/>
                <w:bCs/>
                <w:sz w:val="20"/>
                <w:szCs w:val="20"/>
              </w:rPr>
            </w:pPr>
          </w:p>
        </w:tc>
      </w:tr>
    </w:tbl>
    <w:p w14:paraId="1AFFF60B" w14:textId="77777777" w:rsidR="00C42BE9" w:rsidRDefault="00C42BE9" w:rsidP="00C42BE9"/>
    <w:p w14:paraId="4421DFD5" w14:textId="70FE250D" w:rsidR="003E432F" w:rsidRPr="002C7E47" w:rsidRDefault="00FF4119" w:rsidP="000F32BA">
      <w:pPr>
        <w:pStyle w:val="Titolo1"/>
        <w:numPr>
          <w:ilvl w:val="0"/>
          <w:numId w:val="18"/>
        </w:numPr>
        <w:ind w:left="360"/>
        <w:rPr>
          <w:color w:val="auto"/>
          <w:sz w:val="20"/>
          <w:szCs w:val="20"/>
        </w:rPr>
      </w:pPr>
      <w:bookmarkStart w:id="10" w:name="_Hlk198285931"/>
      <w:r w:rsidRPr="002C7E47">
        <w:rPr>
          <w:color w:val="auto"/>
          <w:sz w:val="20"/>
          <w:szCs w:val="20"/>
        </w:rPr>
        <w:t>C</w:t>
      </w:r>
      <w:r w:rsidR="00CA615B">
        <w:rPr>
          <w:color w:val="auto"/>
          <w:sz w:val="20"/>
          <w:szCs w:val="20"/>
        </w:rPr>
        <w:t>aratteristiche</w:t>
      </w:r>
      <w:r w:rsidRPr="002C7E47">
        <w:rPr>
          <w:color w:val="auto"/>
          <w:sz w:val="20"/>
          <w:szCs w:val="20"/>
        </w:rPr>
        <w:t xml:space="preserve"> </w:t>
      </w:r>
      <w:r w:rsidR="00CA615B">
        <w:rPr>
          <w:color w:val="auto"/>
          <w:sz w:val="20"/>
          <w:szCs w:val="20"/>
        </w:rPr>
        <w:t>ambientali</w:t>
      </w:r>
    </w:p>
    <w:p w14:paraId="0353F841" w14:textId="07953023" w:rsidR="009D22E6" w:rsidRDefault="009D22E6" w:rsidP="009D22E6">
      <w:r w:rsidRPr="002C7E47">
        <w:t>In riferimento</w:t>
      </w:r>
      <w:r>
        <w:t xml:space="preserve"> agli aspetti</w:t>
      </w:r>
      <w:r w:rsidR="00086418">
        <w:t xml:space="preserve"> di </w:t>
      </w:r>
      <w:r w:rsidRPr="00B66BEC">
        <w:t xml:space="preserve">impatto ambientale in termini di consumi energetici, riduzione o eliminazione delle sostanze pericolose, riduzione dei rifiuti in un’ottica di ciclo di vita </w:t>
      </w:r>
      <w:r w:rsidR="00086418">
        <w:t xml:space="preserve">descrivere </w:t>
      </w:r>
      <w:r w:rsidR="002A45C6">
        <w:t xml:space="preserve">sia </w:t>
      </w:r>
      <w:r w:rsidRPr="00B66BEC">
        <w:t xml:space="preserve">le misure in generale adottate dalla Vostra Azienda </w:t>
      </w:r>
      <w:r w:rsidR="002A45C6">
        <w:t xml:space="preserve">sia </w:t>
      </w:r>
      <w:r w:rsidRPr="00B66BEC">
        <w:t xml:space="preserve">le caratteristiche peculiari </w:t>
      </w:r>
      <w:r w:rsidR="00E40499">
        <w:t>di cui è dotata l</w:t>
      </w:r>
      <w:r w:rsidRPr="00B66BEC">
        <w:t>a soluzione descritta a</w:t>
      </w:r>
      <w:r w:rsidR="00900CC4">
        <w:t>lla domanda</w:t>
      </w:r>
      <w:r w:rsidRPr="00B66BEC">
        <w:t xml:space="preserve"> 9.</w:t>
      </w:r>
    </w:p>
    <w:p w14:paraId="58BDD17C" w14:textId="26A3E38F" w:rsidR="00B66BEC" w:rsidRDefault="00E40499" w:rsidP="00B66BEC">
      <w:r>
        <w:t>Inoltre</w:t>
      </w:r>
      <w:r w:rsidR="00BD3200">
        <w:t>,</w:t>
      </w:r>
      <w:r>
        <w:t xml:space="preserve"> </w:t>
      </w:r>
      <w:r w:rsidR="00471C63">
        <w:t xml:space="preserve">in merito agli aspetti ambientali </w:t>
      </w:r>
      <w:r>
        <w:t>r</w:t>
      </w:r>
      <w:r w:rsidR="00B66BEC" w:rsidRPr="002D66CD">
        <w:t>iusci</w:t>
      </w:r>
      <w:r w:rsidR="003C5AC0">
        <w:t>res</w:t>
      </w:r>
      <w:r w:rsidR="00B66BEC" w:rsidRPr="002D66CD">
        <w:t>te ad indicare aspetti oggettivi, valutabili in maniera non discrezionale? Al riguardo, la Vostra azienda è in possesso di specifiche certificazioni? A Vostro giudizio, relativamente ai citati aspetti di impatto ambientale, quali ritenete siano i criteri e gli aspetti prioritari da tenere in considerazione</w:t>
      </w:r>
    </w:p>
    <w:p w14:paraId="5AF7351F" w14:textId="77777777" w:rsidR="00B66BEC" w:rsidRDefault="00B66BEC" w:rsidP="003E432F"/>
    <w:p w14:paraId="2B812472" w14:textId="77777777" w:rsidR="003E432F" w:rsidRDefault="003E432F" w:rsidP="003E432F">
      <w:pPr>
        <w:rPr>
          <w:b/>
          <w:bCs/>
        </w:rPr>
      </w:pPr>
      <w:r w:rsidRPr="00306150">
        <w:rPr>
          <w:b/>
          <w:bCs/>
        </w:rPr>
        <w:t>Risposta</w:t>
      </w:r>
    </w:p>
    <w:p w14:paraId="145FE31D" w14:textId="77777777" w:rsidR="003E432F" w:rsidRPr="00306150" w:rsidRDefault="003E432F" w:rsidP="003E432F">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E432F" w14:paraId="21901D1D" w14:textId="77777777" w:rsidTr="00B01ABB">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3D9894C5" w14:textId="77777777" w:rsidR="003E432F" w:rsidRDefault="003E432F" w:rsidP="00B01ABB">
            <w:pPr>
              <w:ind w:left="708"/>
              <w:rPr>
                <w:rFonts w:asciiTheme="minorHAnsi" w:hAnsiTheme="minorHAnsi" w:cs="Arial"/>
                <w:bCs/>
                <w:sz w:val="20"/>
                <w:szCs w:val="20"/>
              </w:rPr>
            </w:pPr>
          </w:p>
        </w:tc>
      </w:tr>
    </w:tbl>
    <w:p w14:paraId="30B9A951" w14:textId="77777777" w:rsidR="003E432F" w:rsidRDefault="003E432F" w:rsidP="003E432F"/>
    <w:bookmarkEnd w:id="10"/>
    <w:p w14:paraId="304A8356" w14:textId="5DD403E8" w:rsidR="00392F73" w:rsidRDefault="00392F73" w:rsidP="000F32BA">
      <w:pPr>
        <w:pStyle w:val="Titolo1"/>
        <w:numPr>
          <w:ilvl w:val="0"/>
          <w:numId w:val="18"/>
        </w:numPr>
        <w:ind w:left="360"/>
        <w:rPr>
          <w:color w:val="auto"/>
          <w:sz w:val="20"/>
          <w:szCs w:val="20"/>
        </w:rPr>
      </w:pPr>
      <w:r w:rsidRPr="00392F73">
        <w:rPr>
          <w:color w:val="auto"/>
          <w:sz w:val="20"/>
          <w:szCs w:val="20"/>
        </w:rPr>
        <w:lastRenderedPageBreak/>
        <w:t>Normativa in ambito Cybersecurity – DPCM 30 April</w:t>
      </w:r>
      <w:r w:rsidR="004A7C98">
        <w:rPr>
          <w:color w:val="auto"/>
          <w:sz w:val="20"/>
          <w:szCs w:val="20"/>
        </w:rPr>
        <w:t>e</w:t>
      </w:r>
      <w:r w:rsidRPr="00392F73">
        <w:rPr>
          <w:color w:val="auto"/>
          <w:sz w:val="20"/>
          <w:szCs w:val="20"/>
        </w:rPr>
        <w:t xml:space="preserve"> 2025</w:t>
      </w:r>
    </w:p>
    <w:p w14:paraId="3193E7F6" w14:textId="689A7F69" w:rsidR="00392F73" w:rsidRDefault="0074716C" w:rsidP="00392F73">
      <w:r w:rsidRPr="0074716C">
        <w:t>Alla luce delle recenti normative in materia di cybersecurity — in particolare il DPCM 30 aprile 2025 (Disciplina dei contratti di beni e servizi informatici impiegati in un contesto connesso alla tutela degli interessi nazionali strategici e della sicurezza nazionale) e le successive Linee guida per l’applicazione dei criteri di premialità di cui all’articolo 14 della legge n. 90/2024 — si chiede di indicare eventuali osservazioni o criticità che la Vostra Azienda riscontra rispetto alle indicazioni ivi contenute, con particolare riferimento ai requisiti degli elementi essenziali di cybersicurezza (Allegato 1</w:t>
      </w:r>
      <w:r w:rsidR="005B3591">
        <w:t xml:space="preserve"> del DPCM</w:t>
      </w:r>
      <w:r w:rsidRPr="0074716C">
        <w:t>) e ai criteri di premialità (art. 4 del DPCM), da applicare eventualmente nel presente contesto di gara</w:t>
      </w:r>
      <w:r>
        <w:t>.</w:t>
      </w:r>
    </w:p>
    <w:p w14:paraId="0BDD646F" w14:textId="77777777" w:rsidR="0074716C" w:rsidRDefault="0074716C" w:rsidP="00392F73"/>
    <w:p w14:paraId="603BD6C4" w14:textId="77777777" w:rsidR="00392F73" w:rsidRDefault="00392F73" w:rsidP="00392F73">
      <w:pPr>
        <w:rPr>
          <w:b/>
          <w:bCs/>
        </w:rPr>
      </w:pPr>
      <w:r w:rsidRPr="00306150">
        <w:rPr>
          <w:b/>
          <w:bCs/>
        </w:rPr>
        <w:t>Risposta</w:t>
      </w:r>
    </w:p>
    <w:p w14:paraId="72AB0C65" w14:textId="77777777" w:rsidR="00392F73" w:rsidRPr="00306150" w:rsidRDefault="00392F73" w:rsidP="00392F73">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D7514" w14:paraId="3065A8CC" w14:textId="77777777" w:rsidTr="00385F82">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403E483A" w14:textId="77777777" w:rsidR="00BD7514" w:rsidRDefault="00BD7514" w:rsidP="00385F82">
            <w:pPr>
              <w:ind w:left="708"/>
              <w:rPr>
                <w:rFonts w:asciiTheme="minorHAnsi" w:hAnsiTheme="minorHAnsi" w:cs="Arial"/>
                <w:bCs/>
                <w:sz w:val="20"/>
                <w:szCs w:val="20"/>
              </w:rPr>
            </w:pPr>
          </w:p>
        </w:tc>
      </w:tr>
    </w:tbl>
    <w:p w14:paraId="4F29CFC8" w14:textId="77777777" w:rsidR="003C5AC0" w:rsidRPr="00DD0459" w:rsidRDefault="003C5AC0" w:rsidP="003C5AC0"/>
    <w:p w14:paraId="1214FD68" w14:textId="34BEB35D" w:rsidR="003C5AC0" w:rsidRPr="00B66BEC" w:rsidRDefault="00FA3494" w:rsidP="000F32BA">
      <w:pPr>
        <w:pStyle w:val="Titolo1"/>
        <w:numPr>
          <w:ilvl w:val="0"/>
          <w:numId w:val="18"/>
        </w:numPr>
        <w:ind w:left="360"/>
        <w:rPr>
          <w:color w:val="auto"/>
          <w:sz w:val="20"/>
          <w:szCs w:val="20"/>
        </w:rPr>
      </w:pPr>
      <w:r w:rsidRPr="00FA3494">
        <w:rPr>
          <w:color w:val="auto"/>
          <w:sz w:val="20"/>
          <w:szCs w:val="20"/>
        </w:rPr>
        <w:t>Caratteristiche migliorative OEPV</w:t>
      </w:r>
    </w:p>
    <w:p w14:paraId="1C70F466" w14:textId="42029B40" w:rsidR="003C5AC0" w:rsidRDefault="00CA615B" w:rsidP="003C5AC0">
      <w:r w:rsidRPr="00CA615B">
        <w:t>Nel caso di un’iniziativa aggiudicata in base all’offerta economicamente più vantaggiosa sulla base del miglior rapporto qualità-prezzo quali caratteristiche migliorative ritenete possano essere indice oggettivo di qualità dei servizi?</w:t>
      </w:r>
    </w:p>
    <w:p w14:paraId="3D745795" w14:textId="77777777" w:rsidR="007A7C7A" w:rsidRDefault="007A7C7A" w:rsidP="003C5AC0"/>
    <w:p w14:paraId="345CB92F" w14:textId="77777777" w:rsidR="003C5AC0" w:rsidRDefault="003C5AC0" w:rsidP="003C5AC0">
      <w:pPr>
        <w:rPr>
          <w:b/>
          <w:bCs/>
        </w:rPr>
      </w:pPr>
      <w:r w:rsidRPr="00306150">
        <w:rPr>
          <w:b/>
          <w:bCs/>
        </w:rPr>
        <w:t>Risposta</w:t>
      </w:r>
    </w:p>
    <w:p w14:paraId="64390887" w14:textId="77777777" w:rsidR="003C5AC0" w:rsidRPr="00306150" w:rsidRDefault="003C5AC0" w:rsidP="003C5AC0">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C5AC0" w14:paraId="2691B0F8" w14:textId="77777777" w:rsidTr="001A1FBD">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7B0915AE" w14:textId="77777777" w:rsidR="003C5AC0" w:rsidRDefault="003C5AC0" w:rsidP="001A1FBD">
            <w:pPr>
              <w:ind w:left="708"/>
              <w:rPr>
                <w:rFonts w:asciiTheme="minorHAnsi" w:hAnsiTheme="minorHAnsi" w:cs="Arial"/>
                <w:bCs/>
                <w:sz w:val="20"/>
                <w:szCs w:val="20"/>
              </w:rPr>
            </w:pPr>
          </w:p>
        </w:tc>
      </w:tr>
    </w:tbl>
    <w:p w14:paraId="3E3EDE34" w14:textId="77777777" w:rsidR="003C5AC0" w:rsidRPr="00DD0459" w:rsidRDefault="003C5AC0" w:rsidP="003C5AC0"/>
    <w:p w14:paraId="1550C95E" w14:textId="1B662A1A" w:rsidR="00665E93" w:rsidRDefault="002B46D9" w:rsidP="000F32BA">
      <w:pPr>
        <w:pStyle w:val="Titolo1"/>
        <w:numPr>
          <w:ilvl w:val="0"/>
          <w:numId w:val="18"/>
        </w:numPr>
        <w:ind w:left="360"/>
        <w:rPr>
          <w:color w:val="auto"/>
          <w:sz w:val="20"/>
          <w:szCs w:val="20"/>
        </w:rPr>
      </w:pPr>
      <w:r>
        <w:rPr>
          <w:color w:val="auto"/>
          <w:sz w:val="20"/>
          <w:szCs w:val="20"/>
        </w:rPr>
        <w:t>Metriche e modalità di valorizzazione economica</w:t>
      </w:r>
    </w:p>
    <w:p w14:paraId="32B15F97" w14:textId="465C3A1F" w:rsidR="002B46D9" w:rsidRPr="002B46D9" w:rsidRDefault="002B46D9" w:rsidP="007A7C7A">
      <w:pPr>
        <w:rPr>
          <w:bCs/>
        </w:rPr>
      </w:pPr>
      <w:r>
        <w:rPr>
          <w:bCs/>
        </w:rPr>
        <w:t xml:space="preserve">Per ciascuna delle voci indicate </w:t>
      </w:r>
      <w:r w:rsidR="00F716A3">
        <w:rPr>
          <w:bCs/>
        </w:rPr>
        <w:t>al punto “</w:t>
      </w:r>
      <w:r w:rsidR="00F716A3" w:rsidRPr="00453C79">
        <w:rPr>
          <w:bCs/>
          <w:i/>
          <w:iCs/>
        </w:rPr>
        <w:t>O</w:t>
      </w:r>
      <w:r w:rsidR="005229F0" w:rsidRPr="00453C79">
        <w:rPr>
          <w:bCs/>
          <w:i/>
          <w:iCs/>
        </w:rPr>
        <w:t>ggetto dell’iniziativa</w:t>
      </w:r>
      <w:r w:rsidR="00F716A3">
        <w:rPr>
          <w:bCs/>
        </w:rPr>
        <w:t xml:space="preserve">” </w:t>
      </w:r>
      <w:r w:rsidR="005D7922">
        <w:rPr>
          <w:bCs/>
        </w:rPr>
        <w:t>d</w:t>
      </w:r>
      <w:r w:rsidR="002C2297">
        <w:rPr>
          <w:bCs/>
        </w:rPr>
        <w:t>ella</w:t>
      </w:r>
      <w:r w:rsidR="005229F0" w:rsidRPr="005229F0">
        <w:t xml:space="preserve"> </w:t>
      </w:r>
      <w:r w:rsidR="002C2297">
        <w:t>“</w:t>
      </w:r>
      <w:r w:rsidR="005229F0" w:rsidRPr="008E501A">
        <w:rPr>
          <w:bCs/>
          <w:i/>
          <w:iCs/>
        </w:rPr>
        <w:t>Breve descrizione dell’iniziativa</w:t>
      </w:r>
      <w:r w:rsidR="002C2297">
        <w:rPr>
          <w:bCs/>
        </w:rPr>
        <w:t>”,</w:t>
      </w:r>
      <w:r w:rsidR="005229F0" w:rsidRPr="005229F0">
        <w:rPr>
          <w:bCs/>
        </w:rPr>
        <w:t xml:space="preserve"> </w:t>
      </w:r>
      <w:r w:rsidR="002C2297">
        <w:rPr>
          <w:bCs/>
        </w:rPr>
        <w:t>s</w:t>
      </w:r>
      <w:r w:rsidRPr="002B46D9">
        <w:rPr>
          <w:bCs/>
        </w:rPr>
        <w:t>i richiede di descrivere le metriche e le modalità di valorizzazione economica applicate.</w:t>
      </w:r>
    </w:p>
    <w:p w14:paraId="59ACE3D8" w14:textId="77777777" w:rsidR="002B46D9" w:rsidRPr="002B46D9" w:rsidRDefault="002B46D9" w:rsidP="007A7C7A">
      <w:pPr>
        <w:rPr>
          <w:bCs/>
        </w:rPr>
      </w:pPr>
      <w:r w:rsidRPr="002B46D9">
        <w:rPr>
          <w:bCs/>
        </w:rPr>
        <w:t>In particolare, si richiede di indicare:</w:t>
      </w:r>
    </w:p>
    <w:p w14:paraId="1ADD735B" w14:textId="77777777" w:rsidR="002B46D9" w:rsidRPr="0019275D" w:rsidRDefault="002B46D9" w:rsidP="000F32BA">
      <w:pPr>
        <w:pStyle w:val="Paragrafoelenco"/>
        <w:numPr>
          <w:ilvl w:val="0"/>
          <w:numId w:val="29"/>
        </w:numPr>
        <w:rPr>
          <w:bCs/>
        </w:rPr>
      </w:pPr>
      <w:r w:rsidRPr="0019275D">
        <w:rPr>
          <w:bCs/>
        </w:rPr>
        <w:t>le unità di misura adottate per la determinazione del corrispettivo;</w:t>
      </w:r>
    </w:p>
    <w:p w14:paraId="3C9F2A1F" w14:textId="41299B4A" w:rsidR="002B46D9" w:rsidRPr="0019275D" w:rsidRDefault="002B46D9" w:rsidP="000F32BA">
      <w:pPr>
        <w:pStyle w:val="Paragrafoelenco"/>
        <w:numPr>
          <w:ilvl w:val="0"/>
          <w:numId w:val="29"/>
        </w:numPr>
        <w:rPr>
          <w:bCs/>
        </w:rPr>
      </w:pPr>
      <w:r w:rsidRPr="0019275D">
        <w:rPr>
          <w:bCs/>
        </w:rPr>
        <w:lastRenderedPageBreak/>
        <w:t xml:space="preserve">le eventuali componenti non incluse nel </w:t>
      </w:r>
      <w:r w:rsidR="0019275D">
        <w:rPr>
          <w:bCs/>
        </w:rPr>
        <w:t>prezzo</w:t>
      </w:r>
      <w:r w:rsidRPr="0019275D">
        <w:rPr>
          <w:bCs/>
        </w:rPr>
        <w:t xml:space="preserve"> base e soggette a tariffazione separata;</w:t>
      </w:r>
    </w:p>
    <w:p w14:paraId="310852FB" w14:textId="1F59A9E9" w:rsidR="002B46D9" w:rsidRDefault="002B46D9" w:rsidP="000F32BA">
      <w:pPr>
        <w:pStyle w:val="Paragrafoelenco"/>
        <w:numPr>
          <w:ilvl w:val="0"/>
          <w:numId w:val="29"/>
        </w:numPr>
        <w:rPr>
          <w:bCs/>
        </w:rPr>
      </w:pPr>
      <w:r w:rsidRPr="0019275D">
        <w:rPr>
          <w:bCs/>
        </w:rPr>
        <w:t>le condizioni economiche che regolano l’erogazione del servizio</w:t>
      </w:r>
      <w:r w:rsidR="00B421D6">
        <w:rPr>
          <w:bCs/>
        </w:rPr>
        <w:t xml:space="preserve"> o la fornitura del prodotto</w:t>
      </w:r>
      <w:r w:rsidR="00FD4A13">
        <w:rPr>
          <w:bCs/>
        </w:rPr>
        <w:t xml:space="preserve"> (</w:t>
      </w:r>
      <w:r w:rsidR="005C5182">
        <w:rPr>
          <w:bCs/>
        </w:rPr>
        <w:t xml:space="preserve">specificare anche se ci sono </w:t>
      </w:r>
      <w:r w:rsidR="005C5182" w:rsidRPr="00957C3A">
        <w:t>limitazioni</w:t>
      </w:r>
      <w:r w:rsidR="005C5182">
        <w:t xml:space="preserve"> all’utilizzo</w:t>
      </w:r>
      <w:r w:rsidR="005C5182" w:rsidRPr="00957C3A">
        <w:t xml:space="preserve"> </w:t>
      </w:r>
      <w:r w:rsidR="005C5182">
        <w:t xml:space="preserve">quali ad </w:t>
      </w:r>
      <w:r w:rsidR="005C5182" w:rsidRPr="00957C3A">
        <w:t xml:space="preserve">es. numero </w:t>
      </w:r>
      <w:r w:rsidR="00A52B86">
        <w:t xml:space="preserve">minimo </w:t>
      </w:r>
      <w:r w:rsidR="005C5182" w:rsidRPr="00957C3A">
        <w:t xml:space="preserve">di </w:t>
      </w:r>
      <w:r w:rsidR="005C5182">
        <w:t xml:space="preserve">TB </w:t>
      </w:r>
      <w:r w:rsidR="00A52B86">
        <w:t xml:space="preserve">netti </w:t>
      </w:r>
      <w:r w:rsidR="005C5182">
        <w:t>da acquistare,</w:t>
      </w:r>
      <w:r w:rsidR="005C5182" w:rsidRPr="00957C3A">
        <w:t xml:space="preserve"> accessi concorrenti</w:t>
      </w:r>
      <w:r w:rsidR="00A52B86">
        <w:t>, etc.</w:t>
      </w:r>
      <w:r w:rsidR="00FD4A13">
        <w:rPr>
          <w:bCs/>
        </w:rPr>
        <w:t>)</w:t>
      </w:r>
      <w:r w:rsidR="000F6E87">
        <w:rPr>
          <w:bCs/>
        </w:rPr>
        <w:t>;</w:t>
      </w:r>
    </w:p>
    <w:p w14:paraId="3FBD5F52" w14:textId="6B0883E5" w:rsidR="00EB5E17" w:rsidRDefault="00EB5E17" w:rsidP="000F32BA">
      <w:pPr>
        <w:pStyle w:val="Paragrafoelenco"/>
        <w:numPr>
          <w:ilvl w:val="0"/>
          <w:numId w:val="29"/>
        </w:numPr>
        <w:rPr>
          <w:bCs/>
        </w:rPr>
      </w:pPr>
      <w:r w:rsidRPr="00EB5E17">
        <w:rPr>
          <w:bCs/>
        </w:rPr>
        <w:t>se è presente un listino pubblico (indicare eventuale link o indicazioni per reperire tale listino)</w:t>
      </w:r>
      <w:r w:rsidR="00E9229D">
        <w:rPr>
          <w:bCs/>
        </w:rPr>
        <w:t>;</w:t>
      </w:r>
    </w:p>
    <w:p w14:paraId="3FBF8381" w14:textId="588EA3D4" w:rsidR="000F6E87" w:rsidRPr="0019275D" w:rsidRDefault="00BF64AA" w:rsidP="000F32BA">
      <w:pPr>
        <w:pStyle w:val="Paragrafoelenco"/>
        <w:numPr>
          <w:ilvl w:val="0"/>
          <w:numId w:val="29"/>
        </w:numPr>
        <w:rPr>
          <w:bCs/>
        </w:rPr>
      </w:pPr>
      <w:r w:rsidRPr="00BF64AA">
        <w:rPr>
          <w:bCs/>
        </w:rPr>
        <w:t>un range indicativo di prezzo, non vincolante e fornito esclusivamente a fini informativi, da utilizzare per comprendere l’ordine di grandezza del modello economico proposto</w:t>
      </w:r>
      <w:r w:rsidR="00B87D8A">
        <w:rPr>
          <w:bCs/>
        </w:rPr>
        <w:t>.</w:t>
      </w:r>
    </w:p>
    <w:p w14:paraId="0FFEBC86" w14:textId="77777777" w:rsidR="00665E93" w:rsidRDefault="00665E93" w:rsidP="00665E93">
      <w:pPr>
        <w:rPr>
          <w:b/>
          <w:bCs/>
        </w:rPr>
      </w:pPr>
      <w:r w:rsidRPr="00306150">
        <w:rPr>
          <w:b/>
          <w:bCs/>
        </w:rPr>
        <w:t>Risposta</w:t>
      </w:r>
    </w:p>
    <w:p w14:paraId="3A93174E" w14:textId="77777777" w:rsidR="00665E93" w:rsidRPr="00306150" w:rsidRDefault="00665E93" w:rsidP="00665E93">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65E93" w14:paraId="529647B0" w14:textId="77777777" w:rsidTr="00796AFA">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37F1CEC6" w14:textId="77777777" w:rsidR="00665E93" w:rsidRDefault="00665E93" w:rsidP="00796AFA">
            <w:pPr>
              <w:ind w:left="708"/>
              <w:rPr>
                <w:rFonts w:asciiTheme="minorHAnsi" w:hAnsiTheme="minorHAnsi" w:cs="Arial"/>
                <w:bCs/>
                <w:sz w:val="20"/>
                <w:szCs w:val="20"/>
              </w:rPr>
            </w:pPr>
          </w:p>
        </w:tc>
      </w:tr>
    </w:tbl>
    <w:p w14:paraId="6A4908E5" w14:textId="77777777" w:rsidR="00665E93" w:rsidRDefault="00665E93" w:rsidP="00665E93"/>
    <w:p w14:paraId="1C13D73E" w14:textId="06E8B2D9" w:rsidR="00A02DBA" w:rsidRDefault="00A02DBA" w:rsidP="000F32BA">
      <w:pPr>
        <w:pStyle w:val="Titolo1"/>
        <w:numPr>
          <w:ilvl w:val="0"/>
          <w:numId w:val="18"/>
        </w:numPr>
        <w:ind w:left="360"/>
        <w:rPr>
          <w:color w:val="auto"/>
          <w:sz w:val="20"/>
          <w:szCs w:val="20"/>
        </w:rPr>
      </w:pPr>
      <w:r w:rsidRPr="00A02DBA">
        <w:rPr>
          <w:color w:val="auto"/>
          <w:sz w:val="20"/>
          <w:szCs w:val="20"/>
        </w:rPr>
        <w:t>Parità di genere/generazionale/inclusione lavorativa</w:t>
      </w:r>
    </w:p>
    <w:p w14:paraId="43FBA08E" w14:textId="6F566DDB" w:rsidR="00C92D5D" w:rsidRPr="00E22FAA" w:rsidRDefault="00C92D5D" w:rsidP="00C92D5D">
      <w:r>
        <w:t xml:space="preserve">Con </w:t>
      </w:r>
      <w:r w:rsidRPr="00E22FAA">
        <w:t xml:space="preserve">riferimento alla disciplina contenuta </w:t>
      </w:r>
      <w:r w:rsidR="0053559B" w:rsidRPr="00E22FAA">
        <w:t>nel D.L</w:t>
      </w:r>
      <w:r w:rsidR="00945CF3" w:rsidRPr="00E22FAA">
        <w:t>gs</w:t>
      </w:r>
      <w:r w:rsidR="0053559B" w:rsidRPr="00E22FAA">
        <w:t>. 36/2023</w:t>
      </w:r>
      <w:r w:rsidR="00945CF3" w:rsidRPr="00E22FAA">
        <w:t xml:space="preserve"> e </w:t>
      </w:r>
      <w:r w:rsidR="00455BD6" w:rsidRPr="00E22FAA">
        <w:t xml:space="preserve">nel </w:t>
      </w:r>
      <w:r w:rsidR="00945CF3" w:rsidRPr="00E22FAA">
        <w:t xml:space="preserve">relativo </w:t>
      </w:r>
      <w:r w:rsidR="00FF00F9" w:rsidRPr="00E22FAA">
        <w:t>l’Allegato II.3</w:t>
      </w:r>
      <w:r w:rsidRPr="00E22FAA">
        <w:t xml:space="preserve">, in </w:t>
      </w:r>
      <w:r w:rsidR="00945CF3" w:rsidRPr="00E22FAA">
        <w:t>ambito</w:t>
      </w:r>
      <w:r w:rsidRPr="00E22FAA">
        <w:t xml:space="preserve"> di misure minime e migliorative da adottare</w:t>
      </w:r>
      <w:r w:rsidR="005565B0" w:rsidRPr="00E22FAA">
        <w:t xml:space="preserve"> nei contratti pubblici</w:t>
      </w:r>
      <w:r w:rsidRPr="00E22FAA">
        <w:t xml:space="preserve"> per la realizzazione delle pari opportunità generazionali e di genere</w:t>
      </w:r>
      <w:r w:rsidR="001D6AB1" w:rsidRPr="00E22FAA">
        <w:t xml:space="preserve"> e per promuovere l'inclusione lavorativa</w:t>
      </w:r>
      <w:r w:rsidRPr="00E22FAA">
        <w:t>, si chiede se la Vostra azienda:</w:t>
      </w:r>
    </w:p>
    <w:p w14:paraId="1B3DF6D5" w14:textId="006DB79C" w:rsidR="00C92D5D" w:rsidRPr="00E22FAA" w:rsidRDefault="00C92D5D" w:rsidP="000F32BA">
      <w:pPr>
        <w:pStyle w:val="Paragrafoelenco"/>
        <w:numPr>
          <w:ilvl w:val="0"/>
          <w:numId w:val="19"/>
        </w:numPr>
      </w:pPr>
      <w:r w:rsidRPr="00E22FAA">
        <w:t xml:space="preserve">in quanto occupa più di 50 dipendenti alla data della presente risposta, ha già provveduto alla elaborazione e trasmissione di un rapporto sulla situazione del personale ai sensi </w:t>
      </w:r>
      <w:r w:rsidR="004A2D68" w:rsidRPr="00E22FAA">
        <w:t xml:space="preserve">del </w:t>
      </w:r>
      <w:r w:rsidRPr="00E22FAA">
        <w:t xml:space="preserve">comma </w:t>
      </w:r>
      <w:r w:rsidR="004A2D68" w:rsidRPr="00E22FAA">
        <w:t>1</w:t>
      </w:r>
      <w:r w:rsidRPr="00E22FAA">
        <w:t xml:space="preserve"> </w:t>
      </w:r>
      <w:r w:rsidR="004A2D68" w:rsidRPr="00E22FAA">
        <w:t>dell</w:t>
      </w:r>
      <w:r w:rsidR="00204EBF" w:rsidRPr="00E22FAA">
        <w:t>’art. 1 dell’Allegato II.3</w:t>
      </w:r>
      <w:r w:rsidRPr="00E22FAA">
        <w:t>;</w:t>
      </w:r>
    </w:p>
    <w:p w14:paraId="3507A922" w14:textId="513393CA" w:rsidR="00C92D5D" w:rsidRPr="00E22FAA" w:rsidRDefault="00C92D5D" w:rsidP="000F32BA">
      <w:pPr>
        <w:pStyle w:val="Paragrafoelenco"/>
        <w:numPr>
          <w:ilvl w:val="0"/>
          <w:numId w:val="19"/>
        </w:numPr>
      </w:pPr>
      <w:r w:rsidRPr="00E22FAA">
        <w:t xml:space="preserve">ai sensi del comma 4 </w:t>
      </w:r>
      <w:r w:rsidR="000563D7" w:rsidRPr="00E22FAA">
        <w:t>dell’art. 1 dell’Allegato II.3</w:t>
      </w:r>
      <w:r w:rsidRPr="00E22FAA">
        <w:t xml:space="preserve">, è in grado di assicurare, in caso di aggiudicazione, una quota pari almeno al 30%, delle assunzioni necessarie per l'esecuzione del contratto o per la realizzazione di attività ad esso connesse o strumentali, sia all'occupazione giovanile sia all’occupazione femminile; </w:t>
      </w:r>
    </w:p>
    <w:p w14:paraId="65F529EF" w14:textId="532DAC7E" w:rsidR="00C92D5D" w:rsidRPr="00E22FAA" w:rsidRDefault="00C92D5D" w:rsidP="000F32BA">
      <w:pPr>
        <w:pStyle w:val="Paragrafoelenco"/>
        <w:numPr>
          <w:ilvl w:val="0"/>
          <w:numId w:val="19"/>
        </w:numPr>
      </w:pPr>
      <w:r w:rsidRPr="00E22FAA">
        <w:t>intende segnalare specifici elementi (aziendali, di mercato, etc.) circa la possibilità che una quota minima del 30% di tali eventuali nuove assunzioni debba essere costituita da giovani di età inferiore a 36 anni e da donne, e circa l’assolvimento della Vostra azienda agli obblighi di cui alla legge 12 marzo 1999.</w:t>
      </w:r>
    </w:p>
    <w:p w14:paraId="08FCF46A" w14:textId="77777777" w:rsidR="00092E2F" w:rsidRPr="00E22FAA" w:rsidRDefault="00092E2F" w:rsidP="00C92D5D"/>
    <w:p w14:paraId="379790F9" w14:textId="47C1AF56" w:rsidR="00C92D5D" w:rsidRDefault="00092E2F" w:rsidP="00C92D5D">
      <w:r w:rsidRPr="00E22FAA">
        <w:t>Inoltre</w:t>
      </w:r>
      <w:r w:rsidR="000044A0" w:rsidRPr="00E22FAA">
        <w:t>,</w:t>
      </w:r>
      <w:r w:rsidRPr="00E22FAA">
        <w:t xml:space="preserve"> s</w:t>
      </w:r>
      <w:r w:rsidR="00C92D5D" w:rsidRPr="00E22FAA">
        <w:t>i chiede, qualora riscontrate, di segnalare eventuali criticità</w:t>
      </w:r>
      <w:r w:rsidR="00C92D5D">
        <w:t xml:space="preserve"> connesse alle previsioni </w:t>
      </w:r>
      <w:r w:rsidR="00AB55DB">
        <w:t>del Codice</w:t>
      </w:r>
      <w:r w:rsidR="00E22FAA">
        <w:t>,</w:t>
      </w:r>
      <w:r w:rsidR="00AB55DB">
        <w:t xml:space="preserve"> </w:t>
      </w:r>
      <w:r w:rsidR="00AB55DB" w:rsidRPr="00AB55DB">
        <w:t>per la realizzazione delle pari opportunità generazionali e di genere e per promuovere l'inclusione lavorativa</w:t>
      </w:r>
      <w:r w:rsidR="00C92D5D">
        <w:t>, in termini generali o con riferimento alla merceologia di cui al presente documento.</w:t>
      </w:r>
    </w:p>
    <w:p w14:paraId="1EB53E43" w14:textId="77777777" w:rsidR="00C92D5D" w:rsidRDefault="00C92D5D" w:rsidP="00C92D5D"/>
    <w:p w14:paraId="34C78E69" w14:textId="77777777" w:rsidR="00C92D5D" w:rsidRDefault="00C92D5D" w:rsidP="00C92D5D">
      <w:pPr>
        <w:rPr>
          <w:b/>
          <w:bCs/>
        </w:rPr>
      </w:pPr>
      <w:r w:rsidRPr="00306150">
        <w:rPr>
          <w:b/>
          <w:bCs/>
        </w:rPr>
        <w:t>Risposta</w:t>
      </w:r>
    </w:p>
    <w:p w14:paraId="66AF11E8" w14:textId="77777777" w:rsidR="00C92D5D" w:rsidRPr="00306150" w:rsidRDefault="00C92D5D" w:rsidP="00C92D5D">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D7514" w14:paraId="5E59606B" w14:textId="77777777" w:rsidTr="00385F82">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135C7DF8" w14:textId="77777777" w:rsidR="00BD7514" w:rsidRDefault="00BD7514" w:rsidP="00385F82">
            <w:pPr>
              <w:ind w:left="708"/>
              <w:rPr>
                <w:rFonts w:asciiTheme="minorHAnsi" w:hAnsiTheme="minorHAnsi" w:cs="Arial"/>
                <w:bCs/>
                <w:sz w:val="20"/>
                <w:szCs w:val="20"/>
              </w:rPr>
            </w:pPr>
          </w:p>
        </w:tc>
      </w:tr>
    </w:tbl>
    <w:p w14:paraId="6409393E" w14:textId="372E78BD" w:rsidR="008F66AE" w:rsidRDefault="008F66AE" w:rsidP="000F32BA">
      <w:pPr>
        <w:pStyle w:val="Titolo1"/>
        <w:numPr>
          <w:ilvl w:val="0"/>
          <w:numId w:val="18"/>
        </w:numPr>
        <w:ind w:left="360"/>
        <w:rPr>
          <w:color w:val="auto"/>
          <w:sz w:val="20"/>
          <w:szCs w:val="20"/>
        </w:rPr>
      </w:pPr>
      <w:r w:rsidRPr="008F66AE">
        <w:rPr>
          <w:color w:val="auto"/>
          <w:sz w:val="20"/>
          <w:szCs w:val="20"/>
        </w:rPr>
        <w:t>Informazioni utili</w:t>
      </w:r>
    </w:p>
    <w:p w14:paraId="57856C68" w14:textId="24662856" w:rsidR="008F66AE" w:rsidRDefault="008F66AE" w:rsidP="00D23A32">
      <w:r w:rsidRPr="008F66AE">
        <w:t xml:space="preserve">Indicare eventuali ulteriori elementi o informazioni che ritenete possano essere utili allo sviluppo dell’iniziativa ed eventuali elementi di attenzione (ad es. elementi normativi, peculiarità del mercato, modalità di pricing, </w:t>
      </w:r>
      <w:r w:rsidR="00C61559">
        <w:t xml:space="preserve">possibilità per Sogei di </w:t>
      </w:r>
      <w:r w:rsidR="00285C42">
        <w:t xml:space="preserve">erogare </w:t>
      </w:r>
      <w:r w:rsidR="002954DA">
        <w:t xml:space="preserve">il </w:t>
      </w:r>
      <w:r w:rsidR="00285C42">
        <w:t>servizio oggetto della presente in</w:t>
      </w:r>
      <w:r w:rsidR="002954DA">
        <w:t>i</w:t>
      </w:r>
      <w:r w:rsidR="00285C42">
        <w:t xml:space="preserve">ziativa </w:t>
      </w:r>
      <w:r w:rsidR="00947FCF">
        <w:t xml:space="preserve">in PaaS </w:t>
      </w:r>
      <w:r w:rsidR="00285C42">
        <w:t xml:space="preserve">anche </w:t>
      </w:r>
      <w:r w:rsidR="002C79CB">
        <w:t xml:space="preserve">ai suoi clienti finali </w:t>
      </w:r>
      <w:r w:rsidR="00FD481E">
        <w:t>(</w:t>
      </w:r>
      <w:r w:rsidR="002C79CB">
        <w:t>quali ad esempio Agenzia delle Entrate-Riscossioni, Corte dei Conti, Agenzia del Demanio, Agenzia delle Dogane e Monopoli, Presidenza del Consiglio dei Ministri, Agenzia per la Cybersicurezza Nazionale e altri.</w:t>
      </w:r>
      <w:r w:rsidRPr="008F66AE">
        <w:t>ecc</w:t>
      </w:r>
      <w:r w:rsidR="00D23A32">
        <w:t>,</w:t>
      </w:r>
      <w:r w:rsidR="00BE2360">
        <w:t>)</w:t>
      </w:r>
      <w:r w:rsidR="00D23A32">
        <w:t xml:space="preserve"> introducendo una piattaforma di private cloud S3 as a Service per complementare le funzionalità di gestione dello storage capacitivo attualmente in uso e renderle fruibili in modalità Self-service attraverso un sistema di gestione semplice ed efficace</w:t>
      </w:r>
      <w:r w:rsidRPr="008F66AE">
        <w:t xml:space="preserve">). </w:t>
      </w:r>
    </w:p>
    <w:p w14:paraId="4729DB74" w14:textId="77777777" w:rsidR="0033744A" w:rsidRDefault="0033744A" w:rsidP="00655DB3"/>
    <w:p w14:paraId="459C1516" w14:textId="77777777" w:rsidR="008F66AE" w:rsidRDefault="008F66AE" w:rsidP="00655DB3">
      <w:pPr>
        <w:rPr>
          <w:b/>
          <w:bCs/>
        </w:rPr>
      </w:pPr>
      <w:r w:rsidRPr="00306150">
        <w:rPr>
          <w:b/>
          <w:bCs/>
        </w:rPr>
        <w:t>Risposta</w:t>
      </w:r>
    </w:p>
    <w:p w14:paraId="0FE1BBAC" w14:textId="77777777" w:rsidR="008F66AE" w:rsidRPr="00306150" w:rsidRDefault="008F66AE" w:rsidP="00655DB3">
      <w:pPr>
        <w:rPr>
          <w:b/>
          <w:bCs/>
        </w:rPr>
      </w:pPr>
    </w:p>
    <w:tbl>
      <w:tblPr>
        <w:tblStyle w:val="Grigliatabella"/>
        <w:tblW w:w="849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D7514" w14:paraId="4A4E8DC1" w14:textId="77777777" w:rsidTr="00385F82">
        <w:trPr>
          <w:cnfStyle w:val="100000000000" w:firstRow="1" w:lastRow="0" w:firstColumn="0" w:lastColumn="0" w:oddVBand="0" w:evenVBand="0" w:oddHBand="0"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8494" w:type="dxa"/>
            <w:shd w:val="clear" w:color="auto" w:fill="F2F2F2" w:themeFill="background1" w:themeFillShade="F2"/>
          </w:tcPr>
          <w:p w14:paraId="65A6C7DE" w14:textId="77777777" w:rsidR="00BD7514" w:rsidRDefault="00BD7514" w:rsidP="00385F82">
            <w:pPr>
              <w:ind w:left="708"/>
              <w:rPr>
                <w:rFonts w:asciiTheme="minorHAnsi" w:hAnsiTheme="minorHAnsi" w:cs="Arial"/>
                <w:bCs/>
                <w:sz w:val="20"/>
                <w:szCs w:val="20"/>
              </w:rPr>
            </w:pPr>
          </w:p>
        </w:tc>
      </w:tr>
    </w:tbl>
    <w:p w14:paraId="620A70F3" w14:textId="77777777" w:rsidR="008F66AE" w:rsidRDefault="008F66AE" w:rsidP="00655DB3"/>
    <w:p w14:paraId="3EC80AD5" w14:textId="77777777" w:rsidR="00363A8D" w:rsidRDefault="00363A8D" w:rsidP="00655DB3"/>
    <w:p w14:paraId="7307C2B3" w14:textId="77777777" w:rsidR="00363A8D" w:rsidRDefault="00363A8D" w:rsidP="00363A8D">
      <w:r>
        <w:t>Con la sottoscrizione del Documento di Consultazione del mercato, l’interessato acconsente espressamente al trattamento dei propri Dati personali più sopra forniti.</w:t>
      </w:r>
    </w:p>
    <w:p w14:paraId="0BC542AB" w14:textId="77777777" w:rsidR="00363A8D" w:rsidRDefault="00363A8D" w:rsidP="00363A8D"/>
    <w:tbl>
      <w:tblPr>
        <w:tblW w:w="3431" w:type="dxa"/>
        <w:tblInd w:w="108" w:type="dxa"/>
        <w:tblLook w:val="01E0" w:firstRow="1" w:lastRow="1" w:firstColumn="1" w:lastColumn="1" w:noHBand="0" w:noVBand="0"/>
      </w:tblPr>
      <w:tblGrid>
        <w:gridCol w:w="3431"/>
      </w:tblGrid>
      <w:tr w:rsidR="00363A8D" w:rsidRPr="005B1012" w14:paraId="47052C5B" w14:textId="77777777" w:rsidTr="00256254">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9B547E" w14:textId="77777777" w:rsidR="00363A8D" w:rsidRPr="005B1012" w:rsidRDefault="00363A8D" w:rsidP="00256254">
            <w:pPr>
              <w:ind w:left="284"/>
              <w:jc w:val="center"/>
              <w:rPr>
                <w:rFonts w:cs="Arial"/>
                <w:b/>
                <w:sz w:val="22"/>
                <w:szCs w:val="22"/>
              </w:rPr>
            </w:pPr>
            <w:r w:rsidRPr="005B1012">
              <w:rPr>
                <w:rFonts w:cs="Arial"/>
                <w:b/>
                <w:bCs/>
                <w:szCs w:val="20"/>
              </w:rPr>
              <w:t>Firma operatore economico</w:t>
            </w:r>
          </w:p>
        </w:tc>
      </w:tr>
      <w:tr w:rsidR="00363A8D" w14:paraId="4B5D1A3E" w14:textId="77777777" w:rsidTr="00256254">
        <w:tc>
          <w:tcPr>
            <w:tcW w:w="3431" w:type="dxa"/>
            <w:tcBorders>
              <w:top w:val="single" w:sz="4" w:space="0" w:color="FFFFFF" w:themeColor="background1"/>
            </w:tcBorders>
          </w:tcPr>
          <w:p w14:paraId="2C837CF2" w14:textId="77777777" w:rsidR="00363A8D" w:rsidRDefault="00363A8D" w:rsidP="00256254">
            <w:pPr>
              <w:ind w:left="284"/>
              <w:jc w:val="center"/>
              <w:rPr>
                <w:rFonts w:asciiTheme="minorHAnsi" w:hAnsiTheme="minorHAnsi" w:cs="Arial"/>
                <w:bCs/>
                <w:color w:val="0070C0"/>
                <w:szCs w:val="20"/>
                <w:highlight w:val="yellow"/>
              </w:rPr>
            </w:pPr>
          </w:p>
        </w:tc>
      </w:tr>
      <w:tr w:rsidR="00363A8D" w14:paraId="77C1E6E1" w14:textId="77777777" w:rsidTr="00256254">
        <w:trPr>
          <w:trHeight w:val="413"/>
        </w:trPr>
        <w:tc>
          <w:tcPr>
            <w:tcW w:w="3431" w:type="dxa"/>
          </w:tcPr>
          <w:p w14:paraId="4DC49D8E" w14:textId="77777777" w:rsidR="00363A8D" w:rsidRDefault="00363A8D" w:rsidP="00256254">
            <w:pPr>
              <w:ind w:left="284"/>
              <w:rPr>
                <w:rFonts w:ascii="Trebuchet MS" w:hAnsi="Trebuchet MS" w:cs="Arial"/>
                <w:bCs/>
                <w:i/>
                <w:szCs w:val="20"/>
                <w:highlight w:val="yellow"/>
              </w:rPr>
            </w:pPr>
          </w:p>
          <w:p w14:paraId="0ADD330C" w14:textId="77777777" w:rsidR="00363A8D" w:rsidRDefault="00363A8D" w:rsidP="00256254">
            <w:pPr>
              <w:ind w:left="284"/>
              <w:rPr>
                <w:rFonts w:ascii="Trebuchet MS" w:hAnsi="Trebuchet MS" w:cs="Arial"/>
                <w:bCs/>
                <w:i/>
                <w:szCs w:val="20"/>
                <w:highlight w:val="yellow"/>
              </w:rPr>
            </w:pPr>
          </w:p>
          <w:p w14:paraId="62FBFA65" w14:textId="77777777" w:rsidR="00363A8D" w:rsidRDefault="00363A8D" w:rsidP="00256254">
            <w:pPr>
              <w:ind w:left="284"/>
              <w:jc w:val="center"/>
              <w:rPr>
                <w:rFonts w:ascii="Trebuchet MS" w:hAnsi="Trebuchet MS" w:cs="Arial"/>
                <w:bCs/>
                <w:i/>
                <w:szCs w:val="20"/>
                <w:highlight w:val="yellow"/>
              </w:rPr>
            </w:pPr>
            <w:r>
              <w:rPr>
                <w:rFonts w:ascii="Trebuchet MS" w:hAnsi="Trebuchet MS" w:cs="Arial"/>
                <w:bCs/>
                <w:i/>
                <w:szCs w:val="20"/>
              </w:rPr>
              <w:t>_____________________</w:t>
            </w:r>
          </w:p>
        </w:tc>
      </w:tr>
    </w:tbl>
    <w:p w14:paraId="016D2BE8" w14:textId="77777777" w:rsidR="00363A8D" w:rsidRPr="008F66AE" w:rsidRDefault="00363A8D" w:rsidP="00655DB3"/>
    <w:sectPr w:rsidR="00363A8D" w:rsidRPr="008F66AE" w:rsidSect="0019750E">
      <w:headerReference w:type="even" r:id="rId11"/>
      <w:headerReference w:type="default" r:id="rId12"/>
      <w:footerReference w:type="even" r:id="rId13"/>
      <w:footerReference w:type="default" r:id="rId14"/>
      <w:headerReference w:type="first" r:id="rId15"/>
      <w:footerReference w:type="first" r:id="rId16"/>
      <w:pgSz w:w="11906" w:h="16838" w:code="9"/>
      <w:pgMar w:top="2268" w:right="1418" w:bottom="2268" w:left="1418" w:header="227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A8C41" w14:textId="77777777" w:rsidR="00C50C25" w:rsidRDefault="00C50C25">
      <w:r>
        <w:separator/>
      </w:r>
    </w:p>
  </w:endnote>
  <w:endnote w:type="continuationSeparator" w:id="0">
    <w:p w14:paraId="3DE6EA51" w14:textId="77777777" w:rsidR="00C50C25" w:rsidRDefault="00C5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7750" w14:textId="77777777" w:rsidR="00292308" w:rsidRDefault="00292308" w:rsidP="00B40F7B">
    <w:pPr>
      <w:rPr>
        <w:rStyle w:val="Numeropagina"/>
      </w:rPr>
    </w:pPr>
    <w:r>
      <w:rPr>
        <w:rStyle w:val="Numeropagina"/>
      </w:rPr>
      <w:fldChar w:fldCharType="begin"/>
    </w:r>
    <w:r>
      <w:rPr>
        <w:rStyle w:val="Numeropagina"/>
      </w:rPr>
      <w:instrText xml:space="preserve">PAGE  </w:instrText>
    </w:r>
    <w:r>
      <w:rPr>
        <w:rStyle w:val="Numeropagina"/>
      </w:rPr>
      <w:fldChar w:fldCharType="end"/>
    </w:r>
  </w:p>
  <w:p w14:paraId="7EACF01B" w14:textId="77777777" w:rsidR="00292308" w:rsidRDefault="00292308" w:rsidP="00B40F7B"/>
  <w:p w14:paraId="4B8436EA" w14:textId="77777777" w:rsidR="00292308" w:rsidRDefault="00292308" w:rsidP="00B40F7B"/>
  <w:p w14:paraId="2A3B99A2" w14:textId="77777777" w:rsidR="00292308" w:rsidRDefault="00292308" w:rsidP="00B40F7B"/>
  <w:p w14:paraId="4B81A189" w14:textId="77777777" w:rsidR="00292308" w:rsidRDefault="00292308" w:rsidP="00B40F7B"/>
  <w:p w14:paraId="471EDBC3" w14:textId="77777777" w:rsidR="00292308" w:rsidRDefault="00292308" w:rsidP="00B40F7B"/>
  <w:p w14:paraId="05E19D43" w14:textId="77777777" w:rsidR="00292308" w:rsidRDefault="00292308" w:rsidP="00B40F7B"/>
  <w:p w14:paraId="3B5AC983" w14:textId="77777777" w:rsidR="00292308" w:rsidRDefault="00292308" w:rsidP="00B40F7B"/>
  <w:p w14:paraId="24F18CF2" w14:textId="77777777" w:rsidR="00292308" w:rsidRDefault="00292308" w:rsidP="00B40F7B"/>
  <w:p w14:paraId="61B8D809" w14:textId="77777777" w:rsidR="00292308" w:rsidRDefault="00292308" w:rsidP="00B40F7B"/>
  <w:p w14:paraId="0B44ACFC" w14:textId="77777777" w:rsidR="00292308" w:rsidRDefault="00292308" w:rsidP="00B40F7B"/>
  <w:p w14:paraId="64ACFF9C" w14:textId="77777777" w:rsidR="00292308" w:rsidRDefault="00292308" w:rsidP="00B40F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F0F2" w14:textId="59826C1B" w:rsidR="00211677" w:rsidRDefault="00211677" w:rsidP="00855172">
    <w:pPr>
      <w:pStyle w:val="Pidipagina"/>
      <w:rPr>
        <w:rFonts w:cs="Arial"/>
        <w:b/>
        <w:color w:val="0077CF"/>
        <w:szCs w:val="15"/>
      </w:rPr>
    </w:pPr>
    <w:r w:rsidRPr="00211677">
      <w:rPr>
        <w:rFonts w:cs="Arial"/>
        <w:b/>
        <w:color w:val="0077CF"/>
        <w:szCs w:val="15"/>
      </w:rPr>
      <w:t xml:space="preserve">Consip S.p.A. - Consultazione del </w:t>
    </w:r>
    <w:r w:rsidRPr="007D1770">
      <w:rPr>
        <w:rFonts w:cs="Arial"/>
        <w:b/>
        <w:color w:val="0077CF"/>
        <w:szCs w:val="15"/>
      </w:rPr>
      <w:t>mercato per</w:t>
    </w:r>
    <w:r w:rsidR="00BC08F2" w:rsidRPr="007D1770">
      <w:rPr>
        <w:rFonts w:cs="Arial"/>
        <w:b/>
        <w:color w:val="0077CF"/>
        <w:szCs w:val="15"/>
      </w:rPr>
      <w:t xml:space="preserve"> l’</w:t>
    </w:r>
    <w:r w:rsidR="00291D0A" w:rsidRPr="007D1770">
      <w:rPr>
        <w:rFonts w:cs="Arial"/>
        <w:b/>
        <w:color w:val="0077CF"/>
        <w:szCs w:val="15"/>
      </w:rPr>
      <w:t>Acquisizione</w:t>
    </w:r>
    <w:r w:rsidR="00291D0A" w:rsidRPr="00291D0A">
      <w:rPr>
        <w:rFonts w:cs="Arial"/>
        <w:b/>
        <w:color w:val="0077CF"/>
        <w:szCs w:val="15"/>
      </w:rPr>
      <w:t xml:space="preserve"> del servizio cloud object storage S3-compatibile da erogare on premise, con relative forniture e servizi connessi </w:t>
    </w:r>
    <w:r>
      <w:rPr>
        <w:rFonts w:cs="Arial"/>
        <w:b/>
        <w:color w:val="0077CF"/>
        <w:szCs w:val="15"/>
      </w:rPr>
      <w:t xml:space="preserve">- </w:t>
    </w:r>
    <w:r w:rsidRPr="00211677">
      <w:rPr>
        <w:rFonts w:cs="Arial"/>
        <w:b/>
        <w:color w:val="0077CF"/>
        <w:szCs w:val="15"/>
      </w:rPr>
      <w:t xml:space="preserve">ID </w:t>
    </w:r>
    <w:r w:rsidR="007D1770">
      <w:rPr>
        <w:rFonts w:cs="Arial"/>
        <w:b/>
        <w:color w:val="0077CF"/>
        <w:szCs w:val="15"/>
      </w:rPr>
      <w:t>2976</w:t>
    </w:r>
  </w:p>
  <w:p w14:paraId="431C8FC3" w14:textId="77777777" w:rsidR="00CF0016" w:rsidRPr="00ED74A3" w:rsidRDefault="00CF0016" w:rsidP="00855172">
    <w:pPr>
      <w:widowControl w:val="0"/>
      <w:tabs>
        <w:tab w:val="center" w:pos="4819"/>
        <w:tab w:val="right" w:pos="9638"/>
      </w:tabs>
      <w:spacing w:line="240" w:lineRule="auto"/>
      <w:rPr>
        <w:color w:val="0077CF"/>
        <w:kern w:val="2"/>
        <w:sz w:val="15"/>
      </w:rPr>
    </w:pPr>
    <w:r w:rsidRPr="00ED74A3">
      <w:rPr>
        <w:color w:val="0077CF"/>
        <w:kern w:val="2"/>
        <w:sz w:val="15"/>
      </w:rPr>
      <w:t xml:space="preserve">Versione </w:t>
    </w:r>
    <w:r>
      <w:rPr>
        <w:color w:val="0077CF"/>
        <w:kern w:val="2"/>
        <w:sz w:val="15"/>
      </w:rPr>
      <w:t>2.4</w:t>
    </w:r>
    <w:r w:rsidRPr="00ED74A3">
      <w:rPr>
        <w:color w:val="0077CF"/>
        <w:kern w:val="2"/>
        <w:sz w:val="15"/>
      </w:rPr>
      <w:t xml:space="preserve"> – </w:t>
    </w:r>
    <w:r>
      <w:rPr>
        <w:color w:val="0077CF"/>
        <w:kern w:val="2"/>
        <w:sz w:val="15"/>
      </w:rPr>
      <w:t>9</w:t>
    </w:r>
    <w:r w:rsidRPr="00ED74A3">
      <w:rPr>
        <w:color w:val="0077CF"/>
        <w:kern w:val="2"/>
        <w:sz w:val="15"/>
      </w:rPr>
      <w:t xml:space="preserve"> dicembre 2025</w:t>
    </w:r>
  </w:p>
  <w:p w14:paraId="39C40E12" w14:textId="77777777" w:rsidR="00CF0016" w:rsidRDefault="00CF0016" w:rsidP="00855172">
    <w:pPr>
      <w:widowControl w:val="0"/>
      <w:tabs>
        <w:tab w:val="center" w:pos="8100"/>
        <w:tab w:val="right" w:pos="9638"/>
      </w:tabs>
      <w:autoSpaceDE w:val="0"/>
      <w:autoSpaceDN w:val="0"/>
      <w:adjustRightInd w:val="0"/>
      <w:spacing w:line="240" w:lineRule="auto"/>
      <w:rPr>
        <w:color w:val="0077CF"/>
        <w:kern w:val="2"/>
        <w:sz w:val="15"/>
        <w:szCs w:val="20"/>
      </w:rPr>
    </w:pPr>
    <w:r w:rsidRPr="00ED74A3">
      <w:rPr>
        <w:color w:val="0077CF"/>
        <w:kern w:val="2"/>
        <w:sz w:val="15"/>
        <w:szCs w:val="20"/>
      </w:rPr>
      <w:t xml:space="preserve">Classificazione Consip: </w:t>
    </w:r>
    <w:r>
      <w:rPr>
        <w:color w:val="0077CF"/>
        <w:kern w:val="2"/>
        <w:sz w:val="15"/>
        <w:szCs w:val="20"/>
      </w:rPr>
      <w:t>Ambito Pubblico</w:t>
    </w:r>
  </w:p>
  <w:p w14:paraId="6CD4E67B" w14:textId="77777777" w:rsidR="00855172" w:rsidRDefault="00855172" w:rsidP="00855172">
    <w:pPr>
      <w:pStyle w:val="Pidipagina"/>
      <w:rPr>
        <w:color w:val="0077CF"/>
      </w:rPr>
    </w:pPr>
  </w:p>
  <w:p w14:paraId="5EBA4837" w14:textId="52F06EBB" w:rsidR="00292308" w:rsidRPr="00F7313F" w:rsidRDefault="00CF0016" w:rsidP="00855172">
    <w:pPr>
      <w:pStyle w:val="Pidipagina"/>
      <w:rPr>
        <w:rStyle w:val="Numeropagina"/>
        <w:rFonts w:cs="Arial"/>
        <w:color w:val="0077CF"/>
        <w:sz w:val="15"/>
        <w:szCs w:val="15"/>
      </w:rPr>
    </w:pPr>
    <w:r w:rsidRPr="00ED74A3">
      <w:rPr>
        <w:color w:val="0077CF"/>
      </w:rPr>
      <w:t>Codice documento: SGQ1_MODU_000</w:t>
    </w:r>
    <w:r>
      <w:rPr>
        <w:color w:val="0077CF"/>
      </w:rPr>
      <w:t>02</w:t>
    </w:r>
    <w:r w:rsidRPr="00ED74A3">
      <w:rPr>
        <w:color w:val="0077CF"/>
      </w:rPr>
      <w:t>2_00</w:t>
    </w:r>
    <w:r w:rsidR="00292308" w:rsidRPr="00E3415D">
      <w:rPr>
        <w:rStyle w:val="Numeropagina"/>
        <w:rFonts w:cs="Arial"/>
        <w:color w:val="0077CF"/>
        <w:sz w:val="15"/>
        <w:szCs w:val="15"/>
      </w:rPr>
      <w:tab/>
    </w:r>
    <w:r w:rsidR="00F7313F" w:rsidRPr="00F7313F">
      <w:rPr>
        <w:rStyle w:val="Numeropagina"/>
        <w:rFonts w:cs="Arial"/>
        <w:color w:val="0077CF"/>
        <w:sz w:val="15"/>
        <w:szCs w:val="15"/>
      </w:rPr>
      <w:t xml:space="preserve">Pag. </w:t>
    </w:r>
    <w:r w:rsidR="00F7313F" w:rsidRPr="00F7313F">
      <w:rPr>
        <w:rStyle w:val="Numeropagina"/>
        <w:rFonts w:cs="Arial"/>
        <w:color w:val="0077CF"/>
        <w:sz w:val="15"/>
        <w:szCs w:val="15"/>
      </w:rPr>
      <w:fldChar w:fldCharType="begin"/>
    </w:r>
    <w:r w:rsidR="00F7313F" w:rsidRPr="00F7313F">
      <w:rPr>
        <w:rStyle w:val="Numeropagina"/>
        <w:rFonts w:cs="Arial"/>
        <w:color w:val="0077CF"/>
        <w:sz w:val="15"/>
        <w:szCs w:val="15"/>
      </w:rPr>
      <w:instrText>PAGE  \* Arabic  \* MERGEFORMAT</w:instrText>
    </w:r>
    <w:r w:rsidR="00F7313F" w:rsidRPr="00F7313F">
      <w:rPr>
        <w:rStyle w:val="Numeropagina"/>
        <w:rFonts w:cs="Arial"/>
        <w:color w:val="0077CF"/>
        <w:sz w:val="15"/>
        <w:szCs w:val="15"/>
      </w:rPr>
      <w:fldChar w:fldCharType="separate"/>
    </w:r>
    <w:r w:rsidR="00F7313F" w:rsidRPr="00F7313F">
      <w:rPr>
        <w:rStyle w:val="Numeropagina"/>
        <w:rFonts w:cs="Arial"/>
        <w:color w:val="0077CF"/>
        <w:sz w:val="15"/>
        <w:szCs w:val="15"/>
      </w:rPr>
      <w:t>1</w:t>
    </w:r>
    <w:r w:rsidR="00F7313F" w:rsidRPr="00F7313F">
      <w:rPr>
        <w:rStyle w:val="Numeropagina"/>
        <w:rFonts w:cs="Arial"/>
        <w:color w:val="0077CF"/>
        <w:sz w:val="15"/>
        <w:szCs w:val="15"/>
      </w:rPr>
      <w:fldChar w:fldCharType="end"/>
    </w:r>
    <w:r w:rsidR="00F7313F" w:rsidRPr="00F7313F">
      <w:rPr>
        <w:rStyle w:val="Numeropagina"/>
        <w:rFonts w:cs="Arial"/>
        <w:color w:val="0077CF"/>
        <w:sz w:val="15"/>
        <w:szCs w:val="15"/>
      </w:rPr>
      <w:t xml:space="preserve"> </w:t>
    </w:r>
    <w:r w:rsidR="00F7313F" w:rsidRPr="00F7313F">
      <w:rPr>
        <w:rStyle w:val="Numeropagina"/>
        <w:rFonts w:cs="Arial"/>
        <w:b w:val="0"/>
        <w:bCs/>
        <w:color w:val="0077CF"/>
        <w:sz w:val="15"/>
        <w:szCs w:val="15"/>
      </w:rPr>
      <w:t>di</w:t>
    </w:r>
    <w:r w:rsidR="00F7313F" w:rsidRPr="00F7313F">
      <w:rPr>
        <w:rStyle w:val="Numeropagina"/>
        <w:rFonts w:cs="Arial"/>
        <w:color w:val="0077CF"/>
        <w:sz w:val="15"/>
        <w:szCs w:val="15"/>
      </w:rPr>
      <w:t xml:space="preserve"> </w:t>
    </w:r>
    <w:r w:rsidR="00F7313F" w:rsidRPr="00F7313F">
      <w:rPr>
        <w:rStyle w:val="Numeropagina"/>
        <w:rFonts w:cs="Arial"/>
        <w:color w:val="0077CF"/>
        <w:sz w:val="15"/>
        <w:szCs w:val="15"/>
      </w:rPr>
      <w:fldChar w:fldCharType="begin"/>
    </w:r>
    <w:r w:rsidR="00F7313F" w:rsidRPr="00F7313F">
      <w:rPr>
        <w:rStyle w:val="Numeropagina"/>
        <w:rFonts w:cs="Arial"/>
        <w:color w:val="0077CF"/>
        <w:sz w:val="15"/>
        <w:szCs w:val="15"/>
      </w:rPr>
      <w:instrText>NUMPAGES  \* Arabic  \* MERGEFORMAT</w:instrText>
    </w:r>
    <w:r w:rsidR="00F7313F" w:rsidRPr="00F7313F">
      <w:rPr>
        <w:rStyle w:val="Numeropagina"/>
        <w:rFonts w:cs="Arial"/>
        <w:color w:val="0077CF"/>
        <w:sz w:val="15"/>
        <w:szCs w:val="15"/>
      </w:rPr>
      <w:fldChar w:fldCharType="separate"/>
    </w:r>
    <w:r w:rsidR="00F7313F" w:rsidRPr="00F7313F">
      <w:rPr>
        <w:rStyle w:val="Numeropagina"/>
        <w:rFonts w:cs="Arial"/>
        <w:color w:val="0077CF"/>
        <w:sz w:val="15"/>
        <w:szCs w:val="15"/>
      </w:rPr>
      <w:t>2</w:t>
    </w:r>
    <w:r w:rsidR="00F7313F" w:rsidRPr="00F7313F">
      <w:rPr>
        <w:rStyle w:val="Numeropagina"/>
        <w:rFonts w:cs="Arial"/>
        <w:color w:val="0077CF"/>
        <w:sz w:val="15"/>
        <w:szCs w:val="15"/>
      </w:rPr>
      <w:fldChar w:fldCharType="end"/>
    </w:r>
  </w:p>
  <w:p w14:paraId="366871FB" w14:textId="7DF91489" w:rsidR="00292308" w:rsidRPr="00E3415D" w:rsidRDefault="00292308" w:rsidP="00803927">
    <w:pPr>
      <w:pStyle w:val="Pidipagina"/>
      <w:rPr>
        <w:rFonts w:cs="Arial"/>
        <w:color w:val="0077CF"/>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insideH w:val="none" w:sz="0" w:space="0" w:color="auto"/>
      </w:tblBorders>
      <w:tblLook w:val="04A0" w:firstRow="1" w:lastRow="0" w:firstColumn="1" w:lastColumn="0" w:noHBand="0" w:noVBand="1"/>
    </w:tblPr>
    <w:tblGrid>
      <w:gridCol w:w="4820"/>
      <w:gridCol w:w="3685"/>
    </w:tblGrid>
    <w:tr w:rsidR="0037361D" w:rsidRPr="00366A27" w14:paraId="31B69D04" w14:textId="77777777" w:rsidTr="0037361D">
      <w:trPr>
        <w:cnfStyle w:val="100000000000" w:firstRow="1" w:lastRow="0" w:firstColumn="0" w:lastColumn="0" w:oddVBand="0" w:evenVBand="0" w:oddHBand="0"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4820" w:type="dxa"/>
          <w:tcBorders>
            <w:top w:val="none" w:sz="0" w:space="0" w:color="auto"/>
            <w:left w:val="none" w:sz="0" w:space="0" w:color="auto"/>
            <w:bottom w:val="none" w:sz="0" w:space="0" w:color="auto"/>
            <w:right w:val="none" w:sz="0" w:space="0" w:color="auto"/>
          </w:tcBorders>
          <w:tcMar>
            <w:left w:w="0" w:type="dxa"/>
            <w:right w:w="0" w:type="dxa"/>
          </w:tcMar>
          <w:vAlign w:val="bottom"/>
        </w:tcPr>
        <w:p w14:paraId="7748B4BF" w14:textId="77777777" w:rsidR="0037361D" w:rsidRPr="00366A27" w:rsidRDefault="0037361D" w:rsidP="0037361D">
          <w:pPr>
            <w:pStyle w:val="Indirizzi"/>
            <w:rPr>
              <w:rFonts w:cs="Arial"/>
              <w:color w:val="0079D6"/>
              <w:sz w:val="15"/>
              <w:szCs w:val="15"/>
            </w:rPr>
          </w:pPr>
          <w:r w:rsidRPr="00366A27">
            <w:rPr>
              <w:rFonts w:cs="Arial"/>
              <w:bCs/>
              <w:color w:val="0079D6"/>
              <w:sz w:val="15"/>
              <w:szCs w:val="15"/>
            </w:rPr>
            <w:t>Consip SpA a socio unico</w:t>
          </w:r>
          <w:r w:rsidRPr="00366A27">
            <w:rPr>
              <w:rFonts w:cs="Arial"/>
              <w:bCs/>
              <w:color w:val="0079D6"/>
              <w:sz w:val="15"/>
              <w:szCs w:val="15"/>
            </w:rPr>
            <w:br/>
          </w:r>
          <w:r w:rsidRPr="00366A27">
            <w:rPr>
              <w:rFonts w:cs="Arial"/>
              <w:color w:val="0079D6"/>
              <w:sz w:val="15"/>
              <w:szCs w:val="15"/>
            </w:rPr>
            <w:t>Sede legale: Via Isonzo 19/E, 00198 Roma</w:t>
          </w:r>
        </w:p>
        <w:p w14:paraId="3B4AE9E4" w14:textId="77777777" w:rsidR="0037361D" w:rsidRPr="00366A27" w:rsidRDefault="0037361D" w:rsidP="0037361D">
          <w:pPr>
            <w:pStyle w:val="Indirizzi"/>
            <w:spacing w:line="240" w:lineRule="auto"/>
            <w:rPr>
              <w:rFonts w:cs="Arial"/>
              <w:color w:val="0079D6"/>
              <w:sz w:val="15"/>
              <w:szCs w:val="15"/>
              <w:lang w:val="en-US"/>
            </w:rPr>
          </w:pPr>
          <w:r w:rsidRPr="00366A27">
            <w:rPr>
              <w:rFonts w:cs="Arial"/>
              <w:color w:val="0079D6"/>
              <w:sz w:val="15"/>
              <w:szCs w:val="15"/>
              <w:lang w:val="en-US"/>
            </w:rPr>
            <w:t>T +39 06 854491 - pec: postaconsip@postacert.consip.it</w:t>
          </w:r>
        </w:p>
        <w:p w14:paraId="43FB95E3" w14:textId="77777777" w:rsidR="0037361D" w:rsidRPr="00366A27" w:rsidRDefault="0037361D" w:rsidP="0037361D">
          <w:pPr>
            <w:pStyle w:val="Indirizzi"/>
            <w:spacing w:line="240" w:lineRule="auto"/>
            <w:rPr>
              <w:rFonts w:cs="Arial"/>
              <w:color w:val="0079D6"/>
              <w:sz w:val="15"/>
              <w:szCs w:val="15"/>
              <w:lang w:val="en-US"/>
            </w:rPr>
          </w:pPr>
          <w:r w:rsidRPr="00366A27">
            <w:rPr>
              <w:rFonts w:cs="Arial"/>
              <w:color w:val="0079D6"/>
              <w:sz w:val="15"/>
              <w:szCs w:val="15"/>
              <w:lang w:val="en-US"/>
            </w:rPr>
            <w:t>consip.it</w:t>
          </w:r>
        </w:p>
      </w:tc>
      <w:tc>
        <w:tcPr>
          <w:tcW w:w="3685" w:type="dxa"/>
          <w:tcBorders>
            <w:top w:val="none" w:sz="0" w:space="0" w:color="auto"/>
            <w:left w:val="none" w:sz="0" w:space="0" w:color="auto"/>
            <w:bottom w:val="none" w:sz="0" w:space="0" w:color="auto"/>
            <w:right w:val="none" w:sz="0" w:space="0" w:color="auto"/>
          </w:tcBorders>
          <w:tcMar>
            <w:left w:w="0" w:type="dxa"/>
            <w:right w:w="0" w:type="dxa"/>
          </w:tcMar>
          <w:vAlign w:val="bottom"/>
        </w:tcPr>
        <w:p w14:paraId="25B1F8F0" w14:textId="77777777" w:rsidR="0037361D" w:rsidRPr="00366A27" w:rsidRDefault="0037361D" w:rsidP="0037361D">
          <w:pPr>
            <w:pStyle w:val="Indirizzi"/>
            <w:spacing w:line="240" w:lineRule="auto"/>
            <w:cnfStyle w:val="100000000000" w:firstRow="1" w:lastRow="0" w:firstColumn="0" w:lastColumn="0" w:oddVBand="0" w:evenVBand="0" w:oddHBand="0" w:evenHBand="0" w:firstRowFirstColumn="0" w:firstRowLastColumn="0" w:lastRowFirstColumn="0" w:lastRowLastColumn="0"/>
            <w:rPr>
              <w:rFonts w:cs="Arial"/>
              <w:color w:val="0079D6"/>
              <w:sz w:val="15"/>
              <w:szCs w:val="15"/>
            </w:rPr>
          </w:pPr>
          <w:r w:rsidRPr="00366A27">
            <w:rPr>
              <w:rFonts w:cs="Arial"/>
              <w:color w:val="0079D6"/>
              <w:sz w:val="15"/>
              <w:szCs w:val="15"/>
            </w:rPr>
            <w:t>Capitale Sociale € 5.200.000,00 i.v.</w:t>
          </w:r>
        </w:p>
        <w:p w14:paraId="37A7D000" w14:textId="77777777" w:rsidR="0037361D" w:rsidRPr="00366A27" w:rsidRDefault="0037361D" w:rsidP="0037361D">
          <w:pPr>
            <w:pStyle w:val="Indirizzi"/>
            <w:spacing w:line="240" w:lineRule="auto"/>
            <w:cnfStyle w:val="100000000000" w:firstRow="1" w:lastRow="0" w:firstColumn="0" w:lastColumn="0" w:oddVBand="0" w:evenVBand="0" w:oddHBand="0" w:evenHBand="0" w:firstRowFirstColumn="0" w:firstRowLastColumn="0" w:lastRowFirstColumn="0" w:lastRowLastColumn="0"/>
            <w:rPr>
              <w:rFonts w:cs="Arial"/>
              <w:color w:val="0079D6"/>
              <w:sz w:val="15"/>
              <w:szCs w:val="15"/>
            </w:rPr>
          </w:pPr>
          <w:r w:rsidRPr="00366A27">
            <w:rPr>
              <w:rFonts w:cs="Arial"/>
              <w:color w:val="0079D6"/>
              <w:sz w:val="15"/>
              <w:szCs w:val="15"/>
            </w:rPr>
            <w:t>C.F. e P.I. 05359681003</w:t>
          </w:r>
        </w:p>
        <w:p w14:paraId="3BE36E69" w14:textId="77777777" w:rsidR="0037361D" w:rsidRPr="00366A27" w:rsidRDefault="0037361D" w:rsidP="0037361D">
          <w:pPr>
            <w:pStyle w:val="Indirizzi"/>
            <w:spacing w:line="240" w:lineRule="auto"/>
            <w:cnfStyle w:val="100000000000" w:firstRow="1" w:lastRow="0" w:firstColumn="0" w:lastColumn="0" w:oddVBand="0" w:evenVBand="0" w:oddHBand="0" w:evenHBand="0" w:firstRowFirstColumn="0" w:firstRowLastColumn="0" w:lastRowFirstColumn="0" w:lastRowLastColumn="0"/>
            <w:rPr>
              <w:rFonts w:cs="Arial"/>
              <w:color w:val="0079D6"/>
              <w:sz w:val="15"/>
              <w:szCs w:val="15"/>
            </w:rPr>
          </w:pPr>
          <w:r w:rsidRPr="00366A27">
            <w:rPr>
              <w:rFonts w:cs="Arial"/>
              <w:color w:val="0079D6"/>
              <w:sz w:val="15"/>
              <w:szCs w:val="15"/>
            </w:rPr>
            <w:t>Iscr. Reg. Imp. c/o C.C.I.A.A. Roma 05359681003</w:t>
          </w:r>
        </w:p>
        <w:p w14:paraId="1F0F86E4" w14:textId="77777777" w:rsidR="0037361D" w:rsidRPr="00366A27" w:rsidRDefault="0037361D" w:rsidP="0037361D">
          <w:pPr>
            <w:pStyle w:val="Indirizzi"/>
            <w:spacing w:line="240" w:lineRule="auto"/>
            <w:cnfStyle w:val="100000000000" w:firstRow="1" w:lastRow="0" w:firstColumn="0" w:lastColumn="0" w:oddVBand="0" w:evenVBand="0" w:oddHBand="0" w:evenHBand="0" w:firstRowFirstColumn="0" w:firstRowLastColumn="0" w:lastRowFirstColumn="0" w:lastRowLastColumn="0"/>
            <w:rPr>
              <w:rFonts w:cs="Arial"/>
              <w:color w:val="0079D6"/>
              <w:sz w:val="15"/>
              <w:szCs w:val="15"/>
            </w:rPr>
          </w:pPr>
          <w:r w:rsidRPr="00366A27">
            <w:rPr>
              <w:rFonts w:cs="Arial"/>
              <w:color w:val="0079D6"/>
              <w:sz w:val="15"/>
              <w:szCs w:val="15"/>
            </w:rPr>
            <w:t>Iscr. R.E.A. N.878407</w:t>
          </w:r>
        </w:p>
      </w:tc>
    </w:tr>
  </w:tbl>
  <w:p w14:paraId="001AF5B2" w14:textId="77777777" w:rsidR="00E42516" w:rsidRDefault="00E425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156FC" w14:textId="77777777" w:rsidR="00C50C25" w:rsidRDefault="00C50C25">
      <w:r>
        <w:separator/>
      </w:r>
    </w:p>
  </w:footnote>
  <w:footnote w:type="continuationSeparator" w:id="0">
    <w:p w14:paraId="6637FFA2" w14:textId="77777777" w:rsidR="00C50C25" w:rsidRDefault="00C50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D322" w14:textId="77777777" w:rsidR="00292308" w:rsidRDefault="00292308" w:rsidP="00B40F7B"/>
  <w:p w14:paraId="66DFB942" w14:textId="77777777" w:rsidR="00292308" w:rsidRDefault="00292308" w:rsidP="00B40F7B"/>
  <w:p w14:paraId="2FD3071F" w14:textId="77777777" w:rsidR="00292308" w:rsidRDefault="00292308" w:rsidP="00B40F7B"/>
  <w:p w14:paraId="4DC50A8D" w14:textId="77777777" w:rsidR="00292308" w:rsidRDefault="00292308" w:rsidP="00B40F7B"/>
  <w:p w14:paraId="1B329858" w14:textId="77777777" w:rsidR="00292308" w:rsidRDefault="00292308" w:rsidP="00B40F7B"/>
  <w:p w14:paraId="7F0B28A1" w14:textId="77777777" w:rsidR="00292308" w:rsidRDefault="00292308" w:rsidP="00B40F7B"/>
  <w:p w14:paraId="6A229F53" w14:textId="77777777" w:rsidR="00292308" w:rsidRDefault="00292308" w:rsidP="00B40F7B"/>
  <w:p w14:paraId="4D471023" w14:textId="77777777" w:rsidR="00292308" w:rsidRDefault="00292308" w:rsidP="00B40F7B"/>
  <w:p w14:paraId="3A42F884" w14:textId="77777777" w:rsidR="00292308" w:rsidRDefault="00292308" w:rsidP="00B40F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7E3A" w14:textId="01E9C350" w:rsidR="00292308" w:rsidRDefault="00B93416" w:rsidP="00B40F7B">
    <w:r w:rsidRPr="0005165F">
      <w:rPr>
        <w:noProof/>
        <w:color w:val="004288"/>
        <w:sz w:val="18"/>
        <w:szCs w:val="18"/>
      </w:rPr>
      <w:drawing>
        <wp:anchor distT="0" distB="0" distL="114300" distR="114300" simplePos="0" relativeHeight="251662336" behindDoc="0" locked="0" layoutInCell="1" allowOverlap="1" wp14:anchorId="77BEB806" wp14:editId="6B24AF6C">
          <wp:simplePos x="0" y="0"/>
          <wp:positionH relativeFrom="column">
            <wp:posOffset>-262386</wp:posOffset>
          </wp:positionH>
          <wp:positionV relativeFrom="page">
            <wp:posOffset>896645</wp:posOffset>
          </wp:positionV>
          <wp:extent cx="1212605" cy="298800"/>
          <wp:effectExtent l="0" t="0" r="0" b="6350"/>
          <wp:wrapNone/>
          <wp:docPr id="1189733435" name="Immagine 1189733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33435" name="Immagine 1189733435"/>
                  <pic:cNvPicPr/>
                </pic:nvPicPr>
                <pic:blipFill>
                  <a:blip r:embed="rId1">
                    <a:extLst>
                      <a:ext uri="{28A0092B-C50C-407E-A947-70E740481C1C}">
                        <a14:useLocalDpi xmlns:a14="http://schemas.microsoft.com/office/drawing/2010/main" val="0"/>
                      </a:ext>
                    </a:extLst>
                  </a:blip>
                  <a:stretch>
                    <a:fillRect/>
                  </a:stretch>
                </pic:blipFill>
                <pic:spPr>
                  <a:xfrm>
                    <a:off x="0" y="0"/>
                    <a:ext cx="1212605" cy="298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96FA" w14:textId="09061F74" w:rsidR="005F6C1A" w:rsidRPr="005016A9" w:rsidRDefault="00B93416" w:rsidP="005F6C1A">
    <w:pPr>
      <w:tabs>
        <w:tab w:val="left" w:pos="1985"/>
      </w:tabs>
      <w:spacing w:line="276" w:lineRule="auto"/>
      <w:rPr>
        <w:rFonts w:cs="Arial"/>
        <w:color w:val="004288"/>
        <w:sz w:val="18"/>
        <w:szCs w:val="22"/>
      </w:rPr>
    </w:pPr>
    <w:r w:rsidRPr="00ED187A">
      <w:rPr>
        <w:rFonts w:cs="Arial"/>
        <w:noProof/>
        <w:color w:val="0077CF"/>
        <w:sz w:val="16"/>
        <w:szCs w:val="16"/>
      </w:rPr>
      <w:drawing>
        <wp:anchor distT="0" distB="0" distL="114300" distR="114300" simplePos="0" relativeHeight="251660288" behindDoc="0" locked="0" layoutInCell="1" allowOverlap="1" wp14:anchorId="68949BC5" wp14:editId="71EC75A9">
          <wp:simplePos x="0" y="0"/>
          <wp:positionH relativeFrom="column">
            <wp:posOffset>-287747</wp:posOffset>
          </wp:positionH>
          <wp:positionV relativeFrom="page">
            <wp:posOffset>888138</wp:posOffset>
          </wp:positionV>
          <wp:extent cx="1245235" cy="306841"/>
          <wp:effectExtent l="0" t="0" r="0" b="0"/>
          <wp:wrapNone/>
          <wp:docPr id="463912499" name="Immagine 463912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pic:cNvPicPr/>
                </pic:nvPicPr>
                <pic:blipFill>
                  <a:blip r:embed="rId1">
                    <a:extLst>
                      <a:ext uri="{28A0092B-C50C-407E-A947-70E740481C1C}">
                        <a14:useLocalDpi xmlns:a14="http://schemas.microsoft.com/office/drawing/2010/main" val="0"/>
                      </a:ext>
                    </a:extLst>
                  </a:blip>
                  <a:stretch>
                    <a:fillRect/>
                  </a:stretch>
                </pic:blipFill>
                <pic:spPr>
                  <a:xfrm>
                    <a:off x="0" y="0"/>
                    <a:ext cx="1282746" cy="316084"/>
                  </a:xfrm>
                  <a:prstGeom prst="rect">
                    <a:avLst/>
                  </a:prstGeom>
                </pic:spPr>
              </pic:pic>
            </a:graphicData>
          </a:graphic>
          <wp14:sizeRelH relativeFrom="page">
            <wp14:pctWidth>0</wp14:pctWidth>
          </wp14:sizeRelH>
          <wp14:sizeRelV relativeFrom="page">
            <wp14:pctHeight>0</wp14:pctHeight>
          </wp14:sizeRelV>
        </wp:anchor>
      </w:drawing>
    </w:r>
  </w:p>
  <w:p w14:paraId="33209950" w14:textId="5C58247A" w:rsidR="00292308" w:rsidRPr="005016A9" w:rsidRDefault="00292308" w:rsidP="005016A9">
    <w:pPr>
      <w:spacing w:line="276" w:lineRule="auto"/>
      <w:rPr>
        <w:rFonts w:cs="Arial"/>
        <w:color w:val="004288"/>
        <w:sz w:val="1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1"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52FD5"/>
    <w:multiLevelType w:val="hybridMultilevel"/>
    <w:tmpl w:val="60B0DE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651F5A"/>
    <w:multiLevelType w:val="multilevel"/>
    <w:tmpl w:val="7DAA5A2E"/>
    <w:styleLink w:val="Elencocorrente10"/>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687B0F"/>
    <w:multiLevelType w:val="multilevel"/>
    <w:tmpl w:val="DD84BC08"/>
    <w:styleLink w:val="Elencocorrent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CD1582"/>
    <w:multiLevelType w:val="hybridMultilevel"/>
    <w:tmpl w:val="998C2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0B6BCC"/>
    <w:multiLevelType w:val="hybridMultilevel"/>
    <w:tmpl w:val="99B8D7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DD1C14"/>
    <w:multiLevelType w:val="hybridMultilevel"/>
    <w:tmpl w:val="4478308A"/>
    <w:lvl w:ilvl="0" w:tplc="468238BE">
      <w:start w:val="1"/>
      <w:numFmt w:val="decimal"/>
      <w:lvlText w:val="%1."/>
      <w:lvlJc w:val="left"/>
      <w:pPr>
        <w:ind w:left="720" w:hanging="360"/>
      </w:pPr>
      <w:rPr>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1C7F86"/>
    <w:multiLevelType w:val="hybridMultilevel"/>
    <w:tmpl w:val="5E96FC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4A7F4B"/>
    <w:multiLevelType w:val="hybridMultilevel"/>
    <w:tmpl w:val="8E8AA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C44E5A"/>
    <w:multiLevelType w:val="hybridMultilevel"/>
    <w:tmpl w:val="561032D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7DD54B2"/>
    <w:multiLevelType w:val="multilevel"/>
    <w:tmpl w:val="EFB0F556"/>
    <w:styleLink w:val="Elencocorrente5"/>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E523DD"/>
    <w:multiLevelType w:val="hybridMultilevel"/>
    <w:tmpl w:val="1F1CC9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585CE2"/>
    <w:multiLevelType w:val="hybridMultilevel"/>
    <w:tmpl w:val="3A7AD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0AF4D5F"/>
    <w:multiLevelType w:val="multilevel"/>
    <w:tmpl w:val="AE74127A"/>
    <w:styleLink w:val="Elencocorrent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4F2543"/>
    <w:multiLevelType w:val="multilevel"/>
    <w:tmpl w:val="0410001D"/>
    <w:styleLink w:val="Elencocorrente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85D4E5B"/>
    <w:multiLevelType w:val="multilevel"/>
    <w:tmpl w:val="62B41E5A"/>
    <w:styleLink w:val="Elencocorrente6"/>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4C9E0D95"/>
    <w:multiLevelType w:val="hybridMultilevel"/>
    <w:tmpl w:val="A1A0EA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147653"/>
    <w:multiLevelType w:val="hybridMultilevel"/>
    <w:tmpl w:val="435EBC04"/>
    <w:lvl w:ilvl="0" w:tplc="A816026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F7F0911"/>
    <w:multiLevelType w:val="hybridMultilevel"/>
    <w:tmpl w:val="F8EAF2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416074"/>
    <w:multiLevelType w:val="multilevel"/>
    <w:tmpl w:val="95346EFE"/>
    <w:styleLink w:val="Elencocorrente4"/>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C62CFE"/>
    <w:multiLevelType w:val="multilevel"/>
    <w:tmpl w:val="0410001D"/>
    <w:styleLink w:val="Elencocorrent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2640A6"/>
    <w:multiLevelType w:val="multilevel"/>
    <w:tmpl w:val="4E243202"/>
    <w:styleLink w:val="Elencocorrente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2F3764"/>
    <w:multiLevelType w:val="multilevel"/>
    <w:tmpl w:val="DD84BC08"/>
    <w:styleLink w:val="Elencocorrente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1804346"/>
    <w:multiLevelType w:val="hybridMultilevel"/>
    <w:tmpl w:val="0C4882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2D0371"/>
    <w:multiLevelType w:val="multilevel"/>
    <w:tmpl w:val="2D3E33D6"/>
    <w:styleLink w:val="Elencocorrente7"/>
    <w:lvl w:ilvl="0">
      <w:start w:val="1"/>
      <w:numFmt w:val="decimal"/>
      <w:suff w:val="space"/>
      <w:lvlText w:val="Capitolo %1"/>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66523201"/>
    <w:multiLevelType w:val="hybridMultilevel"/>
    <w:tmpl w:val="29724F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7DD5E73"/>
    <w:multiLevelType w:val="multilevel"/>
    <w:tmpl w:val="35C29B42"/>
    <w:styleLink w:val="Elencocorrente9"/>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8327A8"/>
    <w:multiLevelType w:val="hybridMultilevel"/>
    <w:tmpl w:val="2FF42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9590015">
    <w:abstractNumId w:val="0"/>
  </w:num>
  <w:num w:numId="2" w16cid:durableId="1115834763">
    <w:abstractNumId w:val="1"/>
  </w:num>
  <w:num w:numId="3" w16cid:durableId="749935335">
    <w:abstractNumId w:val="24"/>
  </w:num>
  <w:num w:numId="4" w16cid:durableId="1296450037">
    <w:abstractNumId w:val="4"/>
  </w:num>
  <w:num w:numId="5" w16cid:durableId="1808083454">
    <w:abstractNumId w:val="14"/>
  </w:num>
  <w:num w:numId="6" w16cid:durableId="400178424">
    <w:abstractNumId w:val="21"/>
  </w:num>
  <w:num w:numId="7" w16cid:durableId="2064325066">
    <w:abstractNumId w:val="11"/>
  </w:num>
  <w:num w:numId="8" w16cid:durableId="872032478">
    <w:abstractNumId w:val="16"/>
  </w:num>
  <w:num w:numId="9" w16cid:durableId="1056009273">
    <w:abstractNumId w:val="26"/>
  </w:num>
  <w:num w:numId="10" w16cid:durableId="1539659339">
    <w:abstractNumId w:val="23"/>
  </w:num>
  <w:num w:numId="11" w16cid:durableId="500245172">
    <w:abstractNumId w:val="28"/>
  </w:num>
  <w:num w:numId="12" w16cid:durableId="1850367654">
    <w:abstractNumId w:val="3"/>
  </w:num>
  <w:num w:numId="13" w16cid:durableId="511650273">
    <w:abstractNumId w:val="15"/>
  </w:num>
  <w:num w:numId="14" w16cid:durableId="2015692054">
    <w:abstractNumId w:val="22"/>
  </w:num>
  <w:num w:numId="15" w16cid:durableId="629289102">
    <w:abstractNumId w:val="17"/>
  </w:num>
  <w:num w:numId="16" w16cid:durableId="831531900">
    <w:abstractNumId w:val="29"/>
  </w:num>
  <w:num w:numId="17" w16cid:durableId="1392382019">
    <w:abstractNumId w:val="8"/>
  </w:num>
  <w:num w:numId="18" w16cid:durableId="1808888216">
    <w:abstractNumId w:val="7"/>
  </w:num>
  <w:num w:numId="19" w16cid:durableId="1232079694">
    <w:abstractNumId w:val="19"/>
  </w:num>
  <w:num w:numId="20" w16cid:durableId="787050501">
    <w:abstractNumId w:val="18"/>
  </w:num>
  <w:num w:numId="21" w16cid:durableId="2026126875">
    <w:abstractNumId w:val="20"/>
  </w:num>
  <w:num w:numId="22" w16cid:durableId="919873308">
    <w:abstractNumId w:val="5"/>
  </w:num>
  <w:num w:numId="23" w16cid:durableId="1507407161">
    <w:abstractNumId w:val="2"/>
  </w:num>
  <w:num w:numId="24" w16cid:durableId="701633063">
    <w:abstractNumId w:val="10"/>
  </w:num>
  <w:num w:numId="25" w16cid:durableId="183907935">
    <w:abstractNumId w:val="9"/>
  </w:num>
  <w:num w:numId="26" w16cid:durableId="549806004">
    <w:abstractNumId w:val="13"/>
  </w:num>
  <w:num w:numId="27" w16cid:durableId="193159597">
    <w:abstractNumId w:val="27"/>
  </w:num>
  <w:num w:numId="28" w16cid:durableId="1458181998">
    <w:abstractNumId w:val="6"/>
  </w:num>
  <w:num w:numId="29" w16cid:durableId="1136337576">
    <w:abstractNumId w:val="12"/>
  </w:num>
  <w:num w:numId="30" w16cid:durableId="1351683618">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16"/>
    <w:rsid w:val="0000154F"/>
    <w:rsid w:val="00001AD9"/>
    <w:rsid w:val="00003D08"/>
    <w:rsid w:val="000044A0"/>
    <w:rsid w:val="00005B1D"/>
    <w:rsid w:val="00011EA6"/>
    <w:rsid w:val="00013561"/>
    <w:rsid w:val="00013BDE"/>
    <w:rsid w:val="00014FC9"/>
    <w:rsid w:val="00015AB8"/>
    <w:rsid w:val="00017AAB"/>
    <w:rsid w:val="00020653"/>
    <w:rsid w:val="00022041"/>
    <w:rsid w:val="00023865"/>
    <w:rsid w:val="000250BB"/>
    <w:rsid w:val="00026036"/>
    <w:rsid w:val="00027A23"/>
    <w:rsid w:val="00027D58"/>
    <w:rsid w:val="00030186"/>
    <w:rsid w:val="00041236"/>
    <w:rsid w:val="00041924"/>
    <w:rsid w:val="00042510"/>
    <w:rsid w:val="000426A7"/>
    <w:rsid w:val="00042F73"/>
    <w:rsid w:val="00043CE9"/>
    <w:rsid w:val="00043DAF"/>
    <w:rsid w:val="0004406A"/>
    <w:rsid w:val="0004642F"/>
    <w:rsid w:val="0004659F"/>
    <w:rsid w:val="000468C0"/>
    <w:rsid w:val="00046AC3"/>
    <w:rsid w:val="0004770E"/>
    <w:rsid w:val="00047798"/>
    <w:rsid w:val="00051832"/>
    <w:rsid w:val="0005337B"/>
    <w:rsid w:val="000563D7"/>
    <w:rsid w:val="000626B6"/>
    <w:rsid w:val="00062EF8"/>
    <w:rsid w:val="00066D58"/>
    <w:rsid w:val="000709B9"/>
    <w:rsid w:val="00070A46"/>
    <w:rsid w:val="00070EB1"/>
    <w:rsid w:val="00071569"/>
    <w:rsid w:val="00071FC9"/>
    <w:rsid w:val="000760FC"/>
    <w:rsid w:val="0007761E"/>
    <w:rsid w:val="00077C08"/>
    <w:rsid w:val="00081A63"/>
    <w:rsid w:val="00081E3D"/>
    <w:rsid w:val="00082872"/>
    <w:rsid w:val="00082BBA"/>
    <w:rsid w:val="0008525C"/>
    <w:rsid w:val="00085736"/>
    <w:rsid w:val="00086254"/>
    <w:rsid w:val="00086418"/>
    <w:rsid w:val="000874BE"/>
    <w:rsid w:val="0009008E"/>
    <w:rsid w:val="00092E2F"/>
    <w:rsid w:val="000962DD"/>
    <w:rsid w:val="000965C1"/>
    <w:rsid w:val="00096B58"/>
    <w:rsid w:val="00096FDF"/>
    <w:rsid w:val="000A21A9"/>
    <w:rsid w:val="000A2810"/>
    <w:rsid w:val="000A29FD"/>
    <w:rsid w:val="000A31ED"/>
    <w:rsid w:val="000A6B0F"/>
    <w:rsid w:val="000A7445"/>
    <w:rsid w:val="000A7D87"/>
    <w:rsid w:val="000B15D6"/>
    <w:rsid w:val="000B5021"/>
    <w:rsid w:val="000B6BE9"/>
    <w:rsid w:val="000C3527"/>
    <w:rsid w:val="000C65AF"/>
    <w:rsid w:val="000D0B6E"/>
    <w:rsid w:val="000D0F2D"/>
    <w:rsid w:val="000D4DB8"/>
    <w:rsid w:val="000E3521"/>
    <w:rsid w:val="000E401F"/>
    <w:rsid w:val="000E40B1"/>
    <w:rsid w:val="000E517E"/>
    <w:rsid w:val="000E6DCC"/>
    <w:rsid w:val="000F15E3"/>
    <w:rsid w:val="000F1817"/>
    <w:rsid w:val="000F268D"/>
    <w:rsid w:val="000F32BA"/>
    <w:rsid w:val="000F3C2A"/>
    <w:rsid w:val="000F6358"/>
    <w:rsid w:val="000F680B"/>
    <w:rsid w:val="000F6E87"/>
    <w:rsid w:val="000F7EEC"/>
    <w:rsid w:val="00102F73"/>
    <w:rsid w:val="00103D1A"/>
    <w:rsid w:val="001049C1"/>
    <w:rsid w:val="00104A0E"/>
    <w:rsid w:val="001062A4"/>
    <w:rsid w:val="001105F5"/>
    <w:rsid w:val="00112A6B"/>
    <w:rsid w:val="00123C72"/>
    <w:rsid w:val="00130F3E"/>
    <w:rsid w:val="0013125B"/>
    <w:rsid w:val="001342A8"/>
    <w:rsid w:val="001349EE"/>
    <w:rsid w:val="00135270"/>
    <w:rsid w:val="001358C6"/>
    <w:rsid w:val="00137195"/>
    <w:rsid w:val="00140156"/>
    <w:rsid w:val="00140774"/>
    <w:rsid w:val="001416FD"/>
    <w:rsid w:val="001437CE"/>
    <w:rsid w:val="00143ECF"/>
    <w:rsid w:val="00144315"/>
    <w:rsid w:val="0014647F"/>
    <w:rsid w:val="00150BDA"/>
    <w:rsid w:val="00151489"/>
    <w:rsid w:val="001538B8"/>
    <w:rsid w:val="0015473D"/>
    <w:rsid w:val="00155305"/>
    <w:rsid w:val="00162A07"/>
    <w:rsid w:val="00166455"/>
    <w:rsid w:val="001667DD"/>
    <w:rsid w:val="00166EA7"/>
    <w:rsid w:val="00170050"/>
    <w:rsid w:val="00172928"/>
    <w:rsid w:val="00172D8A"/>
    <w:rsid w:val="00173173"/>
    <w:rsid w:val="00173750"/>
    <w:rsid w:val="00176C3E"/>
    <w:rsid w:val="00177387"/>
    <w:rsid w:val="00177851"/>
    <w:rsid w:val="001800DD"/>
    <w:rsid w:val="00181D38"/>
    <w:rsid w:val="00184191"/>
    <w:rsid w:val="00184A05"/>
    <w:rsid w:val="001859D8"/>
    <w:rsid w:val="00185E27"/>
    <w:rsid w:val="00186C0D"/>
    <w:rsid w:val="0018703C"/>
    <w:rsid w:val="00187F76"/>
    <w:rsid w:val="0019071E"/>
    <w:rsid w:val="00190EA9"/>
    <w:rsid w:val="00192463"/>
    <w:rsid w:val="0019275D"/>
    <w:rsid w:val="00193F4B"/>
    <w:rsid w:val="0019750E"/>
    <w:rsid w:val="001977BB"/>
    <w:rsid w:val="001A12D7"/>
    <w:rsid w:val="001A2C1D"/>
    <w:rsid w:val="001B061B"/>
    <w:rsid w:val="001B0F82"/>
    <w:rsid w:val="001B19A4"/>
    <w:rsid w:val="001B28E0"/>
    <w:rsid w:val="001C0831"/>
    <w:rsid w:val="001C25F6"/>
    <w:rsid w:val="001C4D50"/>
    <w:rsid w:val="001D1349"/>
    <w:rsid w:val="001D1459"/>
    <w:rsid w:val="001D2006"/>
    <w:rsid w:val="001D35F1"/>
    <w:rsid w:val="001D3E2A"/>
    <w:rsid w:val="001D49E0"/>
    <w:rsid w:val="001D5D81"/>
    <w:rsid w:val="001D69DB"/>
    <w:rsid w:val="001D6AB1"/>
    <w:rsid w:val="001E1352"/>
    <w:rsid w:val="001E2831"/>
    <w:rsid w:val="001E4B09"/>
    <w:rsid w:val="001E6E13"/>
    <w:rsid w:val="001F0BCB"/>
    <w:rsid w:val="001F168F"/>
    <w:rsid w:val="001F1ADF"/>
    <w:rsid w:val="001F357D"/>
    <w:rsid w:val="001F73C0"/>
    <w:rsid w:val="0020023B"/>
    <w:rsid w:val="00202426"/>
    <w:rsid w:val="0020348F"/>
    <w:rsid w:val="00204EBF"/>
    <w:rsid w:val="0020557F"/>
    <w:rsid w:val="00207709"/>
    <w:rsid w:val="00210A6C"/>
    <w:rsid w:val="00211677"/>
    <w:rsid w:val="002136C4"/>
    <w:rsid w:val="00213ED5"/>
    <w:rsid w:val="00214CFD"/>
    <w:rsid w:val="00215885"/>
    <w:rsid w:val="00215D14"/>
    <w:rsid w:val="00217E1E"/>
    <w:rsid w:val="0022029E"/>
    <w:rsid w:val="0022077C"/>
    <w:rsid w:val="00220BD2"/>
    <w:rsid w:val="00220E3D"/>
    <w:rsid w:val="00221933"/>
    <w:rsid w:val="00222455"/>
    <w:rsid w:val="00223BCA"/>
    <w:rsid w:val="002248CD"/>
    <w:rsid w:val="00224DBF"/>
    <w:rsid w:val="002302CB"/>
    <w:rsid w:val="00230834"/>
    <w:rsid w:val="002316B1"/>
    <w:rsid w:val="00234134"/>
    <w:rsid w:val="0023572D"/>
    <w:rsid w:val="00237047"/>
    <w:rsid w:val="00240CE0"/>
    <w:rsid w:val="002410FF"/>
    <w:rsid w:val="00241328"/>
    <w:rsid w:val="00242BE3"/>
    <w:rsid w:val="002454A1"/>
    <w:rsid w:val="00246C2D"/>
    <w:rsid w:val="00246F2B"/>
    <w:rsid w:val="0024762F"/>
    <w:rsid w:val="0025038D"/>
    <w:rsid w:val="00253111"/>
    <w:rsid w:val="00256D47"/>
    <w:rsid w:val="00257299"/>
    <w:rsid w:val="00257A01"/>
    <w:rsid w:val="0026153F"/>
    <w:rsid w:val="00262FD5"/>
    <w:rsid w:val="0026410D"/>
    <w:rsid w:val="00264818"/>
    <w:rsid w:val="0026509B"/>
    <w:rsid w:val="00265B1B"/>
    <w:rsid w:val="00265DBA"/>
    <w:rsid w:val="0026768B"/>
    <w:rsid w:val="00267EFE"/>
    <w:rsid w:val="00271259"/>
    <w:rsid w:val="0027341A"/>
    <w:rsid w:val="00274A6E"/>
    <w:rsid w:val="00275894"/>
    <w:rsid w:val="0027731F"/>
    <w:rsid w:val="002801D9"/>
    <w:rsid w:val="002803B7"/>
    <w:rsid w:val="00280C70"/>
    <w:rsid w:val="002838D3"/>
    <w:rsid w:val="00285291"/>
    <w:rsid w:val="00285C42"/>
    <w:rsid w:val="00285D96"/>
    <w:rsid w:val="00287E4E"/>
    <w:rsid w:val="00291D0A"/>
    <w:rsid w:val="00292308"/>
    <w:rsid w:val="00293868"/>
    <w:rsid w:val="002954DA"/>
    <w:rsid w:val="00297677"/>
    <w:rsid w:val="002A1C5E"/>
    <w:rsid w:val="002A45C6"/>
    <w:rsid w:val="002A655C"/>
    <w:rsid w:val="002A7B05"/>
    <w:rsid w:val="002A7EB1"/>
    <w:rsid w:val="002B0D89"/>
    <w:rsid w:val="002B1D4A"/>
    <w:rsid w:val="002B29AB"/>
    <w:rsid w:val="002B2E85"/>
    <w:rsid w:val="002B3143"/>
    <w:rsid w:val="002B46D9"/>
    <w:rsid w:val="002B69B3"/>
    <w:rsid w:val="002C03C4"/>
    <w:rsid w:val="002C2297"/>
    <w:rsid w:val="002C2A23"/>
    <w:rsid w:val="002C4B74"/>
    <w:rsid w:val="002C4EF8"/>
    <w:rsid w:val="002C5EC7"/>
    <w:rsid w:val="002C79CB"/>
    <w:rsid w:val="002C7E47"/>
    <w:rsid w:val="002D00DF"/>
    <w:rsid w:val="002D1105"/>
    <w:rsid w:val="002D1108"/>
    <w:rsid w:val="002D66CD"/>
    <w:rsid w:val="002D720C"/>
    <w:rsid w:val="002D7C18"/>
    <w:rsid w:val="002E18DF"/>
    <w:rsid w:val="002E1F5F"/>
    <w:rsid w:val="002E658F"/>
    <w:rsid w:val="002E7DED"/>
    <w:rsid w:val="002F081B"/>
    <w:rsid w:val="002F427B"/>
    <w:rsid w:val="002F509F"/>
    <w:rsid w:val="002F5486"/>
    <w:rsid w:val="002F7FE4"/>
    <w:rsid w:val="00300ED0"/>
    <w:rsid w:val="00302CF2"/>
    <w:rsid w:val="00302E86"/>
    <w:rsid w:val="00303872"/>
    <w:rsid w:val="00303E2A"/>
    <w:rsid w:val="00305C8C"/>
    <w:rsid w:val="00306150"/>
    <w:rsid w:val="00306D76"/>
    <w:rsid w:val="00306DF3"/>
    <w:rsid w:val="00307C93"/>
    <w:rsid w:val="00311336"/>
    <w:rsid w:val="00317933"/>
    <w:rsid w:val="00320104"/>
    <w:rsid w:val="00321F20"/>
    <w:rsid w:val="0032376E"/>
    <w:rsid w:val="003251B9"/>
    <w:rsid w:val="003253B5"/>
    <w:rsid w:val="00325F75"/>
    <w:rsid w:val="00326D4F"/>
    <w:rsid w:val="003276B1"/>
    <w:rsid w:val="0033150E"/>
    <w:rsid w:val="00334AFD"/>
    <w:rsid w:val="003359E8"/>
    <w:rsid w:val="00335AEE"/>
    <w:rsid w:val="0033643E"/>
    <w:rsid w:val="0033744A"/>
    <w:rsid w:val="0034086F"/>
    <w:rsid w:val="003439CB"/>
    <w:rsid w:val="00345D39"/>
    <w:rsid w:val="00345F9B"/>
    <w:rsid w:val="00347199"/>
    <w:rsid w:val="00347386"/>
    <w:rsid w:val="00353385"/>
    <w:rsid w:val="003558DF"/>
    <w:rsid w:val="00357A09"/>
    <w:rsid w:val="00362719"/>
    <w:rsid w:val="00363A8D"/>
    <w:rsid w:val="00363EA4"/>
    <w:rsid w:val="00364432"/>
    <w:rsid w:val="00364630"/>
    <w:rsid w:val="00364F8F"/>
    <w:rsid w:val="0036552E"/>
    <w:rsid w:val="00366A27"/>
    <w:rsid w:val="00370983"/>
    <w:rsid w:val="00370C64"/>
    <w:rsid w:val="00373028"/>
    <w:rsid w:val="0037361D"/>
    <w:rsid w:val="00373A19"/>
    <w:rsid w:val="0038530C"/>
    <w:rsid w:val="00386461"/>
    <w:rsid w:val="00391486"/>
    <w:rsid w:val="00392F73"/>
    <w:rsid w:val="00394274"/>
    <w:rsid w:val="00394AAD"/>
    <w:rsid w:val="0039520D"/>
    <w:rsid w:val="00396083"/>
    <w:rsid w:val="00397AC7"/>
    <w:rsid w:val="003A290D"/>
    <w:rsid w:val="003A406C"/>
    <w:rsid w:val="003A4207"/>
    <w:rsid w:val="003B40BC"/>
    <w:rsid w:val="003B4E40"/>
    <w:rsid w:val="003B5044"/>
    <w:rsid w:val="003B757F"/>
    <w:rsid w:val="003C0E51"/>
    <w:rsid w:val="003C115A"/>
    <w:rsid w:val="003C14FD"/>
    <w:rsid w:val="003C18C7"/>
    <w:rsid w:val="003C1CD6"/>
    <w:rsid w:val="003C20FF"/>
    <w:rsid w:val="003C3280"/>
    <w:rsid w:val="003C40EF"/>
    <w:rsid w:val="003C5AC0"/>
    <w:rsid w:val="003D00DF"/>
    <w:rsid w:val="003D0C16"/>
    <w:rsid w:val="003D389D"/>
    <w:rsid w:val="003E0911"/>
    <w:rsid w:val="003E09CA"/>
    <w:rsid w:val="003E198A"/>
    <w:rsid w:val="003E22CB"/>
    <w:rsid w:val="003E2427"/>
    <w:rsid w:val="003E432F"/>
    <w:rsid w:val="003E5826"/>
    <w:rsid w:val="003E62A3"/>
    <w:rsid w:val="003F299E"/>
    <w:rsid w:val="003F322D"/>
    <w:rsid w:val="003F5F61"/>
    <w:rsid w:val="003F68D1"/>
    <w:rsid w:val="003F7AED"/>
    <w:rsid w:val="0040281F"/>
    <w:rsid w:val="004069E0"/>
    <w:rsid w:val="0041004A"/>
    <w:rsid w:val="00410D6E"/>
    <w:rsid w:val="0041113F"/>
    <w:rsid w:val="00413269"/>
    <w:rsid w:val="00413A59"/>
    <w:rsid w:val="00415421"/>
    <w:rsid w:val="00415ADA"/>
    <w:rsid w:val="00416140"/>
    <w:rsid w:val="00416B4E"/>
    <w:rsid w:val="0042114E"/>
    <w:rsid w:val="00421684"/>
    <w:rsid w:val="0042520A"/>
    <w:rsid w:val="004269AE"/>
    <w:rsid w:val="00427816"/>
    <w:rsid w:val="00427ACC"/>
    <w:rsid w:val="00430086"/>
    <w:rsid w:val="00432CEF"/>
    <w:rsid w:val="00434160"/>
    <w:rsid w:val="004347BF"/>
    <w:rsid w:val="00434822"/>
    <w:rsid w:val="00437C60"/>
    <w:rsid w:val="00442557"/>
    <w:rsid w:val="00443DBA"/>
    <w:rsid w:val="004443BD"/>
    <w:rsid w:val="0044788B"/>
    <w:rsid w:val="004478FC"/>
    <w:rsid w:val="00451827"/>
    <w:rsid w:val="00453C79"/>
    <w:rsid w:val="00454338"/>
    <w:rsid w:val="004549B7"/>
    <w:rsid w:val="00455162"/>
    <w:rsid w:val="00455BD6"/>
    <w:rsid w:val="00455C57"/>
    <w:rsid w:val="00455E82"/>
    <w:rsid w:val="00460C8D"/>
    <w:rsid w:val="0046190E"/>
    <w:rsid w:val="00461C51"/>
    <w:rsid w:val="00462A0D"/>
    <w:rsid w:val="00462D22"/>
    <w:rsid w:val="00464C70"/>
    <w:rsid w:val="00466970"/>
    <w:rsid w:val="00470ACA"/>
    <w:rsid w:val="00471C63"/>
    <w:rsid w:val="00474B16"/>
    <w:rsid w:val="004773B8"/>
    <w:rsid w:val="00477F23"/>
    <w:rsid w:val="0048127E"/>
    <w:rsid w:val="00482A57"/>
    <w:rsid w:val="00484346"/>
    <w:rsid w:val="0048437A"/>
    <w:rsid w:val="00484814"/>
    <w:rsid w:val="00485011"/>
    <w:rsid w:val="00486272"/>
    <w:rsid w:val="00486F29"/>
    <w:rsid w:val="004913CA"/>
    <w:rsid w:val="00491760"/>
    <w:rsid w:val="004949FC"/>
    <w:rsid w:val="00494A2D"/>
    <w:rsid w:val="00495CAE"/>
    <w:rsid w:val="0049648F"/>
    <w:rsid w:val="004A0F60"/>
    <w:rsid w:val="004A1566"/>
    <w:rsid w:val="004A1A8F"/>
    <w:rsid w:val="004A249D"/>
    <w:rsid w:val="004A2D68"/>
    <w:rsid w:val="004A3777"/>
    <w:rsid w:val="004A57AF"/>
    <w:rsid w:val="004A7C98"/>
    <w:rsid w:val="004B0DEB"/>
    <w:rsid w:val="004B2423"/>
    <w:rsid w:val="004B54C8"/>
    <w:rsid w:val="004B5C6F"/>
    <w:rsid w:val="004B73C6"/>
    <w:rsid w:val="004C04CF"/>
    <w:rsid w:val="004C28DD"/>
    <w:rsid w:val="004C312C"/>
    <w:rsid w:val="004C5D53"/>
    <w:rsid w:val="004D3234"/>
    <w:rsid w:val="004D3379"/>
    <w:rsid w:val="004D3568"/>
    <w:rsid w:val="004D5749"/>
    <w:rsid w:val="004D6781"/>
    <w:rsid w:val="004E1506"/>
    <w:rsid w:val="004E2D09"/>
    <w:rsid w:val="004E2DD3"/>
    <w:rsid w:val="004E37CB"/>
    <w:rsid w:val="004E408D"/>
    <w:rsid w:val="004E436E"/>
    <w:rsid w:val="004E512C"/>
    <w:rsid w:val="004E6729"/>
    <w:rsid w:val="004E7373"/>
    <w:rsid w:val="004F0678"/>
    <w:rsid w:val="004F1750"/>
    <w:rsid w:val="004F323B"/>
    <w:rsid w:val="004F6429"/>
    <w:rsid w:val="004F6622"/>
    <w:rsid w:val="004F676D"/>
    <w:rsid w:val="004F6A9C"/>
    <w:rsid w:val="004F6F0A"/>
    <w:rsid w:val="004F7DD3"/>
    <w:rsid w:val="0050026E"/>
    <w:rsid w:val="005016A9"/>
    <w:rsid w:val="005022C1"/>
    <w:rsid w:val="0050233B"/>
    <w:rsid w:val="005023DF"/>
    <w:rsid w:val="00503C0E"/>
    <w:rsid w:val="00506239"/>
    <w:rsid w:val="005069CB"/>
    <w:rsid w:val="005119C8"/>
    <w:rsid w:val="005135D8"/>
    <w:rsid w:val="00513B22"/>
    <w:rsid w:val="005151DD"/>
    <w:rsid w:val="00515F2C"/>
    <w:rsid w:val="00516491"/>
    <w:rsid w:val="005173B8"/>
    <w:rsid w:val="005229F0"/>
    <w:rsid w:val="005237AD"/>
    <w:rsid w:val="00523F85"/>
    <w:rsid w:val="005245DE"/>
    <w:rsid w:val="005264FE"/>
    <w:rsid w:val="00526B3B"/>
    <w:rsid w:val="00527DDB"/>
    <w:rsid w:val="005335FB"/>
    <w:rsid w:val="00533DD7"/>
    <w:rsid w:val="0053559B"/>
    <w:rsid w:val="00541D49"/>
    <w:rsid w:val="00544D1D"/>
    <w:rsid w:val="00546F0A"/>
    <w:rsid w:val="00547848"/>
    <w:rsid w:val="00550886"/>
    <w:rsid w:val="005517F4"/>
    <w:rsid w:val="00552598"/>
    <w:rsid w:val="00552E07"/>
    <w:rsid w:val="005565B0"/>
    <w:rsid w:val="005575C0"/>
    <w:rsid w:val="00560402"/>
    <w:rsid w:val="0056052B"/>
    <w:rsid w:val="0056142C"/>
    <w:rsid w:val="00562365"/>
    <w:rsid w:val="00564B93"/>
    <w:rsid w:val="005655A0"/>
    <w:rsid w:val="005664AC"/>
    <w:rsid w:val="00570D44"/>
    <w:rsid w:val="005723D7"/>
    <w:rsid w:val="005735C9"/>
    <w:rsid w:val="0057469A"/>
    <w:rsid w:val="00574CF9"/>
    <w:rsid w:val="00580A3D"/>
    <w:rsid w:val="00581750"/>
    <w:rsid w:val="0058287D"/>
    <w:rsid w:val="005848BD"/>
    <w:rsid w:val="00584CD8"/>
    <w:rsid w:val="0058532E"/>
    <w:rsid w:val="0058599E"/>
    <w:rsid w:val="00595B54"/>
    <w:rsid w:val="0059656C"/>
    <w:rsid w:val="005974E7"/>
    <w:rsid w:val="005A013C"/>
    <w:rsid w:val="005A3C94"/>
    <w:rsid w:val="005A5858"/>
    <w:rsid w:val="005A5EEC"/>
    <w:rsid w:val="005B1C29"/>
    <w:rsid w:val="005B2CD9"/>
    <w:rsid w:val="005B3591"/>
    <w:rsid w:val="005B4CE1"/>
    <w:rsid w:val="005B575A"/>
    <w:rsid w:val="005C043A"/>
    <w:rsid w:val="005C3DA1"/>
    <w:rsid w:val="005C434C"/>
    <w:rsid w:val="005C5182"/>
    <w:rsid w:val="005C75FB"/>
    <w:rsid w:val="005D0338"/>
    <w:rsid w:val="005D56B7"/>
    <w:rsid w:val="005D5A95"/>
    <w:rsid w:val="005D6A09"/>
    <w:rsid w:val="005D6C32"/>
    <w:rsid w:val="005D7922"/>
    <w:rsid w:val="005E0DD6"/>
    <w:rsid w:val="005E0FD7"/>
    <w:rsid w:val="005E3E7A"/>
    <w:rsid w:val="005E49E6"/>
    <w:rsid w:val="005E4F9B"/>
    <w:rsid w:val="005E6A36"/>
    <w:rsid w:val="005E7F27"/>
    <w:rsid w:val="005F1A19"/>
    <w:rsid w:val="005F1FD4"/>
    <w:rsid w:val="005F451D"/>
    <w:rsid w:val="005F6C1A"/>
    <w:rsid w:val="005F7E8C"/>
    <w:rsid w:val="00601388"/>
    <w:rsid w:val="00603221"/>
    <w:rsid w:val="00603FB5"/>
    <w:rsid w:val="006058A5"/>
    <w:rsid w:val="00606BEE"/>
    <w:rsid w:val="00607B67"/>
    <w:rsid w:val="00613071"/>
    <w:rsid w:val="0061349C"/>
    <w:rsid w:val="006135DC"/>
    <w:rsid w:val="006148AE"/>
    <w:rsid w:val="00614C82"/>
    <w:rsid w:val="00615858"/>
    <w:rsid w:val="006237D6"/>
    <w:rsid w:val="006243D5"/>
    <w:rsid w:val="00624B56"/>
    <w:rsid w:val="006253D8"/>
    <w:rsid w:val="006269CC"/>
    <w:rsid w:val="0063139A"/>
    <w:rsid w:val="006407D2"/>
    <w:rsid w:val="00640EC6"/>
    <w:rsid w:val="00642B7E"/>
    <w:rsid w:val="006434A0"/>
    <w:rsid w:val="006457C5"/>
    <w:rsid w:val="00646AAA"/>
    <w:rsid w:val="0065171F"/>
    <w:rsid w:val="00651BB3"/>
    <w:rsid w:val="00653871"/>
    <w:rsid w:val="00655DB3"/>
    <w:rsid w:val="00657ECA"/>
    <w:rsid w:val="00660461"/>
    <w:rsid w:val="00660977"/>
    <w:rsid w:val="00664095"/>
    <w:rsid w:val="00665E93"/>
    <w:rsid w:val="00677E47"/>
    <w:rsid w:val="00680672"/>
    <w:rsid w:val="0068237B"/>
    <w:rsid w:val="006835A8"/>
    <w:rsid w:val="0068378E"/>
    <w:rsid w:val="00683D7B"/>
    <w:rsid w:val="006849BB"/>
    <w:rsid w:val="00686612"/>
    <w:rsid w:val="006879AD"/>
    <w:rsid w:val="00695307"/>
    <w:rsid w:val="00695586"/>
    <w:rsid w:val="006A1B47"/>
    <w:rsid w:val="006A21E3"/>
    <w:rsid w:val="006A6CF0"/>
    <w:rsid w:val="006A74DB"/>
    <w:rsid w:val="006B1C55"/>
    <w:rsid w:val="006B1EE9"/>
    <w:rsid w:val="006B798C"/>
    <w:rsid w:val="006C2E98"/>
    <w:rsid w:val="006C3AF9"/>
    <w:rsid w:val="006C58AF"/>
    <w:rsid w:val="006D1334"/>
    <w:rsid w:val="006D2CD7"/>
    <w:rsid w:val="006D3454"/>
    <w:rsid w:val="006D3AE9"/>
    <w:rsid w:val="006D6360"/>
    <w:rsid w:val="006E2B10"/>
    <w:rsid w:val="006E31B6"/>
    <w:rsid w:val="006E46CD"/>
    <w:rsid w:val="006E4C3D"/>
    <w:rsid w:val="006E5E11"/>
    <w:rsid w:val="006E5EF0"/>
    <w:rsid w:val="006E7346"/>
    <w:rsid w:val="006F007A"/>
    <w:rsid w:val="006F0F49"/>
    <w:rsid w:val="006F2525"/>
    <w:rsid w:val="006F5350"/>
    <w:rsid w:val="006F6485"/>
    <w:rsid w:val="006F6B1A"/>
    <w:rsid w:val="007028F3"/>
    <w:rsid w:val="0070447C"/>
    <w:rsid w:val="00705761"/>
    <w:rsid w:val="00706711"/>
    <w:rsid w:val="0070732D"/>
    <w:rsid w:val="00710E7D"/>
    <w:rsid w:val="00713BB9"/>
    <w:rsid w:val="00713D4D"/>
    <w:rsid w:val="007166DE"/>
    <w:rsid w:val="00717548"/>
    <w:rsid w:val="00722697"/>
    <w:rsid w:val="00722982"/>
    <w:rsid w:val="00722C4B"/>
    <w:rsid w:val="00724B34"/>
    <w:rsid w:val="00726542"/>
    <w:rsid w:val="00727522"/>
    <w:rsid w:val="007330B3"/>
    <w:rsid w:val="007331B5"/>
    <w:rsid w:val="00735460"/>
    <w:rsid w:val="00737B34"/>
    <w:rsid w:val="00741EA6"/>
    <w:rsid w:val="00743F5B"/>
    <w:rsid w:val="00746B8F"/>
    <w:rsid w:val="0074716C"/>
    <w:rsid w:val="007500A9"/>
    <w:rsid w:val="00750BB6"/>
    <w:rsid w:val="00750E65"/>
    <w:rsid w:val="00752F7A"/>
    <w:rsid w:val="007530C2"/>
    <w:rsid w:val="00754D2E"/>
    <w:rsid w:val="007551ED"/>
    <w:rsid w:val="007564CC"/>
    <w:rsid w:val="00756C89"/>
    <w:rsid w:val="00760BA3"/>
    <w:rsid w:val="0076493C"/>
    <w:rsid w:val="00766485"/>
    <w:rsid w:val="00766A9B"/>
    <w:rsid w:val="00774990"/>
    <w:rsid w:val="007771BF"/>
    <w:rsid w:val="00777B2F"/>
    <w:rsid w:val="00781A74"/>
    <w:rsid w:val="00782958"/>
    <w:rsid w:val="007834AF"/>
    <w:rsid w:val="0078496E"/>
    <w:rsid w:val="007854D3"/>
    <w:rsid w:val="00785897"/>
    <w:rsid w:val="007863F5"/>
    <w:rsid w:val="00786C8F"/>
    <w:rsid w:val="00787948"/>
    <w:rsid w:val="00790D8F"/>
    <w:rsid w:val="00790E5F"/>
    <w:rsid w:val="0079474F"/>
    <w:rsid w:val="00795A91"/>
    <w:rsid w:val="00796C1B"/>
    <w:rsid w:val="00797499"/>
    <w:rsid w:val="007A065F"/>
    <w:rsid w:val="007A0A0B"/>
    <w:rsid w:val="007A0A9E"/>
    <w:rsid w:val="007A0AF1"/>
    <w:rsid w:val="007A0C70"/>
    <w:rsid w:val="007A12ED"/>
    <w:rsid w:val="007A2BA7"/>
    <w:rsid w:val="007A5EB8"/>
    <w:rsid w:val="007A6024"/>
    <w:rsid w:val="007A7AED"/>
    <w:rsid w:val="007A7C7A"/>
    <w:rsid w:val="007B1235"/>
    <w:rsid w:val="007B37A3"/>
    <w:rsid w:val="007B4BF8"/>
    <w:rsid w:val="007B4E37"/>
    <w:rsid w:val="007B7765"/>
    <w:rsid w:val="007B7EE4"/>
    <w:rsid w:val="007C1110"/>
    <w:rsid w:val="007C21FB"/>
    <w:rsid w:val="007C5208"/>
    <w:rsid w:val="007C594D"/>
    <w:rsid w:val="007C6778"/>
    <w:rsid w:val="007C6AC1"/>
    <w:rsid w:val="007C7211"/>
    <w:rsid w:val="007D1770"/>
    <w:rsid w:val="007D4A4D"/>
    <w:rsid w:val="007D4F19"/>
    <w:rsid w:val="007D609A"/>
    <w:rsid w:val="007D77ED"/>
    <w:rsid w:val="007D797B"/>
    <w:rsid w:val="007E0C8A"/>
    <w:rsid w:val="007E3FB4"/>
    <w:rsid w:val="007E6136"/>
    <w:rsid w:val="007E632A"/>
    <w:rsid w:val="007E7513"/>
    <w:rsid w:val="007F09CA"/>
    <w:rsid w:val="007F1866"/>
    <w:rsid w:val="007F2344"/>
    <w:rsid w:val="007F334A"/>
    <w:rsid w:val="007F3F62"/>
    <w:rsid w:val="007F4D1C"/>
    <w:rsid w:val="007F7FCB"/>
    <w:rsid w:val="0080022B"/>
    <w:rsid w:val="00801B26"/>
    <w:rsid w:val="00802876"/>
    <w:rsid w:val="00803927"/>
    <w:rsid w:val="00804C09"/>
    <w:rsid w:val="00806C33"/>
    <w:rsid w:val="00807785"/>
    <w:rsid w:val="00807E91"/>
    <w:rsid w:val="00814B1E"/>
    <w:rsid w:val="00816036"/>
    <w:rsid w:val="00821561"/>
    <w:rsid w:val="00822513"/>
    <w:rsid w:val="008226F4"/>
    <w:rsid w:val="008276FE"/>
    <w:rsid w:val="00827784"/>
    <w:rsid w:val="00830056"/>
    <w:rsid w:val="008307DA"/>
    <w:rsid w:val="00835D80"/>
    <w:rsid w:val="008366E2"/>
    <w:rsid w:val="00837759"/>
    <w:rsid w:val="00837D77"/>
    <w:rsid w:val="00841EF0"/>
    <w:rsid w:val="008442E5"/>
    <w:rsid w:val="00846463"/>
    <w:rsid w:val="00850803"/>
    <w:rsid w:val="00852AA7"/>
    <w:rsid w:val="00855172"/>
    <w:rsid w:val="008559A9"/>
    <w:rsid w:val="00855C3B"/>
    <w:rsid w:val="00857146"/>
    <w:rsid w:val="0086275B"/>
    <w:rsid w:val="00864665"/>
    <w:rsid w:val="008718E4"/>
    <w:rsid w:val="008723E4"/>
    <w:rsid w:val="00872493"/>
    <w:rsid w:val="00874024"/>
    <w:rsid w:val="008758BD"/>
    <w:rsid w:val="008765F9"/>
    <w:rsid w:val="008776E5"/>
    <w:rsid w:val="008802AC"/>
    <w:rsid w:val="0088405B"/>
    <w:rsid w:val="00884A48"/>
    <w:rsid w:val="0088641F"/>
    <w:rsid w:val="0088759E"/>
    <w:rsid w:val="00887BC9"/>
    <w:rsid w:val="008900EC"/>
    <w:rsid w:val="00892FAB"/>
    <w:rsid w:val="008A0287"/>
    <w:rsid w:val="008A4A25"/>
    <w:rsid w:val="008A5F07"/>
    <w:rsid w:val="008A71C6"/>
    <w:rsid w:val="008B2822"/>
    <w:rsid w:val="008B3CC4"/>
    <w:rsid w:val="008B4807"/>
    <w:rsid w:val="008B5580"/>
    <w:rsid w:val="008B7033"/>
    <w:rsid w:val="008C2742"/>
    <w:rsid w:val="008D1D36"/>
    <w:rsid w:val="008D2B87"/>
    <w:rsid w:val="008E0370"/>
    <w:rsid w:val="008E21EE"/>
    <w:rsid w:val="008E2C2B"/>
    <w:rsid w:val="008E501A"/>
    <w:rsid w:val="008E5BE0"/>
    <w:rsid w:val="008F2B2F"/>
    <w:rsid w:val="008F30C1"/>
    <w:rsid w:val="008F3EE5"/>
    <w:rsid w:val="008F658C"/>
    <w:rsid w:val="008F66AE"/>
    <w:rsid w:val="009004DA"/>
    <w:rsid w:val="00900CC4"/>
    <w:rsid w:val="009037BD"/>
    <w:rsid w:val="00910081"/>
    <w:rsid w:val="009119AD"/>
    <w:rsid w:val="00912982"/>
    <w:rsid w:val="00916A87"/>
    <w:rsid w:val="0092173B"/>
    <w:rsid w:val="0092178E"/>
    <w:rsid w:val="00926C98"/>
    <w:rsid w:val="00926DF0"/>
    <w:rsid w:val="00927AD9"/>
    <w:rsid w:val="00930747"/>
    <w:rsid w:val="00930B90"/>
    <w:rsid w:val="0093165A"/>
    <w:rsid w:val="00932004"/>
    <w:rsid w:val="0093421B"/>
    <w:rsid w:val="0094199F"/>
    <w:rsid w:val="009428CE"/>
    <w:rsid w:val="00942C14"/>
    <w:rsid w:val="00943D62"/>
    <w:rsid w:val="0094439C"/>
    <w:rsid w:val="00945CF3"/>
    <w:rsid w:val="00946C60"/>
    <w:rsid w:val="00946DFC"/>
    <w:rsid w:val="00947F2B"/>
    <w:rsid w:val="00947FCF"/>
    <w:rsid w:val="00954697"/>
    <w:rsid w:val="00954BCD"/>
    <w:rsid w:val="009560AF"/>
    <w:rsid w:val="00956F4C"/>
    <w:rsid w:val="0095750E"/>
    <w:rsid w:val="00957C3A"/>
    <w:rsid w:val="00962E9A"/>
    <w:rsid w:val="00963C0E"/>
    <w:rsid w:val="00965180"/>
    <w:rsid w:val="00965219"/>
    <w:rsid w:val="00965B1E"/>
    <w:rsid w:val="00967EB8"/>
    <w:rsid w:val="00972F5B"/>
    <w:rsid w:val="00973B58"/>
    <w:rsid w:val="009740A7"/>
    <w:rsid w:val="00974454"/>
    <w:rsid w:val="00981DEB"/>
    <w:rsid w:val="009841F3"/>
    <w:rsid w:val="00990690"/>
    <w:rsid w:val="009916E2"/>
    <w:rsid w:val="009948E4"/>
    <w:rsid w:val="00994903"/>
    <w:rsid w:val="00995644"/>
    <w:rsid w:val="009B2B98"/>
    <w:rsid w:val="009B3301"/>
    <w:rsid w:val="009B3AAA"/>
    <w:rsid w:val="009B3F05"/>
    <w:rsid w:val="009B4239"/>
    <w:rsid w:val="009B4CAF"/>
    <w:rsid w:val="009B4DA3"/>
    <w:rsid w:val="009B5101"/>
    <w:rsid w:val="009B6769"/>
    <w:rsid w:val="009B7711"/>
    <w:rsid w:val="009C09E3"/>
    <w:rsid w:val="009C346B"/>
    <w:rsid w:val="009C4508"/>
    <w:rsid w:val="009C5DE1"/>
    <w:rsid w:val="009C6BA8"/>
    <w:rsid w:val="009D08CD"/>
    <w:rsid w:val="009D22E6"/>
    <w:rsid w:val="009D2BB6"/>
    <w:rsid w:val="009D3115"/>
    <w:rsid w:val="009D3BFC"/>
    <w:rsid w:val="009D57F4"/>
    <w:rsid w:val="009D78C3"/>
    <w:rsid w:val="009E329B"/>
    <w:rsid w:val="009E3DA8"/>
    <w:rsid w:val="009E513B"/>
    <w:rsid w:val="009E56F9"/>
    <w:rsid w:val="009E6336"/>
    <w:rsid w:val="009F0974"/>
    <w:rsid w:val="009F25C3"/>
    <w:rsid w:val="009F328D"/>
    <w:rsid w:val="009F4F8B"/>
    <w:rsid w:val="009F6A52"/>
    <w:rsid w:val="009F73F3"/>
    <w:rsid w:val="00A018F9"/>
    <w:rsid w:val="00A02138"/>
    <w:rsid w:val="00A027C7"/>
    <w:rsid w:val="00A02DBA"/>
    <w:rsid w:val="00A1022E"/>
    <w:rsid w:val="00A16581"/>
    <w:rsid w:val="00A2019B"/>
    <w:rsid w:val="00A20456"/>
    <w:rsid w:val="00A20716"/>
    <w:rsid w:val="00A224B9"/>
    <w:rsid w:val="00A22C01"/>
    <w:rsid w:val="00A23C80"/>
    <w:rsid w:val="00A3002A"/>
    <w:rsid w:val="00A3155D"/>
    <w:rsid w:val="00A32C83"/>
    <w:rsid w:val="00A34BEF"/>
    <w:rsid w:val="00A34C2E"/>
    <w:rsid w:val="00A3511C"/>
    <w:rsid w:val="00A35698"/>
    <w:rsid w:val="00A4253B"/>
    <w:rsid w:val="00A4383B"/>
    <w:rsid w:val="00A4441C"/>
    <w:rsid w:val="00A464C3"/>
    <w:rsid w:val="00A50224"/>
    <w:rsid w:val="00A50634"/>
    <w:rsid w:val="00A50A80"/>
    <w:rsid w:val="00A5201B"/>
    <w:rsid w:val="00A527D6"/>
    <w:rsid w:val="00A52B86"/>
    <w:rsid w:val="00A53600"/>
    <w:rsid w:val="00A55B67"/>
    <w:rsid w:val="00A56DE4"/>
    <w:rsid w:val="00A575AB"/>
    <w:rsid w:val="00A57C4C"/>
    <w:rsid w:val="00A604B3"/>
    <w:rsid w:val="00A6151C"/>
    <w:rsid w:val="00A63CD5"/>
    <w:rsid w:val="00A65515"/>
    <w:rsid w:val="00A66477"/>
    <w:rsid w:val="00A70AE6"/>
    <w:rsid w:val="00A71C48"/>
    <w:rsid w:val="00A76ABF"/>
    <w:rsid w:val="00A775B9"/>
    <w:rsid w:val="00A77B06"/>
    <w:rsid w:val="00A82133"/>
    <w:rsid w:val="00A8420D"/>
    <w:rsid w:val="00A84820"/>
    <w:rsid w:val="00A85413"/>
    <w:rsid w:val="00A85F7C"/>
    <w:rsid w:val="00A92C44"/>
    <w:rsid w:val="00A92C74"/>
    <w:rsid w:val="00A92C9C"/>
    <w:rsid w:val="00A95130"/>
    <w:rsid w:val="00A97125"/>
    <w:rsid w:val="00AA00A3"/>
    <w:rsid w:val="00AA1800"/>
    <w:rsid w:val="00AA3AE7"/>
    <w:rsid w:val="00AA44D7"/>
    <w:rsid w:val="00AA5DBE"/>
    <w:rsid w:val="00AA6397"/>
    <w:rsid w:val="00AB0AE6"/>
    <w:rsid w:val="00AB1394"/>
    <w:rsid w:val="00AB55DB"/>
    <w:rsid w:val="00AC1677"/>
    <w:rsid w:val="00AC1BB3"/>
    <w:rsid w:val="00AC315E"/>
    <w:rsid w:val="00AC78DC"/>
    <w:rsid w:val="00AD0205"/>
    <w:rsid w:val="00AD0A68"/>
    <w:rsid w:val="00AD21E5"/>
    <w:rsid w:val="00AD2C42"/>
    <w:rsid w:val="00AD3747"/>
    <w:rsid w:val="00AD4A1F"/>
    <w:rsid w:val="00AD60A5"/>
    <w:rsid w:val="00AE2D8A"/>
    <w:rsid w:val="00AE4029"/>
    <w:rsid w:val="00AE4E6D"/>
    <w:rsid w:val="00AE5966"/>
    <w:rsid w:val="00AE604D"/>
    <w:rsid w:val="00AE767B"/>
    <w:rsid w:val="00AE7946"/>
    <w:rsid w:val="00AF0223"/>
    <w:rsid w:val="00AF0A34"/>
    <w:rsid w:val="00AF1309"/>
    <w:rsid w:val="00AF52E4"/>
    <w:rsid w:val="00AF55EB"/>
    <w:rsid w:val="00AF5FE1"/>
    <w:rsid w:val="00B02398"/>
    <w:rsid w:val="00B027DE"/>
    <w:rsid w:val="00B10132"/>
    <w:rsid w:val="00B1082F"/>
    <w:rsid w:val="00B10E65"/>
    <w:rsid w:val="00B11887"/>
    <w:rsid w:val="00B17083"/>
    <w:rsid w:val="00B2451B"/>
    <w:rsid w:val="00B24994"/>
    <w:rsid w:val="00B26356"/>
    <w:rsid w:val="00B31B1F"/>
    <w:rsid w:val="00B32187"/>
    <w:rsid w:val="00B32EAF"/>
    <w:rsid w:val="00B33F4A"/>
    <w:rsid w:val="00B36E65"/>
    <w:rsid w:val="00B40F7B"/>
    <w:rsid w:val="00B421D6"/>
    <w:rsid w:val="00B42692"/>
    <w:rsid w:val="00B439A2"/>
    <w:rsid w:val="00B457AD"/>
    <w:rsid w:val="00B45DC0"/>
    <w:rsid w:val="00B4639F"/>
    <w:rsid w:val="00B47EAC"/>
    <w:rsid w:val="00B52E25"/>
    <w:rsid w:val="00B536B1"/>
    <w:rsid w:val="00B548FA"/>
    <w:rsid w:val="00B55986"/>
    <w:rsid w:val="00B55C19"/>
    <w:rsid w:val="00B57F05"/>
    <w:rsid w:val="00B66BEC"/>
    <w:rsid w:val="00B708C9"/>
    <w:rsid w:val="00B71DE2"/>
    <w:rsid w:val="00B73285"/>
    <w:rsid w:val="00B744A1"/>
    <w:rsid w:val="00B74EF4"/>
    <w:rsid w:val="00B835BD"/>
    <w:rsid w:val="00B83D5C"/>
    <w:rsid w:val="00B84660"/>
    <w:rsid w:val="00B8744E"/>
    <w:rsid w:val="00B87D8A"/>
    <w:rsid w:val="00B9136C"/>
    <w:rsid w:val="00B9173A"/>
    <w:rsid w:val="00B917F2"/>
    <w:rsid w:val="00B91F88"/>
    <w:rsid w:val="00B93416"/>
    <w:rsid w:val="00BA124F"/>
    <w:rsid w:val="00BA2DA7"/>
    <w:rsid w:val="00BA2E74"/>
    <w:rsid w:val="00BA370A"/>
    <w:rsid w:val="00BA39B4"/>
    <w:rsid w:val="00BA3E92"/>
    <w:rsid w:val="00BA441A"/>
    <w:rsid w:val="00BA463D"/>
    <w:rsid w:val="00BA71C1"/>
    <w:rsid w:val="00BA72D2"/>
    <w:rsid w:val="00BB02CF"/>
    <w:rsid w:val="00BB0508"/>
    <w:rsid w:val="00BB062C"/>
    <w:rsid w:val="00BB5A1A"/>
    <w:rsid w:val="00BB79D6"/>
    <w:rsid w:val="00BC08F2"/>
    <w:rsid w:val="00BC1D4E"/>
    <w:rsid w:val="00BC3DA3"/>
    <w:rsid w:val="00BC46B6"/>
    <w:rsid w:val="00BC47BF"/>
    <w:rsid w:val="00BC676C"/>
    <w:rsid w:val="00BC705B"/>
    <w:rsid w:val="00BD05AD"/>
    <w:rsid w:val="00BD0893"/>
    <w:rsid w:val="00BD0B14"/>
    <w:rsid w:val="00BD26AB"/>
    <w:rsid w:val="00BD3200"/>
    <w:rsid w:val="00BD3E18"/>
    <w:rsid w:val="00BD5294"/>
    <w:rsid w:val="00BD5344"/>
    <w:rsid w:val="00BD7514"/>
    <w:rsid w:val="00BD77C5"/>
    <w:rsid w:val="00BE2360"/>
    <w:rsid w:val="00BE2606"/>
    <w:rsid w:val="00BF03CF"/>
    <w:rsid w:val="00BF4088"/>
    <w:rsid w:val="00BF574B"/>
    <w:rsid w:val="00BF5C89"/>
    <w:rsid w:val="00BF5D1B"/>
    <w:rsid w:val="00BF64AA"/>
    <w:rsid w:val="00BF6544"/>
    <w:rsid w:val="00BF7435"/>
    <w:rsid w:val="00BF7C8C"/>
    <w:rsid w:val="00C010CA"/>
    <w:rsid w:val="00C04099"/>
    <w:rsid w:val="00C06BB9"/>
    <w:rsid w:val="00C07313"/>
    <w:rsid w:val="00C11B36"/>
    <w:rsid w:val="00C12C14"/>
    <w:rsid w:val="00C14438"/>
    <w:rsid w:val="00C15C59"/>
    <w:rsid w:val="00C1617D"/>
    <w:rsid w:val="00C16347"/>
    <w:rsid w:val="00C17054"/>
    <w:rsid w:val="00C21F89"/>
    <w:rsid w:val="00C31679"/>
    <w:rsid w:val="00C34B63"/>
    <w:rsid w:val="00C3533D"/>
    <w:rsid w:val="00C405F5"/>
    <w:rsid w:val="00C40C84"/>
    <w:rsid w:val="00C42837"/>
    <w:rsid w:val="00C42BE9"/>
    <w:rsid w:val="00C42E04"/>
    <w:rsid w:val="00C459F1"/>
    <w:rsid w:val="00C45F99"/>
    <w:rsid w:val="00C50C25"/>
    <w:rsid w:val="00C50C4D"/>
    <w:rsid w:val="00C5112A"/>
    <w:rsid w:val="00C52299"/>
    <w:rsid w:val="00C554D5"/>
    <w:rsid w:val="00C57D27"/>
    <w:rsid w:val="00C61559"/>
    <w:rsid w:val="00C61CC1"/>
    <w:rsid w:val="00C654C6"/>
    <w:rsid w:val="00C665A0"/>
    <w:rsid w:val="00C66CB4"/>
    <w:rsid w:val="00C670D6"/>
    <w:rsid w:val="00C67D36"/>
    <w:rsid w:val="00C708F8"/>
    <w:rsid w:val="00C7152F"/>
    <w:rsid w:val="00C7227F"/>
    <w:rsid w:val="00C72784"/>
    <w:rsid w:val="00C73A84"/>
    <w:rsid w:val="00C73D3B"/>
    <w:rsid w:val="00C742A2"/>
    <w:rsid w:val="00C77B90"/>
    <w:rsid w:val="00C81BA6"/>
    <w:rsid w:val="00C85A7C"/>
    <w:rsid w:val="00C86E2E"/>
    <w:rsid w:val="00C87BF2"/>
    <w:rsid w:val="00C9146A"/>
    <w:rsid w:val="00C925D9"/>
    <w:rsid w:val="00C92A13"/>
    <w:rsid w:val="00C92D5D"/>
    <w:rsid w:val="00C93FC6"/>
    <w:rsid w:val="00C9511B"/>
    <w:rsid w:val="00C951FC"/>
    <w:rsid w:val="00CA3E72"/>
    <w:rsid w:val="00CA615B"/>
    <w:rsid w:val="00CA7A0D"/>
    <w:rsid w:val="00CB0B08"/>
    <w:rsid w:val="00CB0E66"/>
    <w:rsid w:val="00CB10A5"/>
    <w:rsid w:val="00CB111F"/>
    <w:rsid w:val="00CB2952"/>
    <w:rsid w:val="00CC0289"/>
    <w:rsid w:val="00CC28BF"/>
    <w:rsid w:val="00CC4C8D"/>
    <w:rsid w:val="00CC5586"/>
    <w:rsid w:val="00CC6B9F"/>
    <w:rsid w:val="00CC72F7"/>
    <w:rsid w:val="00CD1301"/>
    <w:rsid w:val="00CD3624"/>
    <w:rsid w:val="00CD3E2D"/>
    <w:rsid w:val="00CE04AA"/>
    <w:rsid w:val="00CE106D"/>
    <w:rsid w:val="00CE1B33"/>
    <w:rsid w:val="00CE1C2D"/>
    <w:rsid w:val="00CE25E2"/>
    <w:rsid w:val="00CE2DA6"/>
    <w:rsid w:val="00CE2E67"/>
    <w:rsid w:val="00CE380A"/>
    <w:rsid w:val="00CE3C43"/>
    <w:rsid w:val="00CE4848"/>
    <w:rsid w:val="00CE6C28"/>
    <w:rsid w:val="00CE7279"/>
    <w:rsid w:val="00CF0016"/>
    <w:rsid w:val="00CF0F13"/>
    <w:rsid w:val="00CF2596"/>
    <w:rsid w:val="00CF387E"/>
    <w:rsid w:val="00CF5252"/>
    <w:rsid w:val="00CF58C8"/>
    <w:rsid w:val="00CF6B54"/>
    <w:rsid w:val="00D00345"/>
    <w:rsid w:val="00D008C2"/>
    <w:rsid w:val="00D00C9D"/>
    <w:rsid w:val="00D017A6"/>
    <w:rsid w:val="00D032BC"/>
    <w:rsid w:val="00D03C04"/>
    <w:rsid w:val="00D03E1B"/>
    <w:rsid w:val="00D0579F"/>
    <w:rsid w:val="00D06336"/>
    <w:rsid w:val="00D100CF"/>
    <w:rsid w:val="00D11F20"/>
    <w:rsid w:val="00D1306C"/>
    <w:rsid w:val="00D143F8"/>
    <w:rsid w:val="00D16208"/>
    <w:rsid w:val="00D206DF"/>
    <w:rsid w:val="00D21E61"/>
    <w:rsid w:val="00D22EDC"/>
    <w:rsid w:val="00D23A32"/>
    <w:rsid w:val="00D2430C"/>
    <w:rsid w:val="00D26F20"/>
    <w:rsid w:val="00D30F6C"/>
    <w:rsid w:val="00D3116A"/>
    <w:rsid w:val="00D3227E"/>
    <w:rsid w:val="00D3240D"/>
    <w:rsid w:val="00D343AA"/>
    <w:rsid w:val="00D359A9"/>
    <w:rsid w:val="00D37227"/>
    <w:rsid w:val="00D40B62"/>
    <w:rsid w:val="00D44212"/>
    <w:rsid w:val="00D52439"/>
    <w:rsid w:val="00D5555A"/>
    <w:rsid w:val="00D62442"/>
    <w:rsid w:val="00D707C0"/>
    <w:rsid w:val="00D712DA"/>
    <w:rsid w:val="00D71C13"/>
    <w:rsid w:val="00D7274A"/>
    <w:rsid w:val="00D73352"/>
    <w:rsid w:val="00D73459"/>
    <w:rsid w:val="00D760B9"/>
    <w:rsid w:val="00D7696F"/>
    <w:rsid w:val="00D778E0"/>
    <w:rsid w:val="00D85A25"/>
    <w:rsid w:val="00D8680A"/>
    <w:rsid w:val="00D90921"/>
    <w:rsid w:val="00D92FA7"/>
    <w:rsid w:val="00D943B0"/>
    <w:rsid w:val="00D94DBE"/>
    <w:rsid w:val="00D955B8"/>
    <w:rsid w:val="00D96DC1"/>
    <w:rsid w:val="00DA0D82"/>
    <w:rsid w:val="00DA0F05"/>
    <w:rsid w:val="00DA18A9"/>
    <w:rsid w:val="00DA35C0"/>
    <w:rsid w:val="00DA6770"/>
    <w:rsid w:val="00DB35DE"/>
    <w:rsid w:val="00DB4567"/>
    <w:rsid w:val="00DB5213"/>
    <w:rsid w:val="00DB7BBE"/>
    <w:rsid w:val="00DC1826"/>
    <w:rsid w:val="00DC6A89"/>
    <w:rsid w:val="00DC76F9"/>
    <w:rsid w:val="00DD0459"/>
    <w:rsid w:val="00DD0E8E"/>
    <w:rsid w:val="00DD169D"/>
    <w:rsid w:val="00DD28CC"/>
    <w:rsid w:val="00DD4625"/>
    <w:rsid w:val="00DD495D"/>
    <w:rsid w:val="00DD66DF"/>
    <w:rsid w:val="00DE20B3"/>
    <w:rsid w:val="00DE2DE4"/>
    <w:rsid w:val="00DE57FE"/>
    <w:rsid w:val="00DF0299"/>
    <w:rsid w:val="00DF1E02"/>
    <w:rsid w:val="00DF2A05"/>
    <w:rsid w:val="00DF685A"/>
    <w:rsid w:val="00E00008"/>
    <w:rsid w:val="00E03782"/>
    <w:rsid w:val="00E04A1F"/>
    <w:rsid w:val="00E052DC"/>
    <w:rsid w:val="00E12693"/>
    <w:rsid w:val="00E1344D"/>
    <w:rsid w:val="00E14FCF"/>
    <w:rsid w:val="00E150DB"/>
    <w:rsid w:val="00E16E88"/>
    <w:rsid w:val="00E20787"/>
    <w:rsid w:val="00E220D3"/>
    <w:rsid w:val="00E22E1F"/>
    <w:rsid w:val="00E22FAA"/>
    <w:rsid w:val="00E24BAC"/>
    <w:rsid w:val="00E25086"/>
    <w:rsid w:val="00E30C3F"/>
    <w:rsid w:val="00E3415D"/>
    <w:rsid w:val="00E342EF"/>
    <w:rsid w:val="00E37AD3"/>
    <w:rsid w:val="00E37B07"/>
    <w:rsid w:val="00E37C46"/>
    <w:rsid w:val="00E40499"/>
    <w:rsid w:val="00E416D8"/>
    <w:rsid w:val="00E42516"/>
    <w:rsid w:val="00E43321"/>
    <w:rsid w:val="00E45788"/>
    <w:rsid w:val="00E45B72"/>
    <w:rsid w:val="00E51ADA"/>
    <w:rsid w:val="00E525A6"/>
    <w:rsid w:val="00E529F0"/>
    <w:rsid w:val="00E540DA"/>
    <w:rsid w:val="00E5439A"/>
    <w:rsid w:val="00E55603"/>
    <w:rsid w:val="00E571D1"/>
    <w:rsid w:val="00E60D47"/>
    <w:rsid w:val="00E63859"/>
    <w:rsid w:val="00E6458E"/>
    <w:rsid w:val="00E648F8"/>
    <w:rsid w:val="00E667CB"/>
    <w:rsid w:val="00E70752"/>
    <w:rsid w:val="00E71745"/>
    <w:rsid w:val="00E732A4"/>
    <w:rsid w:val="00E746BB"/>
    <w:rsid w:val="00E749F4"/>
    <w:rsid w:val="00E81C36"/>
    <w:rsid w:val="00E84987"/>
    <w:rsid w:val="00E858AE"/>
    <w:rsid w:val="00E91999"/>
    <w:rsid w:val="00E9229D"/>
    <w:rsid w:val="00E94C2D"/>
    <w:rsid w:val="00E94C59"/>
    <w:rsid w:val="00E9532F"/>
    <w:rsid w:val="00E95E8A"/>
    <w:rsid w:val="00EA10CF"/>
    <w:rsid w:val="00EA349B"/>
    <w:rsid w:val="00EA4F8C"/>
    <w:rsid w:val="00EA5957"/>
    <w:rsid w:val="00EA5A41"/>
    <w:rsid w:val="00EB06C7"/>
    <w:rsid w:val="00EB0C5A"/>
    <w:rsid w:val="00EB485E"/>
    <w:rsid w:val="00EB4CC1"/>
    <w:rsid w:val="00EB515D"/>
    <w:rsid w:val="00EB55B0"/>
    <w:rsid w:val="00EB59D3"/>
    <w:rsid w:val="00EB5E17"/>
    <w:rsid w:val="00EB5EFC"/>
    <w:rsid w:val="00EB740A"/>
    <w:rsid w:val="00EB78FA"/>
    <w:rsid w:val="00EB7F84"/>
    <w:rsid w:val="00EC07D2"/>
    <w:rsid w:val="00EC503F"/>
    <w:rsid w:val="00EC7617"/>
    <w:rsid w:val="00EC7A06"/>
    <w:rsid w:val="00ED0D3B"/>
    <w:rsid w:val="00ED187A"/>
    <w:rsid w:val="00ED74C4"/>
    <w:rsid w:val="00EE2B97"/>
    <w:rsid w:val="00EE3A8C"/>
    <w:rsid w:val="00EE52AA"/>
    <w:rsid w:val="00EE5381"/>
    <w:rsid w:val="00EE69E4"/>
    <w:rsid w:val="00EE701D"/>
    <w:rsid w:val="00EF44F3"/>
    <w:rsid w:val="00EF4819"/>
    <w:rsid w:val="00EF55C3"/>
    <w:rsid w:val="00EF5A7E"/>
    <w:rsid w:val="00EF6193"/>
    <w:rsid w:val="00EF6864"/>
    <w:rsid w:val="00EF696B"/>
    <w:rsid w:val="00F014C0"/>
    <w:rsid w:val="00F01BFC"/>
    <w:rsid w:val="00F03A81"/>
    <w:rsid w:val="00F041EE"/>
    <w:rsid w:val="00F06CCB"/>
    <w:rsid w:val="00F07DD2"/>
    <w:rsid w:val="00F10613"/>
    <w:rsid w:val="00F12CF7"/>
    <w:rsid w:val="00F157DE"/>
    <w:rsid w:val="00F160C4"/>
    <w:rsid w:val="00F204F7"/>
    <w:rsid w:val="00F2172B"/>
    <w:rsid w:val="00F21D6E"/>
    <w:rsid w:val="00F227B5"/>
    <w:rsid w:val="00F24BD7"/>
    <w:rsid w:val="00F24E30"/>
    <w:rsid w:val="00F24FA3"/>
    <w:rsid w:val="00F269EC"/>
    <w:rsid w:val="00F31684"/>
    <w:rsid w:val="00F31904"/>
    <w:rsid w:val="00F32419"/>
    <w:rsid w:val="00F32ECD"/>
    <w:rsid w:val="00F33CF7"/>
    <w:rsid w:val="00F33E19"/>
    <w:rsid w:val="00F344A2"/>
    <w:rsid w:val="00F376E7"/>
    <w:rsid w:val="00F37C9E"/>
    <w:rsid w:val="00F46BA2"/>
    <w:rsid w:val="00F46F03"/>
    <w:rsid w:val="00F46FAD"/>
    <w:rsid w:val="00F47994"/>
    <w:rsid w:val="00F5077B"/>
    <w:rsid w:val="00F514FC"/>
    <w:rsid w:val="00F51E26"/>
    <w:rsid w:val="00F52104"/>
    <w:rsid w:val="00F538B2"/>
    <w:rsid w:val="00F5607B"/>
    <w:rsid w:val="00F6098D"/>
    <w:rsid w:val="00F63FBC"/>
    <w:rsid w:val="00F645BB"/>
    <w:rsid w:val="00F66205"/>
    <w:rsid w:val="00F66712"/>
    <w:rsid w:val="00F66B81"/>
    <w:rsid w:val="00F670BD"/>
    <w:rsid w:val="00F706C7"/>
    <w:rsid w:val="00F716A3"/>
    <w:rsid w:val="00F71ACF"/>
    <w:rsid w:val="00F72434"/>
    <w:rsid w:val="00F7313F"/>
    <w:rsid w:val="00F73FDD"/>
    <w:rsid w:val="00F74428"/>
    <w:rsid w:val="00F80199"/>
    <w:rsid w:val="00F80236"/>
    <w:rsid w:val="00F82DF8"/>
    <w:rsid w:val="00F85928"/>
    <w:rsid w:val="00F86578"/>
    <w:rsid w:val="00F874FD"/>
    <w:rsid w:val="00F902D2"/>
    <w:rsid w:val="00F92DC0"/>
    <w:rsid w:val="00F942D4"/>
    <w:rsid w:val="00F94D8B"/>
    <w:rsid w:val="00FA0B8F"/>
    <w:rsid w:val="00FA1EC2"/>
    <w:rsid w:val="00FA23E2"/>
    <w:rsid w:val="00FA2904"/>
    <w:rsid w:val="00FA3494"/>
    <w:rsid w:val="00FA41EF"/>
    <w:rsid w:val="00FA7B16"/>
    <w:rsid w:val="00FB0117"/>
    <w:rsid w:val="00FB11F3"/>
    <w:rsid w:val="00FB152F"/>
    <w:rsid w:val="00FB2750"/>
    <w:rsid w:val="00FB2868"/>
    <w:rsid w:val="00FB7D90"/>
    <w:rsid w:val="00FC0D57"/>
    <w:rsid w:val="00FC1BDE"/>
    <w:rsid w:val="00FC37E9"/>
    <w:rsid w:val="00FC4B87"/>
    <w:rsid w:val="00FC630D"/>
    <w:rsid w:val="00FC73BE"/>
    <w:rsid w:val="00FD0D95"/>
    <w:rsid w:val="00FD12B5"/>
    <w:rsid w:val="00FD27AC"/>
    <w:rsid w:val="00FD3C55"/>
    <w:rsid w:val="00FD481E"/>
    <w:rsid w:val="00FD4A13"/>
    <w:rsid w:val="00FD5720"/>
    <w:rsid w:val="00FD695C"/>
    <w:rsid w:val="00FF00F9"/>
    <w:rsid w:val="00FF016F"/>
    <w:rsid w:val="00FF0FBA"/>
    <w:rsid w:val="00FF4119"/>
    <w:rsid w:val="00FF422C"/>
    <w:rsid w:val="00FF5B0D"/>
    <w:rsid w:val="00FF75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AECC7"/>
  <w15:docId w15:val="{E4DCB16E-46CB-4A28-BADF-0ABF4B29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D7514"/>
    <w:pPr>
      <w:spacing w:line="300" w:lineRule="atLeast"/>
      <w:jc w:val="both"/>
    </w:pPr>
    <w:rPr>
      <w:rFonts w:ascii="Arial" w:hAnsi="Arial"/>
      <w:szCs w:val="24"/>
    </w:rPr>
  </w:style>
  <w:style w:type="paragraph" w:styleId="Titolo1">
    <w:name w:val="heading 1"/>
    <w:basedOn w:val="Sommario1"/>
    <w:next w:val="Normale"/>
    <w:qFormat/>
    <w:rsid w:val="00ED0D3B"/>
    <w:pPr>
      <w:keepNext/>
      <w:shd w:val="solid" w:color="FFFFFF" w:fill="FFFFFF"/>
      <w:autoSpaceDE w:val="0"/>
      <w:autoSpaceDN w:val="0"/>
      <w:adjustRightInd w:val="0"/>
      <w:outlineLvl w:val="0"/>
    </w:pPr>
    <w:rPr>
      <w:rFonts w:cs="Trebuchet MS"/>
      <w:color w:val="004288"/>
      <w:sz w:val="24"/>
      <w:szCs w:val="28"/>
    </w:rPr>
  </w:style>
  <w:style w:type="paragraph" w:styleId="Titolo2">
    <w:name w:val="heading 2"/>
    <w:basedOn w:val="Sommario2"/>
    <w:next w:val="Normale"/>
    <w:link w:val="Titolo2Carattere"/>
    <w:qFormat/>
    <w:rsid w:val="00ED0D3B"/>
    <w:pPr>
      <w:keepNext/>
      <w:autoSpaceDE w:val="0"/>
      <w:autoSpaceDN w:val="0"/>
      <w:adjustRightInd w:val="0"/>
      <w:outlineLvl w:val="1"/>
    </w:pPr>
    <w:rPr>
      <w:rFonts w:cs="Arial"/>
      <w:b/>
      <w:bCs/>
      <w:iCs/>
      <w:color w:val="004288"/>
      <w:sz w:val="24"/>
      <w:szCs w:val="24"/>
    </w:rPr>
  </w:style>
  <w:style w:type="paragraph" w:styleId="Titolo3">
    <w:name w:val="heading 3"/>
    <w:basedOn w:val="Normale"/>
    <w:next w:val="Normale"/>
    <w:link w:val="Titolo3Carattere"/>
    <w:qFormat/>
    <w:rsid w:val="00042F73"/>
    <w:pPr>
      <w:keepNext/>
      <w:autoSpaceDE w:val="0"/>
      <w:autoSpaceDN w:val="0"/>
      <w:adjustRightInd w:val="0"/>
      <w:jc w:val="left"/>
      <w:outlineLvl w:val="2"/>
    </w:pPr>
    <w:rPr>
      <w:b/>
      <w:color w:val="004288"/>
    </w:rPr>
  </w:style>
  <w:style w:type="paragraph" w:styleId="Titolo4">
    <w:name w:val="heading 4"/>
    <w:basedOn w:val="Sommario4"/>
    <w:next w:val="Normale"/>
    <w:qFormat/>
    <w:rsid w:val="00ED0D3B"/>
    <w:pPr>
      <w:keepNext/>
      <w:ind w:left="0"/>
      <w:outlineLvl w:val="3"/>
    </w:pPr>
    <w:rPr>
      <w:rFonts w:ascii="Arial" w:hAnsi="Arial"/>
      <w:smallCaps/>
      <w:sz w:val="24"/>
    </w:rPr>
  </w:style>
  <w:style w:type="paragraph" w:styleId="Titolo5">
    <w:name w:val="heading 5"/>
    <w:basedOn w:val="Normale"/>
    <w:next w:val="Normale"/>
    <w:link w:val="Titolo5Carattere"/>
    <w:semiHidden/>
    <w:unhideWhenUsed/>
    <w:qFormat/>
    <w:rsid w:val="00ED0D3B"/>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semiHidden/>
    <w:unhideWhenUsed/>
    <w:qFormat/>
    <w:rsid w:val="00ED0D3B"/>
    <w:pPr>
      <w:keepNext/>
      <w:keepLines/>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semiHidden/>
    <w:unhideWhenUsed/>
    <w:qFormat/>
    <w:rsid w:val="00ED0D3B"/>
    <w:pPr>
      <w:keepNext/>
      <w:keepLines/>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unhideWhenUsed/>
    <w:rsid w:val="00ED0D3B"/>
    <w:pPr>
      <w:outlineLvl w:val="7"/>
    </w:pPr>
  </w:style>
  <w:style w:type="paragraph" w:styleId="Titolo9">
    <w:name w:val="heading 9"/>
    <w:basedOn w:val="Titolo8"/>
    <w:next w:val="Normale"/>
    <w:unhideWhenUsed/>
    <w:rsid w:val="00ED0D3B"/>
    <w:pPr>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5016A9"/>
    <w:rPr>
      <w:rFonts w:ascii="Arial" w:hAnsi="Arial"/>
      <w:b/>
      <w:caps/>
      <w:color w:val="auto"/>
      <w:sz w:val="20"/>
      <w:szCs w:val="20"/>
    </w:rPr>
  </w:style>
  <w:style w:type="paragraph" w:styleId="Sommario3">
    <w:name w:val="toc 3"/>
    <w:basedOn w:val="Normale"/>
    <w:next w:val="Normale"/>
    <w:autoRedefine/>
    <w:uiPriority w:val="39"/>
    <w:rsid w:val="00042F73"/>
    <w:pPr>
      <w:ind w:left="1416"/>
      <w:jc w:val="left"/>
    </w:pPr>
    <w:rPr>
      <w:iCs/>
      <w:szCs w:val="20"/>
    </w:rPr>
  </w:style>
  <w:style w:type="character" w:customStyle="1" w:styleId="Corsivo">
    <w:name w:val="Corsivo"/>
    <w:rsid w:val="005016A9"/>
    <w:rPr>
      <w:rFonts w:ascii="Arial" w:hAnsi="Arial"/>
      <w:i/>
      <w:iCs/>
      <w:sz w:val="20"/>
      <w:szCs w:val="20"/>
    </w:rPr>
  </w:style>
  <w:style w:type="paragraph" w:customStyle="1" w:styleId="Corsivoblu">
    <w:name w:val="Corsivo blu"/>
    <w:basedOn w:val="Normale"/>
    <w:rsid w:val="005016A9"/>
    <w:pPr>
      <w:widowControl w:val="0"/>
      <w:autoSpaceDE w:val="0"/>
      <w:autoSpaceDN w:val="0"/>
      <w:adjustRightInd w:val="0"/>
    </w:pPr>
    <w:rPr>
      <w:i/>
      <w:color w:val="004288"/>
      <w:kern w:val="2"/>
    </w:rPr>
  </w:style>
  <w:style w:type="character" w:customStyle="1" w:styleId="Grassetto">
    <w:name w:val="Grassetto"/>
    <w:rsid w:val="005016A9"/>
    <w:rPr>
      <w:rFonts w:ascii="Arial" w:hAnsi="Arial"/>
      <w:b/>
      <w:bCs/>
      <w:sz w:val="20"/>
    </w:rPr>
  </w:style>
  <w:style w:type="paragraph" w:customStyle="1" w:styleId="Grassettoblu">
    <w:name w:val="Grassetto blu"/>
    <w:basedOn w:val="Normale"/>
    <w:autoRedefine/>
    <w:rsid w:val="005016A9"/>
    <w:pPr>
      <w:widowControl w:val="0"/>
      <w:autoSpaceDE w:val="0"/>
      <w:autoSpaceDN w:val="0"/>
      <w:adjustRightInd w:val="0"/>
      <w:spacing w:line="520" w:lineRule="exact"/>
    </w:pPr>
    <w:rPr>
      <w:b/>
      <w:color w:val="004288"/>
      <w:kern w:val="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
    <w:basedOn w:val="Normale"/>
    <w:link w:val="ParagrafoelencoCarattere"/>
    <w:uiPriority w:val="34"/>
    <w:qFormat/>
    <w:rsid w:val="00E648F8"/>
    <w:pPr>
      <w:ind w:left="720"/>
      <w:contextualSpacing/>
    </w:pPr>
  </w:style>
  <w:style w:type="character" w:styleId="Numeropagina">
    <w:name w:val="page number"/>
    <w:rsid w:val="005016A9"/>
    <w:rPr>
      <w:rFonts w:ascii="Arial" w:hAnsi="Arial"/>
      <w:b/>
      <w:color w:val="auto"/>
      <w:sz w:val="18"/>
      <w:szCs w:val="16"/>
    </w:rPr>
  </w:style>
  <w:style w:type="paragraph" w:styleId="Pidipagina">
    <w:name w:val="footer"/>
    <w:basedOn w:val="Normale"/>
    <w:link w:val="PidipaginaCarattere"/>
    <w:autoRedefine/>
    <w:uiPriority w:val="99"/>
    <w:rsid w:val="005016A9"/>
    <w:pPr>
      <w:widowControl w:val="0"/>
      <w:tabs>
        <w:tab w:val="center" w:pos="8100"/>
        <w:tab w:val="right" w:pos="9638"/>
      </w:tabs>
      <w:autoSpaceDE w:val="0"/>
      <w:autoSpaceDN w:val="0"/>
      <w:adjustRightInd w:val="0"/>
      <w:spacing w:line="240" w:lineRule="auto"/>
    </w:pPr>
    <w:rPr>
      <w:color w:val="004288"/>
      <w:kern w:val="2"/>
      <w:sz w:val="15"/>
    </w:rPr>
  </w:style>
  <w:style w:type="paragraph" w:styleId="Puntoelenco">
    <w:name w:val="List Bullet"/>
    <w:basedOn w:val="Normale"/>
    <w:autoRedefine/>
    <w:rsid w:val="00F03A81"/>
  </w:style>
  <w:style w:type="paragraph" w:styleId="Puntoelenco3">
    <w:name w:val="List Bullet 3"/>
    <w:basedOn w:val="Normale"/>
    <w:rsid w:val="008B2822"/>
    <w:pPr>
      <w:widowControl w:val="0"/>
      <w:numPr>
        <w:numId w:val="1"/>
      </w:numPr>
      <w:autoSpaceDE w:val="0"/>
      <w:autoSpaceDN w:val="0"/>
      <w:adjustRightInd w:val="0"/>
      <w:ind w:left="1281" w:hanging="357"/>
    </w:pPr>
    <w:rPr>
      <w:kern w:val="2"/>
    </w:rPr>
  </w:style>
  <w:style w:type="paragraph" w:styleId="Sommario1">
    <w:name w:val="toc 1"/>
    <w:basedOn w:val="Normale"/>
    <w:next w:val="Normale"/>
    <w:autoRedefine/>
    <w:uiPriority w:val="39"/>
    <w:rsid w:val="00042F73"/>
    <w:pPr>
      <w:tabs>
        <w:tab w:val="right" w:pos="8777"/>
      </w:tabs>
      <w:spacing w:before="120" w:after="120"/>
      <w:jc w:val="left"/>
    </w:pPr>
    <w:rPr>
      <w:b/>
      <w:bCs/>
      <w:caps/>
      <w:szCs w:val="20"/>
    </w:rPr>
  </w:style>
  <w:style w:type="paragraph" w:styleId="Sommario2">
    <w:name w:val="toc 2"/>
    <w:basedOn w:val="Normale"/>
    <w:next w:val="Normale"/>
    <w:autoRedefine/>
    <w:uiPriority w:val="39"/>
    <w:rsid w:val="00042F73"/>
    <w:pPr>
      <w:tabs>
        <w:tab w:val="left" w:pos="800"/>
        <w:tab w:val="right" w:pos="8777"/>
      </w:tabs>
      <w:jc w:val="left"/>
    </w:pPr>
    <w:rPr>
      <w:szCs w:val="20"/>
    </w:rPr>
  </w:style>
  <w:style w:type="paragraph" w:customStyle="1" w:styleId="StileDidascaliaTrebuchetMS9ptNonGrassettoGiustificato">
    <w:name w:val="Stile Didascalia + Trebuchet MS 9 pt Non Grassetto Giustificato"/>
    <w:basedOn w:val="StileTestotaballineatoasinistra"/>
    <w:autoRedefine/>
    <w:rsid w:val="005B4CE1"/>
    <w:rPr>
      <w:b/>
      <w:bCs/>
      <w:color w:val="004288"/>
    </w:rPr>
  </w:style>
  <w:style w:type="character" w:styleId="Collegamentoipertestuale">
    <w:name w:val="Hyperlink"/>
    <w:rsid w:val="005016A9"/>
    <w:rPr>
      <w:rFonts w:ascii="Arial" w:hAnsi="Arial"/>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0E401F"/>
    <w:pPr>
      <w:keepNext/>
      <w:jc w:val="left"/>
    </w:pPr>
    <w:rPr>
      <w:b/>
      <w:color w:val="004288"/>
      <w:sz w:val="28"/>
    </w:rPr>
  </w:style>
  <w:style w:type="paragraph" w:styleId="Puntoelenco2">
    <w:name w:val="List Bullet 2"/>
    <w:basedOn w:val="Normale"/>
    <w:rsid w:val="008B2822"/>
    <w:pPr>
      <w:numPr>
        <w:numId w:val="2"/>
      </w:numPr>
      <w:tabs>
        <w:tab w:val="clear" w:pos="360"/>
        <w:tab w:val="left" w:pos="720"/>
      </w:tabs>
      <w:ind w:left="714" w:hanging="357"/>
    </w:pPr>
  </w:style>
  <w:style w:type="character" w:styleId="Rimandocommento">
    <w:name w:val="annotation reference"/>
    <w:semiHidden/>
    <w:rsid w:val="00B40F7B"/>
    <w:rPr>
      <w:sz w:val="16"/>
      <w:szCs w:val="16"/>
    </w:rPr>
  </w:style>
  <w:style w:type="character" w:styleId="Rimandonotaapidipagina">
    <w:name w:val="footnote reference"/>
    <w:semiHidden/>
    <w:rsid w:val="00B40F7B"/>
    <w:rPr>
      <w:vertAlign w:val="superscript"/>
    </w:rPr>
  </w:style>
  <w:style w:type="table" w:styleId="Grigliatabella">
    <w:name w:val="Table Grid"/>
    <w:basedOn w:val="Tabellanormale"/>
    <w:uiPriority w:val="39"/>
    <w:rsid w:val="0093421B"/>
    <w:pPr>
      <w:spacing w:line="360" w:lineRule="auto"/>
    </w:pPr>
    <w:rPr>
      <w:rFonts w:ascii="Arial" w:hAnsi="Arial"/>
      <w:color w:val="000000" w:themeColor="text1"/>
    </w:rPr>
    <w:tblPr>
      <w:tblStyleColBandSize w:val="1"/>
      <w:tblBorders>
        <w:insideH w:val="single" w:sz="2" w:space="0" w:color="004288"/>
      </w:tblBorders>
      <w:tblCellMar>
        <w:left w:w="0" w:type="dxa"/>
        <w:right w:w="0" w:type="dxa"/>
      </w:tblCellMar>
    </w:tblPr>
    <w:tcPr>
      <w:shd w:val="clear" w:color="auto" w:fill="auto"/>
    </w:tcPr>
    <w:tblStylePr w:type="firstRow">
      <w:pPr>
        <w:wordWrap/>
        <w:spacing w:line="360" w:lineRule="auto"/>
      </w:pPr>
      <w:rPr>
        <w:rFonts w:ascii="Arial" w:hAnsi="Arial"/>
        <w:b/>
        <w:color w:val="004288"/>
        <w:sz w:val="16"/>
      </w:rPr>
      <w:tblPr/>
      <w:tcPr>
        <w:tcBorders>
          <w:top w:val="nil"/>
          <w:left w:val="nil"/>
          <w:bottom w:val="single" w:sz="18" w:space="0" w:color="004288"/>
          <w:right w:val="nil"/>
          <w:insideH w:val="single" w:sz="18" w:space="0" w:color="004288"/>
          <w:insideV w:val="nil"/>
        </w:tcBorders>
        <w:shd w:val="clear" w:color="auto" w:fill="auto"/>
      </w:tcPr>
    </w:tblStylePr>
    <w:tblStylePr w:type="lastRow">
      <w:pPr>
        <w:wordWrap/>
        <w:spacing w:line="360" w:lineRule="auto"/>
      </w:pPr>
      <w:rPr>
        <w:rFonts w:ascii="Arial" w:hAnsi="Arial"/>
        <w:b w:val="0"/>
        <w:i w:val="0"/>
        <w:sz w:val="20"/>
      </w:rPr>
      <w:tblPr/>
      <w:tcPr>
        <w:tcBorders>
          <w:bottom w:val="single" w:sz="2" w:space="0" w:color="004288"/>
        </w:tcBorders>
        <w:shd w:val="clear" w:color="auto" w:fill="auto"/>
      </w:tcPr>
    </w:tblStylePr>
    <w:tblStylePr w:type="firstCol">
      <w:rPr>
        <w:rFonts w:ascii="Arial Unicode MS" w:hAnsi="Arial Unicode MS"/>
        <w:b w:val="0"/>
        <w:sz w:val="20"/>
      </w:rPr>
      <w:tblPr/>
      <w:tcPr>
        <w:tcBorders>
          <w:left w:val="nil"/>
          <w:right w:val="nil"/>
        </w:tcBorders>
      </w:tcPr>
    </w:tblStylePr>
    <w:tblStylePr w:type="lastCol">
      <w:rPr>
        <w:rFonts w:ascii="Arial" w:hAnsi="Arial"/>
      </w:r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166EA7"/>
    <w:rPr>
      <w:b/>
      <w:bCs/>
      <w:color w:val="004288"/>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5016A9"/>
    <w:pPr>
      <w:ind w:left="800"/>
      <w:jc w:val="left"/>
    </w:pPr>
    <w:rPr>
      <w:sz w:val="18"/>
      <w:szCs w:val="18"/>
    </w:rPr>
  </w:style>
  <w:style w:type="paragraph" w:styleId="Sommario6">
    <w:name w:val="toc 6"/>
    <w:basedOn w:val="Normale"/>
    <w:next w:val="Normale"/>
    <w:autoRedefine/>
    <w:rsid w:val="005016A9"/>
    <w:pPr>
      <w:ind w:left="1000"/>
      <w:jc w:val="left"/>
    </w:pPr>
    <w:rPr>
      <w:sz w:val="18"/>
      <w:szCs w:val="18"/>
    </w:rPr>
  </w:style>
  <w:style w:type="paragraph" w:styleId="Sommario7">
    <w:name w:val="toc 7"/>
    <w:basedOn w:val="Normale"/>
    <w:next w:val="Normale"/>
    <w:autoRedefine/>
    <w:rsid w:val="005016A9"/>
    <w:pPr>
      <w:ind w:left="1200"/>
      <w:jc w:val="left"/>
    </w:pPr>
    <w:rPr>
      <w:sz w:val="18"/>
      <w:szCs w:val="18"/>
    </w:rPr>
  </w:style>
  <w:style w:type="paragraph" w:styleId="Sommario8">
    <w:name w:val="toc 8"/>
    <w:basedOn w:val="Normale"/>
    <w:next w:val="Normale"/>
    <w:autoRedefine/>
    <w:rsid w:val="005016A9"/>
    <w:pPr>
      <w:ind w:left="1400"/>
      <w:jc w:val="left"/>
    </w:pPr>
    <w:rPr>
      <w:sz w:val="18"/>
      <w:szCs w:val="18"/>
    </w:rPr>
  </w:style>
  <w:style w:type="paragraph" w:styleId="Sommario9">
    <w:name w:val="toc 9"/>
    <w:basedOn w:val="Normale"/>
    <w:next w:val="Normale"/>
    <w:autoRedefine/>
    <w:rsid w:val="005016A9"/>
    <w:pPr>
      <w:ind w:left="1600"/>
      <w:jc w:val="left"/>
    </w:pPr>
    <w:rPr>
      <w:sz w:val="18"/>
      <w:szCs w:val="18"/>
    </w:rPr>
  </w:style>
  <w:style w:type="character" w:customStyle="1" w:styleId="PidipaginaCarattere">
    <w:name w:val="Piè di pagina Carattere"/>
    <w:basedOn w:val="Carpredefinitoparagrafo"/>
    <w:link w:val="Pidipagina"/>
    <w:uiPriority w:val="99"/>
    <w:rsid w:val="005016A9"/>
    <w:rPr>
      <w:rFonts w:ascii="Arial" w:hAnsi="Arial"/>
      <w:color w:val="004288"/>
      <w:kern w:val="2"/>
      <w:sz w:val="15"/>
      <w:szCs w:val="24"/>
    </w:rPr>
  </w:style>
  <w:style w:type="character" w:styleId="Enfasicorsivo">
    <w:name w:val="Emphasis"/>
    <w:basedOn w:val="Carpredefinitoparagrafo"/>
    <w:qFormat/>
    <w:rsid w:val="00A23C80"/>
    <w:rPr>
      <w:rFonts w:ascii="Arial" w:hAnsi="Arial"/>
      <w:i/>
      <w:iCs/>
    </w:rPr>
  </w:style>
  <w:style w:type="paragraph" w:customStyle="1" w:styleId="TitoloDocumento">
    <w:name w:val="Titolo Documento"/>
    <w:basedOn w:val="Titolocopertina"/>
    <w:qFormat/>
    <w:rsid w:val="000E401F"/>
    <w:pPr>
      <w:spacing w:line="276" w:lineRule="auto"/>
    </w:pPr>
    <w:rPr>
      <w:rFonts w:cs="Arial"/>
      <w:color w:val="004288"/>
    </w:rPr>
  </w:style>
  <w:style w:type="paragraph" w:customStyle="1" w:styleId="Sottotitolo14regular">
    <w:name w:val="Sottotitolo 14 regular"/>
    <w:basedOn w:val="Titoli14bold"/>
    <w:qFormat/>
    <w:rsid w:val="00ED0D3B"/>
    <w:pPr>
      <w:spacing w:line="276" w:lineRule="auto"/>
    </w:pPr>
    <w:rPr>
      <w:rFonts w:cs="Arial"/>
      <w:b w:val="0"/>
      <w:bCs/>
      <w:color w:val="auto"/>
    </w:rPr>
  </w:style>
  <w:style w:type="table" w:styleId="Grigliatabellachiara">
    <w:name w:val="Grid Table Light"/>
    <w:basedOn w:val="Tabellanormale"/>
    <w:uiPriority w:val="40"/>
    <w:rsid w:val="004518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griglia1chiara">
    <w:name w:val="Grid Table 1 Light"/>
    <w:basedOn w:val="Tabellanormale"/>
    <w:uiPriority w:val="46"/>
    <w:rsid w:val="00CF6B5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Elencocorrente1">
    <w:name w:val="Elenco corrente1"/>
    <w:uiPriority w:val="99"/>
    <w:rsid w:val="00C5112A"/>
    <w:pPr>
      <w:numPr>
        <w:numId w:val="3"/>
      </w:numPr>
    </w:pPr>
  </w:style>
  <w:style w:type="numbering" w:customStyle="1" w:styleId="Elencocorrente2">
    <w:name w:val="Elenco corrente2"/>
    <w:uiPriority w:val="99"/>
    <w:rsid w:val="00C5112A"/>
    <w:pPr>
      <w:numPr>
        <w:numId w:val="4"/>
      </w:numPr>
    </w:pPr>
  </w:style>
  <w:style w:type="numbering" w:customStyle="1" w:styleId="Elencocorrente3">
    <w:name w:val="Elenco corrente3"/>
    <w:uiPriority w:val="99"/>
    <w:rsid w:val="00C5112A"/>
    <w:pPr>
      <w:numPr>
        <w:numId w:val="5"/>
      </w:numPr>
    </w:pPr>
  </w:style>
  <w:style w:type="numbering" w:customStyle="1" w:styleId="Elencocorrente4">
    <w:name w:val="Elenco corrente4"/>
    <w:uiPriority w:val="99"/>
    <w:rsid w:val="00C5112A"/>
    <w:pPr>
      <w:numPr>
        <w:numId w:val="6"/>
      </w:numPr>
    </w:pPr>
  </w:style>
  <w:style w:type="numbering" w:customStyle="1" w:styleId="Elencocorrente5">
    <w:name w:val="Elenco corrente5"/>
    <w:uiPriority w:val="99"/>
    <w:rsid w:val="00C5112A"/>
    <w:pPr>
      <w:numPr>
        <w:numId w:val="7"/>
      </w:numPr>
    </w:pPr>
  </w:style>
  <w:style w:type="numbering" w:customStyle="1" w:styleId="Elencocorrente6">
    <w:name w:val="Elenco corrente6"/>
    <w:uiPriority w:val="99"/>
    <w:rsid w:val="00ED0D3B"/>
    <w:pPr>
      <w:numPr>
        <w:numId w:val="8"/>
      </w:numPr>
    </w:pPr>
  </w:style>
  <w:style w:type="character" w:customStyle="1" w:styleId="Titolo5Carattere">
    <w:name w:val="Titolo 5 Carattere"/>
    <w:basedOn w:val="Carpredefinitoparagrafo"/>
    <w:link w:val="Titolo5"/>
    <w:semiHidden/>
    <w:rsid w:val="00ED0D3B"/>
    <w:rPr>
      <w:rFonts w:asciiTheme="majorHAnsi" w:eastAsiaTheme="majorEastAsia" w:hAnsiTheme="majorHAnsi" w:cstheme="majorBidi"/>
      <w:color w:val="365F91" w:themeColor="accent1" w:themeShade="BF"/>
      <w:szCs w:val="24"/>
    </w:rPr>
  </w:style>
  <w:style w:type="character" w:customStyle="1" w:styleId="Titolo6Carattere">
    <w:name w:val="Titolo 6 Carattere"/>
    <w:basedOn w:val="Carpredefinitoparagrafo"/>
    <w:link w:val="Titolo6"/>
    <w:semiHidden/>
    <w:rsid w:val="00ED0D3B"/>
    <w:rPr>
      <w:rFonts w:asciiTheme="majorHAnsi" w:eastAsiaTheme="majorEastAsia" w:hAnsiTheme="majorHAnsi" w:cstheme="majorBidi"/>
      <w:color w:val="243F60" w:themeColor="accent1" w:themeShade="7F"/>
      <w:szCs w:val="24"/>
    </w:rPr>
  </w:style>
  <w:style w:type="character" w:customStyle="1" w:styleId="Titolo7Carattere">
    <w:name w:val="Titolo 7 Carattere"/>
    <w:basedOn w:val="Carpredefinitoparagrafo"/>
    <w:link w:val="Titolo7"/>
    <w:semiHidden/>
    <w:rsid w:val="00ED0D3B"/>
    <w:rPr>
      <w:rFonts w:asciiTheme="majorHAnsi" w:eastAsiaTheme="majorEastAsia" w:hAnsiTheme="majorHAnsi" w:cstheme="majorBidi"/>
      <w:i/>
      <w:iCs/>
      <w:color w:val="243F60" w:themeColor="accent1" w:themeShade="7F"/>
      <w:szCs w:val="24"/>
    </w:rPr>
  </w:style>
  <w:style w:type="numbering" w:customStyle="1" w:styleId="Elencocorrente7">
    <w:name w:val="Elenco corrente7"/>
    <w:uiPriority w:val="99"/>
    <w:rsid w:val="00ED0D3B"/>
    <w:pPr>
      <w:numPr>
        <w:numId w:val="9"/>
      </w:numPr>
    </w:pPr>
  </w:style>
  <w:style w:type="numbering" w:customStyle="1" w:styleId="Elencocorrente8">
    <w:name w:val="Elenco corrente8"/>
    <w:uiPriority w:val="99"/>
    <w:rsid w:val="00ED0D3B"/>
    <w:pPr>
      <w:numPr>
        <w:numId w:val="10"/>
      </w:numPr>
    </w:pPr>
  </w:style>
  <w:style w:type="numbering" w:customStyle="1" w:styleId="Elencocorrente9">
    <w:name w:val="Elenco corrente9"/>
    <w:uiPriority w:val="99"/>
    <w:rsid w:val="00ED0D3B"/>
    <w:pPr>
      <w:numPr>
        <w:numId w:val="11"/>
      </w:numPr>
    </w:pPr>
  </w:style>
  <w:style w:type="numbering" w:customStyle="1" w:styleId="Elencocorrente10">
    <w:name w:val="Elenco corrente10"/>
    <w:uiPriority w:val="99"/>
    <w:rsid w:val="00042F73"/>
    <w:pPr>
      <w:numPr>
        <w:numId w:val="12"/>
      </w:numPr>
    </w:pPr>
  </w:style>
  <w:style w:type="numbering" w:customStyle="1" w:styleId="Elencocorrente11">
    <w:name w:val="Elenco corrente11"/>
    <w:uiPriority w:val="99"/>
    <w:rsid w:val="00042F73"/>
    <w:pPr>
      <w:numPr>
        <w:numId w:val="13"/>
      </w:numPr>
    </w:pPr>
  </w:style>
  <w:style w:type="numbering" w:customStyle="1" w:styleId="Elencocorrente12">
    <w:name w:val="Elenco corrente12"/>
    <w:uiPriority w:val="99"/>
    <w:rsid w:val="00042F73"/>
    <w:pPr>
      <w:numPr>
        <w:numId w:val="14"/>
      </w:numPr>
    </w:pPr>
  </w:style>
  <w:style w:type="character" w:customStyle="1" w:styleId="Titolo2Carattere">
    <w:name w:val="Titolo 2 Carattere"/>
    <w:basedOn w:val="Carpredefinitoparagrafo"/>
    <w:link w:val="Titolo2"/>
    <w:rsid w:val="005F6C1A"/>
    <w:rPr>
      <w:rFonts w:ascii="Arial" w:hAnsi="Arial" w:cs="Arial"/>
      <w:b/>
      <w:bCs/>
      <w:iCs/>
      <w:color w:val="004288"/>
      <w:sz w:val="24"/>
      <w:szCs w:val="24"/>
    </w:rPr>
  </w:style>
  <w:style w:type="character" w:customStyle="1" w:styleId="Titolo3Carattere">
    <w:name w:val="Titolo 3 Carattere"/>
    <w:basedOn w:val="Carpredefinitoparagrafo"/>
    <w:link w:val="Titolo3"/>
    <w:rsid w:val="005F6C1A"/>
    <w:rPr>
      <w:rFonts w:ascii="Arial" w:hAnsi="Arial"/>
      <w:b/>
      <w:color w:val="004288"/>
      <w:szCs w:val="24"/>
    </w:rPr>
  </w:style>
  <w:style w:type="paragraph" w:customStyle="1" w:styleId="Carattere1CarattereCarattereCarattereCarattereCarattereCarattereCarattere">
    <w:name w:val="Carattere1 Carattere Carattere Carattere Carattere Carattere Carattere Carattere"/>
    <w:basedOn w:val="Normale"/>
    <w:rsid w:val="00474B16"/>
    <w:pPr>
      <w:spacing w:line="240" w:lineRule="auto"/>
      <w:ind w:left="567"/>
      <w:jc w:val="left"/>
    </w:pPr>
    <w:rPr>
      <w:sz w:val="24"/>
    </w:rPr>
  </w:style>
  <w:style w:type="paragraph" w:customStyle="1" w:styleId="BodyText21">
    <w:name w:val="Body Text 21"/>
    <w:basedOn w:val="Normale"/>
    <w:rsid w:val="0019071E"/>
    <w:pPr>
      <w:spacing w:line="240" w:lineRule="auto"/>
    </w:pPr>
    <w:rPr>
      <w:rFonts w:ascii="Times New Roman" w:hAnsi="Times New Roman"/>
      <w:sz w:val="24"/>
    </w:rPr>
  </w:style>
  <w:style w:type="paragraph" w:styleId="Testocommento">
    <w:name w:val="annotation text"/>
    <w:basedOn w:val="Normale"/>
    <w:link w:val="TestocommentoCarattere"/>
    <w:unhideWhenUsed/>
    <w:rsid w:val="00D1306C"/>
    <w:pPr>
      <w:spacing w:line="240" w:lineRule="auto"/>
    </w:pPr>
    <w:rPr>
      <w:szCs w:val="20"/>
    </w:rPr>
  </w:style>
  <w:style w:type="character" w:customStyle="1" w:styleId="TestocommentoCarattere">
    <w:name w:val="Testo commento Carattere"/>
    <w:basedOn w:val="Carpredefinitoparagrafo"/>
    <w:link w:val="Testocommento"/>
    <w:rsid w:val="00D1306C"/>
    <w:rPr>
      <w:rFonts w:ascii="Arial" w:hAnsi="Arial"/>
    </w:rPr>
  </w:style>
  <w:style w:type="paragraph" w:styleId="Soggettocommento">
    <w:name w:val="annotation subject"/>
    <w:basedOn w:val="Testocommento"/>
    <w:next w:val="Testocommento"/>
    <w:link w:val="SoggettocommentoCarattere"/>
    <w:semiHidden/>
    <w:unhideWhenUsed/>
    <w:rsid w:val="00D1306C"/>
    <w:rPr>
      <w:b/>
      <w:bCs/>
    </w:rPr>
  </w:style>
  <w:style w:type="character" w:customStyle="1" w:styleId="SoggettocommentoCarattere">
    <w:name w:val="Soggetto commento Carattere"/>
    <w:basedOn w:val="TestocommentoCarattere"/>
    <w:link w:val="Soggettocommento"/>
    <w:semiHidden/>
    <w:rsid w:val="00D1306C"/>
    <w:rPr>
      <w:rFonts w:ascii="Arial" w:hAnsi="Arial"/>
      <w:b/>
      <w:bCs/>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lp1 Carattere"/>
    <w:basedOn w:val="Carpredefinitoparagrafo"/>
    <w:link w:val="Paragrafoelenco"/>
    <w:uiPriority w:val="34"/>
    <w:qFormat/>
    <w:rsid w:val="00D5555A"/>
    <w:rPr>
      <w:rFonts w:ascii="Arial" w:hAnsi="Arial"/>
      <w:szCs w:val="24"/>
    </w:rPr>
  </w:style>
  <w:style w:type="paragraph" w:styleId="Revisione">
    <w:name w:val="Revision"/>
    <w:hidden/>
    <w:uiPriority w:val="99"/>
    <w:semiHidden/>
    <w:rsid w:val="007A0A0B"/>
    <w:rPr>
      <w:rFonts w:ascii="Arial" w:hAnsi="Arial"/>
      <w:szCs w:val="24"/>
    </w:rPr>
  </w:style>
  <w:style w:type="paragraph" w:customStyle="1" w:styleId="Indirizzi">
    <w:name w:val="Indirizzi"/>
    <w:basedOn w:val="Normale"/>
    <w:qFormat/>
    <w:rsid w:val="00464C70"/>
    <w:pPr>
      <w:spacing w:line="150" w:lineRule="exact"/>
      <w:jc w:val="left"/>
    </w:pPr>
    <w:rPr>
      <w:rFonts w:eastAsiaTheme="minorHAnsi" w:cstheme="minorBidi"/>
      <w:color w:val="002F87"/>
      <w:sz w:val="13"/>
      <w:lang w:eastAsia="en-US"/>
    </w:rPr>
  </w:style>
  <w:style w:type="table" w:styleId="Tabellasemplice-2">
    <w:name w:val="Plain Table 2"/>
    <w:basedOn w:val="Tabellanormale"/>
    <w:uiPriority w:val="42"/>
    <w:rsid w:val="006407D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sercizio.diritti.privacy@consip.it" TargetMode="External"/><Relationship Id="rId4" Type="http://schemas.openxmlformats.org/officeDocument/2006/relationships/settings" Target="settings.xml"/><Relationship Id="rId9" Type="http://schemas.openxmlformats.org/officeDocument/2006/relationships/hyperlink" Target="mailto:ictconsip@postacert.consip.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1E6C0-379F-4A65-ACED-E11CA207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6043</Words>
  <Characters>34451</Characters>
  <Application>Microsoft Office Word</Application>
  <DocSecurity>0</DocSecurity>
  <Lines>287</Lines>
  <Paragraphs>80</Paragraphs>
  <ScaleCrop>false</ScaleCrop>
  <Company/>
  <LinksUpToDate>false</LinksUpToDate>
  <CharactersWithSpaces>40414</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Salvatori Andrea</cp:lastModifiedBy>
  <cp:revision>2</cp:revision>
  <dcterms:created xsi:type="dcterms:W3CDTF">2026-01-21T11:23:00Z</dcterms:created>
  <dcterms:modified xsi:type="dcterms:W3CDTF">2026-01-21T11:35:00Z</dcterms:modified>
  <cp:contentStatus/>
</cp:coreProperties>
</file>