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2513B" w14:textId="77777777" w:rsidR="006C414B" w:rsidRPr="00236585" w:rsidRDefault="006C414B">
      <w:pPr>
        <w:spacing w:line="276" w:lineRule="auto"/>
        <w:jc w:val="both"/>
        <w:rPr>
          <w:rFonts w:asciiTheme="minorHAnsi" w:hAnsiTheme="minorHAnsi" w:cs="Arial"/>
          <w:b/>
          <w:bCs/>
          <w:sz w:val="20"/>
          <w:szCs w:val="20"/>
        </w:rPr>
      </w:pPr>
    </w:p>
    <w:p w14:paraId="264D0371" w14:textId="73F8D8CD" w:rsidR="006C414B" w:rsidRPr="00236585" w:rsidRDefault="00A82C5B" w:rsidP="0016018C">
      <w:pPr>
        <w:pStyle w:val="Titolocopertina"/>
        <w:ind w:left="284"/>
      </w:pPr>
      <w:r w:rsidRPr="00236585">
        <w:t xml:space="preserve">GARA PER </w:t>
      </w:r>
      <w:r w:rsidR="0016018C" w:rsidRPr="00236585">
        <w:t xml:space="preserve">ACQUISIZIONE PRODOTTI E SERVIZI VMWARE PER INAIL - </w:t>
      </w:r>
      <w:r w:rsidR="0023730E" w:rsidRPr="00236585">
        <w:t>ID 2</w:t>
      </w:r>
      <w:r w:rsidR="005A6698" w:rsidRPr="00236585">
        <w:t>933</w:t>
      </w:r>
    </w:p>
    <w:p w14:paraId="7389D5D9" w14:textId="77777777" w:rsidR="006C414B" w:rsidRPr="00236585" w:rsidRDefault="006C414B">
      <w:pPr>
        <w:spacing w:line="276" w:lineRule="auto"/>
        <w:ind w:left="284"/>
        <w:jc w:val="both"/>
        <w:rPr>
          <w:rFonts w:asciiTheme="minorHAnsi" w:hAnsiTheme="minorHAnsi" w:cs="Arial"/>
          <w:b/>
          <w:bCs/>
          <w:sz w:val="20"/>
          <w:szCs w:val="20"/>
        </w:rPr>
      </w:pPr>
    </w:p>
    <w:p w14:paraId="09DDD0D5" w14:textId="77777777" w:rsidR="006C414B" w:rsidRPr="00236585" w:rsidRDefault="006C414B">
      <w:pPr>
        <w:spacing w:line="276" w:lineRule="auto"/>
        <w:ind w:left="284"/>
        <w:jc w:val="both"/>
        <w:rPr>
          <w:rFonts w:asciiTheme="minorHAnsi" w:hAnsiTheme="minorHAnsi" w:cs="Arial"/>
          <w:b/>
          <w:bCs/>
          <w:sz w:val="20"/>
          <w:szCs w:val="20"/>
        </w:rPr>
      </w:pPr>
    </w:p>
    <w:p w14:paraId="1DA13D8B" w14:textId="77777777" w:rsidR="006C414B" w:rsidRPr="00236585" w:rsidRDefault="006C414B">
      <w:pPr>
        <w:spacing w:line="276" w:lineRule="auto"/>
        <w:ind w:left="284"/>
        <w:jc w:val="both"/>
        <w:rPr>
          <w:rFonts w:asciiTheme="minorHAnsi" w:hAnsiTheme="minorHAnsi" w:cs="Arial"/>
          <w:b/>
          <w:bCs/>
          <w:sz w:val="20"/>
          <w:szCs w:val="20"/>
        </w:rPr>
      </w:pPr>
    </w:p>
    <w:p w14:paraId="4DC2BFE2" w14:textId="77777777" w:rsidR="006C414B" w:rsidRPr="00236585" w:rsidRDefault="006C414B">
      <w:pPr>
        <w:spacing w:line="276" w:lineRule="auto"/>
        <w:ind w:left="284"/>
        <w:jc w:val="both"/>
        <w:rPr>
          <w:rFonts w:asciiTheme="minorHAnsi" w:hAnsiTheme="minorHAnsi" w:cs="Arial"/>
          <w:b/>
          <w:bCs/>
          <w:sz w:val="20"/>
          <w:szCs w:val="20"/>
        </w:rPr>
      </w:pPr>
    </w:p>
    <w:p w14:paraId="43481865" w14:textId="77777777" w:rsidR="006C414B" w:rsidRPr="00236585" w:rsidRDefault="006C414B">
      <w:pPr>
        <w:spacing w:line="276" w:lineRule="auto"/>
        <w:ind w:left="284"/>
        <w:jc w:val="both"/>
        <w:rPr>
          <w:rFonts w:asciiTheme="minorHAnsi" w:hAnsiTheme="minorHAnsi" w:cs="Arial"/>
          <w:b/>
          <w:bCs/>
          <w:sz w:val="20"/>
          <w:szCs w:val="20"/>
        </w:rPr>
      </w:pPr>
    </w:p>
    <w:p w14:paraId="3FDCA59F" w14:textId="77777777" w:rsidR="006C414B" w:rsidRPr="00236585" w:rsidRDefault="006C414B">
      <w:pPr>
        <w:spacing w:line="276" w:lineRule="auto"/>
        <w:ind w:left="284"/>
        <w:jc w:val="both"/>
        <w:rPr>
          <w:rFonts w:asciiTheme="minorHAnsi" w:hAnsiTheme="minorHAnsi" w:cs="Arial"/>
          <w:b/>
          <w:bCs/>
          <w:sz w:val="20"/>
          <w:szCs w:val="20"/>
        </w:rPr>
      </w:pPr>
    </w:p>
    <w:p w14:paraId="0ECA90D1" w14:textId="77777777" w:rsidR="006C414B" w:rsidRPr="00236585" w:rsidRDefault="006C414B">
      <w:pPr>
        <w:spacing w:line="276" w:lineRule="auto"/>
        <w:ind w:left="284"/>
        <w:jc w:val="both"/>
        <w:rPr>
          <w:rFonts w:asciiTheme="minorHAnsi" w:hAnsiTheme="minorHAnsi" w:cs="Arial"/>
          <w:b/>
          <w:bCs/>
          <w:sz w:val="20"/>
          <w:szCs w:val="20"/>
        </w:rPr>
      </w:pPr>
    </w:p>
    <w:p w14:paraId="0C22636B" w14:textId="77777777" w:rsidR="006C414B" w:rsidRPr="00236585" w:rsidRDefault="006C414B">
      <w:pPr>
        <w:spacing w:line="276" w:lineRule="auto"/>
        <w:ind w:left="284"/>
        <w:jc w:val="both"/>
        <w:rPr>
          <w:rFonts w:asciiTheme="minorHAnsi" w:hAnsiTheme="minorHAnsi" w:cs="Arial"/>
          <w:b/>
          <w:bCs/>
          <w:sz w:val="20"/>
          <w:szCs w:val="20"/>
        </w:rPr>
      </w:pPr>
    </w:p>
    <w:p w14:paraId="1E4CA9E9" w14:textId="77777777" w:rsidR="006C414B" w:rsidRPr="00236585" w:rsidRDefault="006C414B">
      <w:pPr>
        <w:spacing w:line="276" w:lineRule="auto"/>
        <w:ind w:left="284"/>
        <w:jc w:val="both"/>
        <w:rPr>
          <w:rFonts w:asciiTheme="minorHAnsi" w:hAnsiTheme="minorHAnsi" w:cs="Arial"/>
          <w:b/>
          <w:bCs/>
          <w:sz w:val="20"/>
          <w:szCs w:val="20"/>
        </w:rPr>
      </w:pPr>
    </w:p>
    <w:p w14:paraId="7E1EFF4C" w14:textId="77777777" w:rsidR="006C414B" w:rsidRPr="00236585" w:rsidRDefault="006C414B">
      <w:pPr>
        <w:spacing w:line="276" w:lineRule="auto"/>
        <w:ind w:left="284"/>
        <w:jc w:val="both"/>
        <w:rPr>
          <w:rFonts w:asciiTheme="minorHAnsi" w:hAnsiTheme="minorHAnsi" w:cs="Arial"/>
          <w:b/>
          <w:bCs/>
          <w:sz w:val="20"/>
          <w:szCs w:val="20"/>
        </w:rPr>
      </w:pPr>
    </w:p>
    <w:p w14:paraId="0634F488" w14:textId="77777777" w:rsidR="006C414B" w:rsidRPr="00236585" w:rsidRDefault="00A82C5B">
      <w:pPr>
        <w:pStyle w:val="Titoli14bold"/>
        <w:ind w:left="284"/>
      </w:pPr>
      <w:r w:rsidRPr="00236585">
        <w:t>DOCUMENTO DI CONSULTAZIONE DEL MERCATO</w:t>
      </w:r>
    </w:p>
    <w:p w14:paraId="659468BC" w14:textId="77777777" w:rsidR="006C414B" w:rsidRPr="00236585" w:rsidRDefault="006C414B">
      <w:pPr>
        <w:spacing w:line="276" w:lineRule="auto"/>
        <w:ind w:left="284"/>
        <w:jc w:val="both"/>
        <w:rPr>
          <w:rFonts w:asciiTheme="minorHAnsi" w:hAnsiTheme="minorHAnsi" w:cs="Arial"/>
          <w:b/>
          <w:bCs/>
          <w:sz w:val="20"/>
          <w:szCs w:val="20"/>
        </w:rPr>
      </w:pPr>
    </w:p>
    <w:p w14:paraId="0982D615" w14:textId="77777777" w:rsidR="006C414B" w:rsidRPr="00236585" w:rsidRDefault="006C414B">
      <w:pPr>
        <w:spacing w:line="276" w:lineRule="auto"/>
        <w:ind w:left="284"/>
        <w:jc w:val="both"/>
        <w:rPr>
          <w:rFonts w:asciiTheme="minorHAnsi" w:hAnsiTheme="minorHAnsi" w:cs="Arial"/>
          <w:b/>
          <w:bCs/>
          <w:sz w:val="20"/>
          <w:szCs w:val="20"/>
        </w:rPr>
      </w:pPr>
    </w:p>
    <w:p w14:paraId="7B5B98AD" w14:textId="77777777" w:rsidR="006C414B" w:rsidRPr="00236585" w:rsidRDefault="006C414B">
      <w:pPr>
        <w:spacing w:line="276" w:lineRule="auto"/>
        <w:ind w:left="284"/>
        <w:jc w:val="both"/>
        <w:rPr>
          <w:rFonts w:asciiTheme="minorHAnsi" w:hAnsiTheme="minorHAnsi" w:cs="Arial"/>
          <w:b/>
          <w:bCs/>
          <w:sz w:val="20"/>
          <w:szCs w:val="20"/>
        </w:rPr>
      </w:pPr>
    </w:p>
    <w:p w14:paraId="03FD15C5" w14:textId="77777777" w:rsidR="006C414B" w:rsidRPr="00236585" w:rsidRDefault="006C414B">
      <w:pPr>
        <w:spacing w:line="276" w:lineRule="auto"/>
        <w:ind w:left="284"/>
        <w:jc w:val="both"/>
        <w:rPr>
          <w:rFonts w:asciiTheme="minorHAnsi" w:hAnsiTheme="minorHAnsi" w:cs="Arial"/>
          <w:b/>
          <w:bCs/>
          <w:sz w:val="20"/>
          <w:szCs w:val="20"/>
        </w:rPr>
      </w:pPr>
    </w:p>
    <w:p w14:paraId="1F38CFDB" w14:textId="77777777" w:rsidR="006C414B" w:rsidRPr="00236585" w:rsidRDefault="006C414B">
      <w:pPr>
        <w:spacing w:line="276" w:lineRule="auto"/>
        <w:ind w:left="284"/>
        <w:jc w:val="both"/>
        <w:rPr>
          <w:rFonts w:asciiTheme="minorHAnsi" w:hAnsiTheme="minorHAnsi" w:cs="Arial"/>
          <w:b/>
          <w:bCs/>
          <w:sz w:val="20"/>
          <w:szCs w:val="20"/>
        </w:rPr>
      </w:pPr>
    </w:p>
    <w:p w14:paraId="618ABB41" w14:textId="77777777" w:rsidR="006C414B" w:rsidRPr="00236585" w:rsidRDefault="006C414B">
      <w:pPr>
        <w:spacing w:line="276" w:lineRule="auto"/>
        <w:ind w:left="284"/>
        <w:jc w:val="both"/>
        <w:rPr>
          <w:rFonts w:asciiTheme="minorHAnsi" w:hAnsiTheme="minorHAnsi" w:cs="Arial"/>
          <w:b/>
          <w:bCs/>
          <w:sz w:val="20"/>
          <w:szCs w:val="20"/>
        </w:rPr>
      </w:pPr>
    </w:p>
    <w:p w14:paraId="223E9D62" w14:textId="77777777" w:rsidR="006C414B" w:rsidRPr="00236585" w:rsidRDefault="006C414B">
      <w:pPr>
        <w:spacing w:line="276" w:lineRule="auto"/>
        <w:ind w:left="284"/>
        <w:jc w:val="both"/>
        <w:rPr>
          <w:rFonts w:asciiTheme="minorHAnsi" w:hAnsiTheme="minorHAnsi" w:cs="Arial"/>
          <w:b/>
          <w:bCs/>
          <w:sz w:val="20"/>
          <w:szCs w:val="20"/>
        </w:rPr>
      </w:pPr>
    </w:p>
    <w:p w14:paraId="57287A3D" w14:textId="77777777" w:rsidR="006C414B" w:rsidRPr="00236585" w:rsidRDefault="006C414B">
      <w:pPr>
        <w:spacing w:line="276" w:lineRule="auto"/>
        <w:ind w:left="284"/>
        <w:jc w:val="both"/>
        <w:rPr>
          <w:rFonts w:asciiTheme="minorHAnsi" w:hAnsiTheme="minorHAnsi" w:cs="Arial"/>
          <w:b/>
          <w:bCs/>
          <w:sz w:val="20"/>
          <w:szCs w:val="20"/>
        </w:rPr>
      </w:pPr>
    </w:p>
    <w:p w14:paraId="46E6547F" w14:textId="77777777" w:rsidR="006C414B" w:rsidRPr="00236585" w:rsidRDefault="006C414B">
      <w:pPr>
        <w:spacing w:line="276" w:lineRule="auto"/>
        <w:ind w:left="284"/>
        <w:jc w:val="both"/>
        <w:rPr>
          <w:rFonts w:asciiTheme="minorHAnsi" w:hAnsiTheme="minorHAnsi" w:cs="Arial"/>
          <w:b/>
          <w:bCs/>
          <w:sz w:val="20"/>
          <w:szCs w:val="20"/>
        </w:rPr>
      </w:pPr>
    </w:p>
    <w:p w14:paraId="0D4459EA" w14:textId="77777777" w:rsidR="006C414B" w:rsidRPr="00236585" w:rsidRDefault="006C414B">
      <w:pPr>
        <w:spacing w:line="276" w:lineRule="auto"/>
        <w:ind w:left="284"/>
        <w:jc w:val="both"/>
        <w:rPr>
          <w:rFonts w:asciiTheme="minorHAnsi" w:hAnsiTheme="minorHAnsi" w:cs="Arial"/>
          <w:b/>
          <w:bCs/>
          <w:sz w:val="20"/>
          <w:szCs w:val="20"/>
        </w:rPr>
      </w:pPr>
    </w:p>
    <w:p w14:paraId="123A2E51" w14:textId="77777777" w:rsidR="006C414B" w:rsidRPr="00236585" w:rsidRDefault="00A82C5B">
      <w:pPr>
        <w:spacing w:line="276" w:lineRule="auto"/>
        <w:ind w:left="284"/>
        <w:jc w:val="both"/>
        <w:rPr>
          <w:rFonts w:asciiTheme="minorHAnsi" w:hAnsiTheme="minorHAnsi" w:cs="Arial"/>
          <w:b/>
          <w:bCs/>
          <w:i/>
          <w:sz w:val="20"/>
          <w:szCs w:val="20"/>
        </w:rPr>
      </w:pPr>
      <w:r w:rsidRPr="00236585">
        <w:rPr>
          <w:rFonts w:asciiTheme="minorHAnsi" w:hAnsiTheme="minorHAnsi" w:cs="Arial"/>
          <w:b/>
          <w:bCs/>
          <w:i/>
          <w:sz w:val="20"/>
          <w:szCs w:val="20"/>
        </w:rPr>
        <w:t>Da inviare a mezzo mail all’indirizzo:</w:t>
      </w:r>
    </w:p>
    <w:p w14:paraId="5D0F97C4" w14:textId="77777777" w:rsidR="006C414B" w:rsidRPr="00236585" w:rsidRDefault="006C414B">
      <w:pPr>
        <w:spacing w:line="276" w:lineRule="auto"/>
        <w:ind w:left="284"/>
        <w:jc w:val="both"/>
        <w:rPr>
          <w:rFonts w:asciiTheme="minorHAnsi" w:hAnsiTheme="minorHAnsi" w:cs="Arial"/>
          <w:bCs/>
          <w:sz w:val="20"/>
          <w:szCs w:val="20"/>
        </w:rPr>
      </w:pPr>
    </w:p>
    <w:p w14:paraId="3A3E18D7" w14:textId="77777777" w:rsidR="006C414B" w:rsidRPr="00236585" w:rsidRDefault="002569EF">
      <w:pPr>
        <w:spacing w:line="276" w:lineRule="auto"/>
        <w:ind w:left="284"/>
        <w:jc w:val="both"/>
        <w:rPr>
          <w:rFonts w:asciiTheme="minorHAnsi" w:hAnsiTheme="minorHAnsi" w:cs="Arial"/>
          <w:b/>
          <w:bCs/>
          <w:sz w:val="20"/>
          <w:szCs w:val="20"/>
        </w:rPr>
      </w:pPr>
      <w:hyperlink r:id="rId11" w:history="1">
        <w:r w:rsidRPr="00236585">
          <w:rPr>
            <w:rStyle w:val="Collegamentoipertestuale"/>
            <w:rFonts w:asciiTheme="minorHAnsi" w:hAnsiTheme="minorHAnsi" w:cs="Arial"/>
            <w:bCs/>
            <w:sz w:val="20"/>
            <w:szCs w:val="20"/>
          </w:rPr>
          <w:t>ictconsip@postacert.consip.it</w:t>
        </w:r>
      </w:hyperlink>
      <w:r w:rsidRPr="00236585">
        <w:rPr>
          <w:rFonts w:asciiTheme="minorHAnsi" w:hAnsiTheme="minorHAnsi" w:cs="Arial"/>
          <w:bCs/>
          <w:color w:val="0070C0"/>
          <w:sz w:val="20"/>
          <w:szCs w:val="20"/>
        </w:rPr>
        <w:t>.</w:t>
      </w:r>
    </w:p>
    <w:p w14:paraId="7B4BB363" w14:textId="77777777" w:rsidR="006C414B" w:rsidRPr="00236585" w:rsidRDefault="006C414B">
      <w:pPr>
        <w:spacing w:line="276" w:lineRule="auto"/>
        <w:ind w:left="284"/>
        <w:jc w:val="both"/>
        <w:rPr>
          <w:rFonts w:asciiTheme="minorHAnsi" w:hAnsiTheme="minorHAnsi" w:cs="Arial"/>
          <w:b/>
          <w:bCs/>
          <w:sz w:val="20"/>
          <w:szCs w:val="20"/>
        </w:rPr>
      </w:pPr>
    </w:p>
    <w:p w14:paraId="222DE184" w14:textId="77777777" w:rsidR="006C414B" w:rsidRPr="00236585" w:rsidRDefault="006C414B">
      <w:pPr>
        <w:spacing w:line="276" w:lineRule="auto"/>
        <w:ind w:left="284"/>
        <w:jc w:val="both"/>
        <w:rPr>
          <w:rFonts w:asciiTheme="minorHAnsi" w:hAnsiTheme="minorHAnsi" w:cs="Arial"/>
          <w:b/>
          <w:bCs/>
          <w:sz w:val="20"/>
          <w:szCs w:val="20"/>
        </w:rPr>
      </w:pPr>
    </w:p>
    <w:p w14:paraId="553144DE" w14:textId="77777777" w:rsidR="006C414B" w:rsidRPr="00236585" w:rsidRDefault="006C414B">
      <w:pPr>
        <w:spacing w:line="276" w:lineRule="auto"/>
        <w:ind w:left="284"/>
        <w:jc w:val="both"/>
        <w:rPr>
          <w:rFonts w:asciiTheme="minorHAnsi" w:hAnsiTheme="minorHAnsi" w:cs="Arial"/>
          <w:b/>
          <w:bCs/>
          <w:sz w:val="20"/>
          <w:szCs w:val="20"/>
        </w:rPr>
      </w:pPr>
    </w:p>
    <w:p w14:paraId="5E2BD02A" w14:textId="77777777" w:rsidR="006C414B" w:rsidRPr="00236585" w:rsidRDefault="006C414B">
      <w:pPr>
        <w:spacing w:line="276" w:lineRule="auto"/>
        <w:ind w:left="284"/>
        <w:jc w:val="both"/>
        <w:rPr>
          <w:rFonts w:asciiTheme="minorHAnsi" w:hAnsiTheme="minorHAnsi" w:cs="Arial"/>
          <w:b/>
          <w:bCs/>
          <w:sz w:val="20"/>
          <w:szCs w:val="20"/>
        </w:rPr>
      </w:pPr>
    </w:p>
    <w:p w14:paraId="51DDBB17" w14:textId="77777777" w:rsidR="006C414B" w:rsidRPr="00236585" w:rsidRDefault="006C414B">
      <w:pPr>
        <w:spacing w:line="276" w:lineRule="auto"/>
        <w:ind w:left="284"/>
        <w:jc w:val="both"/>
        <w:rPr>
          <w:rFonts w:asciiTheme="minorHAnsi" w:hAnsiTheme="minorHAnsi" w:cs="Arial"/>
          <w:b/>
          <w:bCs/>
          <w:sz w:val="20"/>
          <w:szCs w:val="20"/>
        </w:rPr>
      </w:pPr>
    </w:p>
    <w:p w14:paraId="425F4768" w14:textId="77777777" w:rsidR="006C414B" w:rsidRPr="00236585" w:rsidRDefault="006C414B">
      <w:pPr>
        <w:spacing w:line="276" w:lineRule="auto"/>
        <w:ind w:left="284"/>
        <w:jc w:val="both"/>
        <w:rPr>
          <w:rFonts w:asciiTheme="minorHAnsi" w:hAnsiTheme="minorHAnsi" w:cs="Arial"/>
          <w:b/>
          <w:bCs/>
          <w:sz w:val="20"/>
          <w:szCs w:val="20"/>
        </w:rPr>
      </w:pPr>
    </w:p>
    <w:p w14:paraId="5C4349C1" w14:textId="77777777" w:rsidR="006C414B" w:rsidRPr="00236585" w:rsidRDefault="006C414B">
      <w:pPr>
        <w:spacing w:line="276" w:lineRule="auto"/>
        <w:ind w:left="284"/>
        <w:jc w:val="both"/>
        <w:rPr>
          <w:rFonts w:asciiTheme="minorHAnsi" w:hAnsiTheme="minorHAnsi" w:cs="Arial"/>
          <w:b/>
          <w:bCs/>
          <w:sz w:val="20"/>
          <w:szCs w:val="20"/>
        </w:rPr>
      </w:pPr>
    </w:p>
    <w:p w14:paraId="1C715D50" w14:textId="77777777" w:rsidR="006C414B" w:rsidRPr="00236585" w:rsidRDefault="006C414B">
      <w:pPr>
        <w:spacing w:line="276" w:lineRule="auto"/>
        <w:ind w:left="284"/>
        <w:jc w:val="both"/>
        <w:rPr>
          <w:rFonts w:asciiTheme="minorHAnsi" w:hAnsiTheme="minorHAnsi" w:cs="Arial"/>
          <w:b/>
          <w:bCs/>
          <w:sz w:val="20"/>
          <w:szCs w:val="20"/>
        </w:rPr>
      </w:pPr>
    </w:p>
    <w:p w14:paraId="441584A1" w14:textId="1D84EE30" w:rsidR="006C414B" w:rsidRPr="00236585" w:rsidRDefault="00A82C5B">
      <w:pPr>
        <w:spacing w:line="276" w:lineRule="auto"/>
        <w:ind w:left="284"/>
        <w:jc w:val="both"/>
        <w:rPr>
          <w:rFonts w:asciiTheme="minorHAnsi" w:hAnsiTheme="minorHAnsi" w:cs="Arial"/>
          <w:bCs/>
          <w:sz w:val="20"/>
          <w:szCs w:val="20"/>
        </w:rPr>
      </w:pPr>
      <w:r w:rsidRPr="00236585">
        <w:rPr>
          <w:rFonts w:asciiTheme="minorHAnsi" w:hAnsiTheme="minorHAnsi" w:cs="Arial"/>
          <w:bCs/>
          <w:sz w:val="20"/>
          <w:szCs w:val="20"/>
        </w:rPr>
        <w:t xml:space="preserve">Roma, </w:t>
      </w:r>
      <w:r w:rsidR="00AC6A99">
        <w:rPr>
          <w:rFonts w:asciiTheme="minorHAnsi" w:hAnsiTheme="minorHAnsi" w:cs="Arial"/>
          <w:bCs/>
          <w:sz w:val="20"/>
          <w:szCs w:val="20"/>
        </w:rPr>
        <w:t>17</w:t>
      </w:r>
      <w:r w:rsidR="002C4C0F">
        <w:rPr>
          <w:rFonts w:asciiTheme="minorHAnsi" w:hAnsiTheme="minorHAnsi" w:cs="Arial"/>
          <w:bCs/>
          <w:sz w:val="20"/>
          <w:szCs w:val="20"/>
        </w:rPr>
        <w:t>/09/2025</w:t>
      </w:r>
    </w:p>
    <w:p w14:paraId="088DE1AB" w14:textId="77777777" w:rsidR="006C414B" w:rsidRPr="00236585" w:rsidRDefault="00A82C5B">
      <w:pPr>
        <w:ind w:left="284"/>
        <w:rPr>
          <w:rFonts w:asciiTheme="minorHAnsi" w:hAnsiTheme="minorHAnsi" w:cs="Arial"/>
          <w:bCs/>
          <w:sz w:val="20"/>
          <w:szCs w:val="20"/>
        </w:rPr>
      </w:pPr>
      <w:r w:rsidRPr="00236585">
        <w:rPr>
          <w:rFonts w:asciiTheme="minorHAnsi" w:hAnsiTheme="minorHAnsi" w:cs="Arial"/>
          <w:bCs/>
          <w:sz w:val="20"/>
          <w:szCs w:val="20"/>
        </w:rPr>
        <w:br w:type="page"/>
      </w:r>
    </w:p>
    <w:p w14:paraId="4617140B" w14:textId="77777777" w:rsidR="006C414B" w:rsidRPr="00236585" w:rsidRDefault="00A82C5B">
      <w:pPr>
        <w:spacing w:line="276" w:lineRule="auto"/>
        <w:ind w:left="284"/>
        <w:jc w:val="both"/>
        <w:rPr>
          <w:rFonts w:asciiTheme="minorHAnsi" w:hAnsiTheme="minorHAnsi" w:cs="Arial"/>
          <w:b/>
          <w:bCs/>
          <w:sz w:val="18"/>
          <w:szCs w:val="20"/>
        </w:rPr>
      </w:pPr>
      <w:r w:rsidRPr="00236585">
        <w:rPr>
          <w:rFonts w:asciiTheme="minorHAnsi" w:hAnsiTheme="minorHAnsi" w:cs="Arial"/>
          <w:b/>
          <w:bCs/>
          <w:sz w:val="18"/>
          <w:szCs w:val="20"/>
        </w:rPr>
        <w:lastRenderedPageBreak/>
        <w:t xml:space="preserve"> </w:t>
      </w:r>
      <w:r w:rsidRPr="00236585">
        <w:rPr>
          <w:rFonts w:asciiTheme="minorHAnsi" w:hAnsiTheme="minorHAnsi" w:cs="Arial"/>
          <w:b/>
          <w:bCs/>
          <w:sz w:val="22"/>
          <w:szCs w:val="20"/>
        </w:rPr>
        <w:t>Premessa</w:t>
      </w:r>
      <w:r w:rsidRPr="00236585">
        <w:rPr>
          <w:rFonts w:asciiTheme="minorHAnsi" w:hAnsiTheme="minorHAnsi" w:cs="Arial"/>
          <w:b/>
          <w:bCs/>
          <w:sz w:val="18"/>
          <w:szCs w:val="20"/>
        </w:rPr>
        <w:tab/>
      </w:r>
    </w:p>
    <w:p w14:paraId="7E68C94D" w14:textId="25DF3D8A" w:rsidR="006C414B" w:rsidRPr="00236585" w:rsidRDefault="00A82C5B" w:rsidP="002569EF">
      <w:pPr>
        <w:spacing w:line="276" w:lineRule="auto"/>
        <w:ind w:left="284"/>
        <w:jc w:val="both"/>
        <w:rPr>
          <w:rFonts w:asciiTheme="minorHAnsi" w:hAnsiTheme="minorHAnsi" w:cs="Arial"/>
          <w:bCs/>
          <w:sz w:val="20"/>
          <w:szCs w:val="20"/>
        </w:rPr>
      </w:pPr>
      <w:r w:rsidRPr="00236585">
        <w:rPr>
          <w:rFonts w:asciiTheme="minorHAnsi" w:hAnsiTheme="minorHAnsi" w:cs="Arial"/>
          <w:bCs/>
          <w:sz w:val="20"/>
          <w:szCs w:val="20"/>
        </w:rPr>
        <w:t xml:space="preserve">Nell'ambito della Convenzione, siglata il </w:t>
      </w:r>
      <w:r w:rsidR="00BF5C29" w:rsidRPr="00236585">
        <w:rPr>
          <w:rFonts w:asciiTheme="minorHAnsi" w:hAnsiTheme="minorHAnsi" w:cs="Arial"/>
          <w:bCs/>
          <w:sz w:val="20"/>
          <w:szCs w:val="20"/>
        </w:rPr>
        <w:t>16 aprile 2025</w:t>
      </w:r>
      <w:r w:rsidRPr="00236585">
        <w:rPr>
          <w:rFonts w:asciiTheme="minorHAnsi" w:hAnsiTheme="minorHAnsi" w:cs="Arial"/>
          <w:bCs/>
          <w:sz w:val="20"/>
          <w:szCs w:val="20"/>
        </w:rPr>
        <w:t xml:space="preserve">, INAIL ha affidato a Consip S.p.A. lo svolgimento di attività di supporto in tema di acquisizione di beni e servizi al duplice fine di supportare gli obiettivi di finanza pubblica, favorendo l'utilizzo di strumenti informatici nella P.A. e promuovere la semplificazione, </w:t>
      </w:r>
      <w:r w:rsidR="001A43E7" w:rsidRPr="00236585">
        <w:rPr>
          <w:rFonts w:asciiTheme="minorHAnsi" w:hAnsiTheme="minorHAnsi" w:cs="Arial"/>
          <w:bCs/>
          <w:sz w:val="20"/>
          <w:szCs w:val="20"/>
        </w:rPr>
        <w:t>l'innovazione e il cambiamento.</w:t>
      </w:r>
    </w:p>
    <w:p w14:paraId="14FF90FA" w14:textId="77777777" w:rsidR="006C414B" w:rsidRPr="00236585" w:rsidRDefault="006C414B">
      <w:pPr>
        <w:pStyle w:val="BodyText21"/>
        <w:spacing w:line="276" w:lineRule="auto"/>
        <w:ind w:left="284"/>
        <w:rPr>
          <w:rFonts w:asciiTheme="minorHAnsi" w:hAnsiTheme="minorHAnsi" w:cs="Arial"/>
          <w:bCs/>
          <w:sz w:val="20"/>
          <w:szCs w:val="20"/>
        </w:rPr>
      </w:pPr>
    </w:p>
    <w:p w14:paraId="2B697FFE" w14:textId="77777777" w:rsidR="006C414B" w:rsidRPr="00236585" w:rsidRDefault="00A82C5B">
      <w:pPr>
        <w:pStyle w:val="BodyText21"/>
        <w:spacing w:line="276" w:lineRule="auto"/>
        <w:ind w:left="284"/>
        <w:rPr>
          <w:rFonts w:ascii="Calibri" w:hAnsi="Calibri" w:cs="Arial"/>
          <w:sz w:val="20"/>
          <w:szCs w:val="20"/>
        </w:rPr>
      </w:pPr>
      <w:r w:rsidRPr="00236585">
        <w:rPr>
          <w:rFonts w:ascii="Calibri" w:hAnsi="Calibri" w:cs="Arial"/>
          <w:sz w:val="20"/>
          <w:szCs w:val="20"/>
        </w:rPr>
        <w:t>Il presente documento di consultazione del mercato, in coerenza con quanto indicato nelle Linee Guida n. 14 dell’ANAC recanti “Indicazioni sulle consultazioni preliminari di mercato” e tenuto conto delle modifiche intervenute nella legge 120/2020 “Decreto Semplificazioni”</w:t>
      </w:r>
      <w:r w:rsidR="00D96D76" w:rsidRPr="00236585">
        <w:rPr>
          <w:rFonts w:ascii="Calibri" w:hAnsi="Calibri" w:cs="Arial"/>
          <w:sz w:val="20"/>
          <w:szCs w:val="20"/>
        </w:rPr>
        <w:t xml:space="preserve"> e </w:t>
      </w:r>
      <w:proofErr w:type="spellStart"/>
      <w:r w:rsidR="00D96D76" w:rsidRPr="00236585">
        <w:rPr>
          <w:rFonts w:ascii="Calibri" w:hAnsi="Calibri" w:cs="Arial"/>
          <w:sz w:val="20"/>
          <w:szCs w:val="20"/>
        </w:rPr>
        <w:t>s.m.i.</w:t>
      </w:r>
      <w:proofErr w:type="spellEnd"/>
      <w:r w:rsidRPr="00236585">
        <w:rPr>
          <w:rFonts w:ascii="Calibri" w:hAnsi="Calibri" w:cs="Arial"/>
          <w:sz w:val="20"/>
          <w:szCs w:val="20"/>
        </w:rPr>
        <w:t xml:space="preserve">, ha l’obiettivo di: </w:t>
      </w:r>
    </w:p>
    <w:p w14:paraId="095FFD75" w14:textId="77777777" w:rsidR="006C414B" w:rsidRPr="00236585" w:rsidRDefault="00A82C5B" w:rsidP="00DE26B1">
      <w:pPr>
        <w:pStyle w:val="BodyText21"/>
        <w:numPr>
          <w:ilvl w:val="0"/>
          <w:numId w:val="2"/>
        </w:numPr>
        <w:tabs>
          <w:tab w:val="num" w:pos="360"/>
        </w:tabs>
        <w:spacing w:line="276" w:lineRule="auto"/>
        <w:ind w:left="568" w:hanging="284"/>
        <w:rPr>
          <w:rFonts w:ascii="Calibri" w:hAnsi="Calibri" w:cs="Arial"/>
          <w:sz w:val="20"/>
          <w:szCs w:val="20"/>
        </w:rPr>
      </w:pPr>
      <w:r w:rsidRPr="00236585">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428B1E3C" w14:textId="77777777" w:rsidR="006C414B" w:rsidRPr="00236585" w:rsidRDefault="00A82C5B" w:rsidP="00DE26B1">
      <w:pPr>
        <w:pStyle w:val="BodyText21"/>
        <w:numPr>
          <w:ilvl w:val="0"/>
          <w:numId w:val="2"/>
        </w:numPr>
        <w:tabs>
          <w:tab w:val="num" w:pos="360"/>
        </w:tabs>
        <w:spacing w:line="276" w:lineRule="auto"/>
        <w:ind w:left="568" w:hanging="284"/>
        <w:rPr>
          <w:rFonts w:ascii="Calibri" w:hAnsi="Calibri" w:cs="Arial"/>
          <w:sz w:val="20"/>
          <w:szCs w:val="20"/>
        </w:rPr>
      </w:pPr>
      <w:r w:rsidRPr="00236585">
        <w:rPr>
          <w:rFonts w:ascii="Calibri" w:hAnsi="Calibri" w:cs="Arial"/>
          <w:sz w:val="20"/>
          <w:szCs w:val="20"/>
        </w:rPr>
        <w:t>ottenere la più proficua partecipazione da parte dei soggetti interessati;</w:t>
      </w:r>
    </w:p>
    <w:p w14:paraId="6E13CE7E" w14:textId="77777777" w:rsidR="006C414B" w:rsidRPr="00236585" w:rsidRDefault="00A82C5B" w:rsidP="00DE26B1">
      <w:pPr>
        <w:pStyle w:val="BodyText21"/>
        <w:numPr>
          <w:ilvl w:val="0"/>
          <w:numId w:val="2"/>
        </w:numPr>
        <w:tabs>
          <w:tab w:val="num" w:pos="360"/>
        </w:tabs>
        <w:spacing w:line="276" w:lineRule="auto"/>
        <w:ind w:left="568" w:hanging="284"/>
        <w:rPr>
          <w:rFonts w:ascii="Calibri" w:hAnsi="Calibri" w:cs="Arial"/>
          <w:sz w:val="20"/>
          <w:szCs w:val="20"/>
        </w:rPr>
      </w:pPr>
      <w:r w:rsidRPr="00236585">
        <w:rPr>
          <w:rFonts w:ascii="Calibri" w:hAnsi="Calibri" w:cs="Arial"/>
          <w:sz w:val="20"/>
          <w:szCs w:val="20"/>
        </w:rPr>
        <w:t>pubblicizzare al meglio le caratteristiche qualitative e tecniche dei beni e servizi oggetto di analisi;</w:t>
      </w:r>
    </w:p>
    <w:p w14:paraId="08E5AACB" w14:textId="77777777" w:rsidR="006C414B" w:rsidRPr="00236585" w:rsidRDefault="00A82C5B" w:rsidP="00DE26B1">
      <w:pPr>
        <w:pStyle w:val="BodyText21"/>
        <w:numPr>
          <w:ilvl w:val="0"/>
          <w:numId w:val="2"/>
        </w:numPr>
        <w:tabs>
          <w:tab w:val="num" w:pos="360"/>
        </w:tabs>
        <w:spacing w:line="276" w:lineRule="auto"/>
        <w:ind w:left="568" w:hanging="284"/>
        <w:rPr>
          <w:rFonts w:ascii="Calibri" w:hAnsi="Calibri" w:cs="Arial"/>
          <w:sz w:val="20"/>
          <w:szCs w:val="20"/>
        </w:rPr>
      </w:pPr>
      <w:r w:rsidRPr="00236585">
        <w:rPr>
          <w:rFonts w:ascii="Calibri" w:hAnsi="Calibri" w:cs="Arial"/>
          <w:sz w:val="20"/>
          <w:szCs w:val="20"/>
        </w:rPr>
        <w:t xml:space="preserve">ricevere, da parte dei soggetti interessati, osservazioni e suggerimenti per una più </w:t>
      </w:r>
      <w:r w:rsidR="001A43E7" w:rsidRPr="00236585">
        <w:rPr>
          <w:rFonts w:ascii="Calibri" w:hAnsi="Calibri" w:cs="Arial"/>
          <w:sz w:val="20"/>
          <w:szCs w:val="20"/>
        </w:rPr>
        <w:t>compiuta conoscenza del mercato.</w:t>
      </w:r>
    </w:p>
    <w:p w14:paraId="6DD5DA53" w14:textId="77777777" w:rsidR="006C414B" w:rsidRPr="00236585" w:rsidRDefault="006C414B">
      <w:pPr>
        <w:spacing w:line="276" w:lineRule="auto"/>
        <w:ind w:left="284"/>
        <w:jc w:val="both"/>
        <w:rPr>
          <w:rFonts w:asciiTheme="minorHAnsi" w:hAnsiTheme="minorHAnsi" w:cs="Arial"/>
          <w:bCs/>
          <w:sz w:val="20"/>
          <w:szCs w:val="20"/>
        </w:rPr>
      </w:pPr>
    </w:p>
    <w:p w14:paraId="4025A547" w14:textId="5615BAA6" w:rsidR="006C414B" w:rsidRPr="00236585" w:rsidRDefault="00A82C5B">
      <w:pPr>
        <w:spacing w:after="120" w:line="276" w:lineRule="auto"/>
        <w:ind w:left="284"/>
        <w:jc w:val="both"/>
        <w:rPr>
          <w:rFonts w:asciiTheme="minorHAnsi" w:hAnsiTheme="minorHAnsi" w:cs="Arial"/>
          <w:bCs/>
          <w:sz w:val="20"/>
          <w:szCs w:val="20"/>
        </w:rPr>
      </w:pPr>
      <w:r w:rsidRPr="00236585">
        <w:rPr>
          <w:rFonts w:asciiTheme="minorHAnsi" w:hAnsiTheme="minorHAnsi" w:cs="Arial"/>
          <w:bCs/>
          <w:sz w:val="20"/>
          <w:szCs w:val="20"/>
        </w:rPr>
        <w:t xml:space="preserve">In merito all’iniziativa </w:t>
      </w:r>
      <w:r w:rsidR="00F2164D" w:rsidRPr="00236585">
        <w:rPr>
          <w:rFonts w:asciiTheme="minorHAnsi" w:hAnsiTheme="minorHAnsi" w:cs="Arial"/>
          <w:bCs/>
          <w:sz w:val="20"/>
          <w:szCs w:val="20"/>
        </w:rPr>
        <w:t xml:space="preserve">“acquisizione prodotti e servizi VMware per INAIL – ID 2933” </w:t>
      </w:r>
      <w:r w:rsidR="00B00C5C" w:rsidRPr="00236585">
        <w:rPr>
          <w:rFonts w:asciiTheme="minorHAnsi" w:hAnsiTheme="minorHAnsi" w:cs="Arial"/>
          <w:bCs/>
          <w:sz w:val="20"/>
          <w:szCs w:val="20"/>
        </w:rPr>
        <w:t xml:space="preserve">si </w:t>
      </w:r>
      <w:r w:rsidR="00A8740F" w:rsidRPr="00236585">
        <w:rPr>
          <w:rFonts w:asciiTheme="minorHAnsi" w:hAnsiTheme="minorHAnsi" w:cs="Arial"/>
          <w:bCs/>
          <w:sz w:val="20"/>
          <w:szCs w:val="20"/>
        </w:rPr>
        <w:t>chiede cortesemente</w:t>
      </w:r>
      <w:r w:rsidRPr="00236585">
        <w:rPr>
          <w:rFonts w:asciiTheme="minorHAnsi" w:hAnsiTheme="minorHAnsi" w:cs="Arial"/>
          <w:bCs/>
          <w:sz w:val="20"/>
          <w:szCs w:val="20"/>
        </w:rPr>
        <w:t xml:space="preserve"> di fornire il </w:t>
      </w:r>
      <w:r w:rsidR="00B662A1" w:rsidRPr="00236585">
        <w:rPr>
          <w:rFonts w:asciiTheme="minorHAnsi" w:hAnsiTheme="minorHAnsi" w:cs="Arial"/>
          <w:bCs/>
          <w:sz w:val="20"/>
          <w:szCs w:val="20"/>
        </w:rPr>
        <w:t>proprio</w:t>
      </w:r>
      <w:r w:rsidRPr="00236585">
        <w:rPr>
          <w:rFonts w:asciiTheme="minorHAnsi" w:hAnsiTheme="minorHAnsi" w:cs="Arial"/>
          <w:bCs/>
          <w:sz w:val="20"/>
          <w:szCs w:val="20"/>
        </w:rPr>
        <w:t xml:space="preserve"> contributo a titolo gratuito - previa presa visione dell’informativa sul trattamento dei dati personali sotto riportata - compilando il presente questionario e inviandolo entro </w:t>
      </w:r>
      <w:r w:rsidRPr="00236585">
        <w:rPr>
          <w:rFonts w:asciiTheme="minorHAnsi" w:hAnsiTheme="minorHAnsi" w:cs="Arial"/>
          <w:b/>
          <w:bCs/>
          <w:sz w:val="20"/>
          <w:szCs w:val="20"/>
          <w:u w:val="single"/>
        </w:rPr>
        <w:t>15 giorni solari</w:t>
      </w:r>
      <w:r w:rsidRPr="00236585">
        <w:rPr>
          <w:rFonts w:asciiTheme="minorHAnsi" w:hAnsiTheme="minorHAnsi" w:cs="Arial"/>
          <w:bCs/>
          <w:sz w:val="20"/>
          <w:szCs w:val="20"/>
          <w:u w:val="single"/>
        </w:rPr>
        <w:t xml:space="preserve"> dalla data odierna</w:t>
      </w:r>
      <w:r w:rsidRPr="00236585">
        <w:rPr>
          <w:rFonts w:asciiTheme="minorHAnsi" w:hAnsiTheme="minorHAnsi" w:cs="Arial"/>
          <w:bCs/>
          <w:color w:val="FF0000"/>
          <w:sz w:val="20"/>
          <w:szCs w:val="20"/>
        </w:rPr>
        <w:t xml:space="preserve"> </w:t>
      </w:r>
      <w:r w:rsidR="001A43E7" w:rsidRPr="00236585">
        <w:rPr>
          <w:rFonts w:asciiTheme="minorHAnsi" w:hAnsiTheme="minorHAnsi" w:cs="Arial"/>
          <w:bCs/>
          <w:sz w:val="20"/>
          <w:szCs w:val="20"/>
        </w:rPr>
        <w:t xml:space="preserve">all’indirizzo PEC </w:t>
      </w:r>
      <w:hyperlink r:id="rId12" w:history="1">
        <w:r w:rsidR="001A43E7" w:rsidRPr="00236585">
          <w:rPr>
            <w:rStyle w:val="Collegamentoipertestuale"/>
            <w:rFonts w:asciiTheme="minorHAnsi" w:hAnsiTheme="minorHAnsi" w:cs="Arial"/>
            <w:bCs/>
            <w:sz w:val="20"/>
            <w:szCs w:val="20"/>
          </w:rPr>
          <w:t>ictconsip@postacert.consip.it</w:t>
        </w:r>
      </w:hyperlink>
      <w:r w:rsidRPr="00236585">
        <w:rPr>
          <w:rFonts w:asciiTheme="minorHAnsi" w:hAnsiTheme="minorHAnsi" w:cs="Arial"/>
          <w:bCs/>
          <w:color w:val="0070C0"/>
          <w:sz w:val="20"/>
          <w:szCs w:val="20"/>
        </w:rPr>
        <w:t>.</w:t>
      </w:r>
      <w:r w:rsidRPr="00236585">
        <w:rPr>
          <w:rFonts w:asciiTheme="minorHAnsi" w:hAnsiTheme="minorHAnsi" w:cs="Arial"/>
          <w:bCs/>
          <w:color w:val="0070C0"/>
          <w:sz w:val="20"/>
          <w:szCs w:val="20"/>
        </w:rPr>
        <w:tab/>
      </w:r>
    </w:p>
    <w:p w14:paraId="7F4269D5" w14:textId="77777777" w:rsidR="006C414B" w:rsidRPr="00236585" w:rsidRDefault="00A82C5B">
      <w:pPr>
        <w:spacing w:after="120" w:line="276" w:lineRule="auto"/>
        <w:ind w:left="284"/>
        <w:jc w:val="both"/>
        <w:rPr>
          <w:rFonts w:asciiTheme="minorHAnsi" w:hAnsiTheme="minorHAnsi" w:cs="Arial"/>
          <w:bCs/>
          <w:sz w:val="20"/>
          <w:szCs w:val="20"/>
        </w:rPr>
      </w:pPr>
      <w:r w:rsidRPr="00236585">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31E316CD" w14:textId="77777777" w:rsidR="006C414B" w:rsidRPr="00236585" w:rsidRDefault="00A82C5B">
      <w:pPr>
        <w:spacing w:after="120" w:line="276" w:lineRule="auto"/>
        <w:ind w:left="284"/>
        <w:jc w:val="both"/>
        <w:rPr>
          <w:rFonts w:asciiTheme="minorHAnsi" w:hAnsiTheme="minorHAnsi" w:cs="Arial"/>
          <w:bCs/>
          <w:sz w:val="20"/>
          <w:szCs w:val="20"/>
        </w:rPr>
      </w:pPr>
      <w:r w:rsidRPr="00236585">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6FEE8B37" w14:textId="77777777" w:rsidR="006C414B" w:rsidRPr="00236585" w:rsidRDefault="00A82C5B">
      <w:pPr>
        <w:spacing w:after="120" w:line="276" w:lineRule="auto"/>
        <w:ind w:left="284"/>
        <w:jc w:val="both"/>
        <w:rPr>
          <w:rFonts w:asciiTheme="minorHAnsi" w:hAnsiTheme="minorHAnsi" w:cs="Arial"/>
          <w:bCs/>
          <w:sz w:val="20"/>
          <w:szCs w:val="20"/>
        </w:rPr>
      </w:pPr>
      <w:r w:rsidRPr="00236585">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2D5FA788" w14:textId="77777777" w:rsidR="006C414B" w:rsidRPr="00236585" w:rsidRDefault="00A82C5B">
      <w:pPr>
        <w:spacing w:after="120" w:line="276" w:lineRule="auto"/>
        <w:ind w:left="284"/>
        <w:jc w:val="both"/>
        <w:rPr>
          <w:rFonts w:asciiTheme="minorHAnsi" w:hAnsiTheme="minorHAnsi" w:cs="Arial"/>
          <w:bCs/>
          <w:sz w:val="20"/>
          <w:szCs w:val="20"/>
        </w:rPr>
      </w:pPr>
      <w:r w:rsidRPr="00236585">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Pr="00236585">
        <w:rPr>
          <w:rFonts w:asciiTheme="minorHAnsi" w:hAnsiTheme="minorHAnsi" w:cs="Arial"/>
          <w:b/>
          <w:bCs/>
          <w:sz w:val="22"/>
          <w:szCs w:val="20"/>
        </w:rPr>
        <w:br w:type="page"/>
      </w:r>
    </w:p>
    <w:p w14:paraId="49AACB45" w14:textId="77777777" w:rsidR="006C414B" w:rsidRPr="00236585" w:rsidRDefault="00A82C5B">
      <w:pPr>
        <w:spacing w:line="360" w:lineRule="auto"/>
        <w:ind w:left="284"/>
        <w:jc w:val="both"/>
        <w:rPr>
          <w:rFonts w:asciiTheme="minorHAnsi" w:hAnsiTheme="minorHAnsi" w:cs="Arial"/>
          <w:b/>
          <w:bCs/>
          <w:sz w:val="22"/>
          <w:szCs w:val="20"/>
        </w:rPr>
      </w:pPr>
      <w:r w:rsidRPr="00236585">
        <w:rPr>
          <w:rFonts w:asciiTheme="minorHAnsi" w:hAnsiTheme="minorHAnsi" w:cs="Arial"/>
          <w:b/>
          <w:bCs/>
          <w:sz w:val="22"/>
          <w:szCs w:val="20"/>
        </w:rPr>
        <w:lastRenderedPageBreak/>
        <w:t>Dati azienda</w:t>
      </w:r>
    </w:p>
    <w:p w14:paraId="3844FF1E" w14:textId="77777777" w:rsidR="006C414B" w:rsidRPr="00236585"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236585" w14:paraId="04AEC44C" w14:textId="77777777">
        <w:tc>
          <w:tcPr>
            <w:tcW w:w="2830" w:type="dxa"/>
            <w:vAlign w:val="center"/>
          </w:tcPr>
          <w:p w14:paraId="49FBEEB3" w14:textId="77777777" w:rsidR="006C414B" w:rsidRPr="00236585" w:rsidRDefault="00A82C5B">
            <w:pPr>
              <w:ind w:left="284"/>
              <w:rPr>
                <w:rFonts w:asciiTheme="minorHAnsi" w:hAnsiTheme="minorHAnsi" w:cs="Arial"/>
                <w:b/>
                <w:bCs/>
                <w:sz w:val="20"/>
                <w:szCs w:val="20"/>
              </w:rPr>
            </w:pPr>
            <w:r w:rsidRPr="00236585">
              <w:rPr>
                <w:rFonts w:asciiTheme="minorHAnsi" w:hAnsiTheme="minorHAnsi" w:cs="Arial"/>
                <w:b/>
                <w:bCs/>
                <w:sz w:val="20"/>
                <w:szCs w:val="20"/>
              </w:rPr>
              <w:t>Azienda</w:t>
            </w:r>
          </w:p>
        </w:tc>
        <w:tc>
          <w:tcPr>
            <w:tcW w:w="5664" w:type="dxa"/>
            <w:vAlign w:val="center"/>
          </w:tcPr>
          <w:p w14:paraId="610129D5" w14:textId="77777777" w:rsidR="006C414B" w:rsidRPr="00236585" w:rsidRDefault="006C414B">
            <w:pPr>
              <w:spacing w:line="360" w:lineRule="auto"/>
              <w:ind w:left="284"/>
              <w:rPr>
                <w:rFonts w:asciiTheme="minorHAnsi" w:hAnsiTheme="minorHAnsi" w:cs="Arial"/>
                <w:b/>
                <w:bCs/>
                <w:sz w:val="20"/>
                <w:szCs w:val="20"/>
              </w:rPr>
            </w:pPr>
          </w:p>
        </w:tc>
      </w:tr>
      <w:tr w:rsidR="006C414B" w:rsidRPr="00236585" w14:paraId="4A775542" w14:textId="77777777">
        <w:tc>
          <w:tcPr>
            <w:tcW w:w="2830" w:type="dxa"/>
            <w:vAlign w:val="center"/>
          </w:tcPr>
          <w:p w14:paraId="3FAD4B03" w14:textId="77777777" w:rsidR="006C414B" w:rsidRPr="00236585" w:rsidRDefault="00A82C5B">
            <w:pPr>
              <w:ind w:left="284"/>
              <w:rPr>
                <w:rFonts w:asciiTheme="minorHAnsi" w:hAnsiTheme="minorHAnsi" w:cs="Arial"/>
                <w:b/>
                <w:bCs/>
                <w:sz w:val="20"/>
                <w:szCs w:val="20"/>
              </w:rPr>
            </w:pPr>
            <w:r w:rsidRPr="00236585">
              <w:rPr>
                <w:rFonts w:asciiTheme="minorHAnsi" w:hAnsiTheme="minorHAnsi" w:cs="Arial"/>
                <w:b/>
                <w:bCs/>
                <w:sz w:val="20"/>
                <w:szCs w:val="20"/>
              </w:rPr>
              <w:t>Indirizzo</w:t>
            </w:r>
          </w:p>
        </w:tc>
        <w:tc>
          <w:tcPr>
            <w:tcW w:w="5664" w:type="dxa"/>
            <w:vAlign w:val="center"/>
          </w:tcPr>
          <w:p w14:paraId="76237CCA" w14:textId="77777777" w:rsidR="006C414B" w:rsidRPr="00236585" w:rsidRDefault="006C414B">
            <w:pPr>
              <w:spacing w:line="360" w:lineRule="auto"/>
              <w:ind w:left="284"/>
              <w:rPr>
                <w:rFonts w:asciiTheme="minorHAnsi" w:hAnsiTheme="minorHAnsi" w:cs="Arial"/>
                <w:b/>
                <w:bCs/>
                <w:sz w:val="20"/>
                <w:szCs w:val="20"/>
              </w:rPr>
            </w:pPr>
          </w:p>
        </w:tc>
      </w:tr>
      <w:tr w:rsidR="006C414B" w:rsidRPr="00236585" w14:paraId="6A7C5D77" w14:textId="77777777">
        <w:tc>
          <w:tcPr>
            <w:tcW w:w="2830" w:type="dxa"/>
            <w:vAlign w:val="center"/>
          </w:tcPr>
          <w:p w14:paraId="5F0E92D3" w14:textId="77777777" w:rsidR="006C414B" w:rsidRPr="00236585" w:rsidRDefault="00A82C5B">
            <w:pPr>
              <w:ind w:left="284"/>
              <w:rPr>
                <w:rFonts w:asciiTheme="minorHAnsi" w:hAnsiTheme="minorHAnsi" w:cs="Arial"/>
                <w:b/>
                <w:bCs/>
                <w:sz w:val="20"/>
                <w:szCs w:val="20"/>
              </w:rPr>
            </w:pPr>
            <w:r w:rsidRPr="00236585">
              <w:rPr>
                <w:rFonts w:asciiTheme="minorHAnsi" w:hAnsiTheme="minorHAnsi" w:cs="Arial"/>
                <w:b/>
                <w:bCs/>
                <w:sz w:val="20"/>
                <w:szCs w:val="20"/>
              </w:rPr>
              <w:t>Nome e cognome del referente</w:t>
            </w:r>
          </w:p>
        </w:tc>
        <w:tc>
          <w:tcPr>
            <w:tcW w:w="5664" w:type="dxa"/>
            <w:vAlign w:val="center"/>
          </w:tcPr>
          <w:p w14:paraId="4D239E4A" w14:textId="77777777" w:rsidR="006C414B" w:rsidRPr="00236585" w:rsidRDefault="006C414B">
            <w:pPr>
              <w:spacing w:line="360" w:lineRule="auto"/>
              <w:ind w:left="284"/>
              <w:rPr>
                <w:rFonts w:asciiTheme="minorHAnsi" w:hAnsiTheme="minorHAnsi" w:cs="Arial"/>
                <w:b/>
                <w:bCs/>
                <w:sz w:val="20"/>
                <w:szCs w:val="20"/>
              </w:rPr>
            </w:pPr>
          </w:p>
        </w:tc>
      </w:tr>
      <w:tr w:rsidR="006C414B" w:rsidRPr="00236585" w14:paraId="5DAAA776" w14:textId="77777777">
        <w:tc>
          <w:tcPr>
            <w:tcW w:w="2830" w:type="dxa"/>
            <w:vAlign w:val="center"/>
          </w:tcPr>
          <w:p w14:paraId="401A7D3D" w14:textId="77777777" w:rsidR="006C414B" w:rsidRPr="00236585" w:rsidRDefault="00A82C5B">
            <w:pPr>
              <w:ind w:left="284"/>
              <w:rPr>
                <w:rFonts w:asciiTheme="minorHAnsi" w:hAnsiTheme="minorHAnsi" w:cs="Arial"/>
                <w:b/>
                <w:bCs/>
                <w:sz w:val="20"/>
                <w:szCs w:val="20"/>
              </w:rPr>
            </w:pPr>
            <w:r w:rsidRPr="00236585">
              <w:rPr>
                <w:rFonts w:asciiTheme="minorHAnsi" w:hAnsiTheme="minorHAnsi" w:cs="Arial"/>
                <w:b/>
                <w:bCs/>
                <w:sz w:val="20"/>
                <w:szCs w:val="20"/>
              </w:rPr>
              <w:t>Ruolo in azienda</w:t>
            </w:r>
          </w:p>
        </w:tc>
        <w:tc>
          <w:tcPr>
            <w:tcW w:w="5664" w:type="dxa"/>
            <w:vAlign w:val="center"/>
          </w:tcPr>
          <w:p w14:paraId="53437349" w14:textId="77777777" w:rsidR="006C414B" w:rsidRPr="00236585" w:rsidRDefault="006C414B">
            <w:pPr>
              <w:spacing w:line="360" w:lineRule="auto"/>
              <w:ind w:left="284"/>
              <w:rPr>
                <w:rFonts w:asciiTheme="minorHAnsi" w:hAnsiTheme="minorHAnsi" w:cs="Arial"/>
                <w:b/>
                <w:bCs/>
                <w:sz w:val="20"/>
                <w:szCs w:val="20"/>
              </w:rPr>
            </w:pPr>
          </w:p>
        </w:tc>
      </w:tr>
      <w:tr w:rsidR="006C414B" w:rsidRPr="00236585" w14:paraId="57D65E36" w14:textId="77777777">
        <w:tc>
          <w:tcPr>
            <w:tcW w:w="2830" w:type="dxa"/>
            <w:vAlign w:val="center"/>
          </w:tcPr>
          <w:p w14:paraId="76E741F1" w14:textId="77777777" w:rsidR="006C414B" w:rsidRPr="00236585" w:rsidRDefault="00A82C5B">
            <w:pPr>
              <w:ind w:left="284"/>
              <w:rPr>
                <w:rFonts w:asciiTheme="minorHAnsi" w:hAnsiTheme="minorHAnsi" w:cs="Arial"/>
                <w:b/>
                <w:bCs/>
                <w:sz w:val="20"/>
                <w:szCs w:val="20"/>
              </w:rPr>
            </w:pPr>
            <w:r w:rsidRPr="00236585">
              <w:rPr>
                <w:rFonts w:asciiTheme="minorHAnsi" w:hAnsiTheme="minorHAnsi" w:cs="Arial"/>
                <w:b/>
                <w:bCs/>
                <w:sz w:val="20"/>
                <w:szCs w:val="20"/>
              </w:rPr>
              <w:t>Telefono</w:t>
            </w:r>
          </w:p>
        </w:tc>
        <w:tc>
          <w:tcPr>
            <w:tcW w:w="5664" w:type="dxa"/>
            <w:vAlign w:val="center"/>
          </w:tcPr>
          <w:p w14:paraId="20D99FDB" w14:textId="77777777" w:rsidR="006C414B" w:rsidRPr="00236585" w:rsidRDefault="006C414B">
            <w:pPr>
              <w:spacing w:line="360" w:lineRule="auto"/>
              <w:ind w:left="284"/>
              <w:rPr>
                <w:rFonts w:asciiTheme="minorHAnsi" w:hAnsiTheme="minorHAnsi" w:cs="Arial"/>
                <w:b/>
                <w:bCs/>
                <w:sz w:val="20"/>
                <w:szCs w:val="20"/>
              </w:rPr>
            </w:pPr>
          </w:p>
        </w:tc>
      </w:tr>
      <w:tr w:rsidR="006C414B" w:rsidRPr="00236585" w14:paraId="114B67CC" w14:textId="77777777">
        <w:tc>
          <w:tcPr>
            <w:tcW w:w="2830" w:type="dxa"/>
            <w:vAlign w:val="center"/>
          </w:tcPr>
          <w:p w14:paraId="55E92CA9" w14:textId="77777777" w:rsidR="006C414B" w:rsidRPr="00236585" w:rsidRDefault="00A82C5B">
            <w:pPr>
              <w:ind w:left="284"/>
              <w:rPr>
                <w:rFonts w:asciiTheme="minorHAnsi" w:hAnsiTheme="minorHAnsi" w:cs="Arial"/>
                <w:b/>
                <w:bCs/>
                <w:sz w:val="20"/>
                <w:szCs w:val="20"/>
              </w:rPr>
            </w:pPr>
            <w:r w:rsidRPr="00236585">
              <w:rPr>
                <w:rFonts w:asciiTheme="minorHAnsi" w:hAnsiTheme="minorHAnsi" w:cs="Arial"/>
                <w:b/>
                <w:bCs/>
                <w:sz w:val="20"/>
                <w:szCs w:val="20"/>
              </w:rPr>
              <w:t>Fax</w:t>
            </w:r>
          </w:p>
        </w:tc>
        <w:tc>
          <w:tcPr>
            <w:tcW w:w="5664" w:type="dxa"/>
            <w:vAlign w:val="center"/>
          </w:tcPr>
          <w:p w14:paraId="6D633093" w14:textId="77777777" w:rsidR="006C414B" w:rsidRPr="00236585" w:rsidRDefault="006C414B">
            <w:pPr>
              <w:spacing w:line="360" w:lineRule="auto"/>
              <w:ind w:left="284"/>
              <w:rPr>
                <w:rFonts w:asciiTheme="minorHAnsi" w:hAnsiTheme="minorHAnsi" w:cs="Arial"/>
                <w:b/>
                <w:bCs/>
                <w:sz w:val="20"/>
                <w:szCs w:val="20"/>
              </w:rPr>
            </w:pPr>
          </w:p>
        </w:tc>
      </w:tr>
      <w:tr w:rsidR="006C414B" w:rsidRPr="00236585" w14:paraId="42F28ED8" w14:textId="77777777">
        <w:tc>
          <w:tcPr>
            <w:tcW w:w="2830" w:type="dxa"/>
            <w:vAlign w:val="center"/>
          </w:tcPr>
          <w:p w14:paraId="14D9C245" w14:textId="77777777" w:rsidR="006C414B" w:rsidRPr="00236585" w:rsidRDefault="00A82C5B">
            <w:pPr>
              <w:ind w:left="284"/>
              <w:rPr>
                <w:rFonts w:asciiTheme="minorHAnsi" w:hAnsiTheme="minorHAnsi" w:cs="Arial"/>
                <w:b/>
                <w:bCs/>
                <w:sz w:val="20"/>
                <w:szCs w:val="20"/>
              </w:rPr>
            </w:pPr>
            <w:r w:rsidRPr="00236585">
              <w:rPr>
                <w:rFonts w:asciiTheme="minorHAnsi" w:hAnsiTheme="minorHAnsi" w:cs="Arial"/>
                <w:b/>
                <w:bCs/>
                <w:sz w:val="20"/>
                <w:szCs w:val="20"/>
              </w:rPr>
              <w:t>Indirizzo e-mail</w:t>
            </w:r>
          </w:p>
        </w:tc>
        <w:tc>
          <w:tcPr>
            <w:tcW w:w="5664" w:type="dxa"/>
            <w:vAlign w:val="center"/>
          </w:tcPr>
          <w:p w14:paraId="00FE9DA6" w14:textId="77777777" w:rsidR="006C414B" w:rsidRPr="00236585" w:rsidRDefault="006C414B">
            <w:pPr>
              <w:spacing w:line="360" w:lineRule="auto"/>
              <w:ind w:left="284"/>
              <w:rPr>
                <w:rFonts w:asciiTheme="minorHAnsi" w:hAnsiTheme="minorHAnsi" w:cs="Arial"/>
                <w:b/>
                <w:bCs/>
                <w:sz w:val="20"/>
                <w:szCs w:val="20"/>
              </w:rPr>
            </w:pPr>
          </w:p>
        </w:tc>
      </w:tr>
      <w:tr w:rsidR="006C414B" w:rsidRPr="00236585" w14:paraId="64841201" w14:textId="77777777">
        <w:tc>
          <w:tcPr>
            <w:tcW w:w="2830" w:type="dxa"/>
            <w:vAlign w:val="center"/>
          </w:tcPr>
          <w:p w14:paraId="6E5ECE62" w14:textId="77777777" w:rsidR="006C414B" w:rsidRPr="00236585" w:rsidRDefault="00A82C5B">
            <w:pPr>
              <w:ind w:left="284"/>
              <w:rPr>
                <w:rFonts w:asciiTheme="minorHAnsi" w:hAnsiTheme="minorHAnsi" w:cs="Arial"/>
                <w:b/>
                <w:bCs/>
                <w:sz w:val="20"/>
                <w:szCs w:val="20"/>
              </w:rPr>
            </w:pPr>
            <w:r w:rsidRPr="00236585">
              <w:rPr>
                <w:rFonts w:asciiTheme="minorHAnsi" w:hAnsiTheme="minorHAnsi" w:cs="Arial"/>
                <w:b/>
                <w:bCs/>
                <w:sz w:val="20"/>
                <w:szCs w:val="20"/>
              </w:rPr>
              <w:t>Data compilazione del questionario</w:t>
            </w:r>
          </w:p>
        </w:tc>
        <w:tc>
          <w:tcPr>
            <w:tcW w:w="5664" w:type="dxa"/>
            <w:vAlign w:val="center"/>
          </w:tcPr>
          <w:p w14:paraId="462069B5" w14:textId="77777777" w:rsidR="006C414B" w:rsidRPr="00236585" w:rsidRDefault="006C414B">
            <w:pPr>
              <w:spacing w:line="360" w:lineRule="auto"/>
              <w:ind w:left="284"/>
              <w:rPr>
                <w:rFonts w:asciiTheme="minorHAnsi" w:hAnsiTheme="minorHAnsi" w:cs="Arial"/>
                <w:b/>
                <w:bCs/>
                <w:sz w:val="20"/>
                <w:szCs w:val="20"/>
              </w:rPr>
            </w:pPr>
          </w:p>
        </w:tc>
      </w:tr>
    </w:tbl>
    <w:p w14:paraId="39B3949E" w14:textId="77777777" w:rsidR="006C414B" w:rsidRPr="00236585" w:rsidRDefault="006C414B">
      <w:pPr>
        <w:ind w:left="284"/>
        <w:rPr>
          <w:rFonts w:asciiTheme="minorHAnsi" w:hAnsiTheme="minorHAnsi" w:cs="Arial"/>
          <w:b/>
          <w:bCs/>
          <w:sz w:val="20"/>
          <w:szCs w:val="20"/>
        </w:rPr>
      </w:pPr>
    </w:p>
    <w:p w14:paraId="39594C96" w14:textId="77777777" w:rsidR="00E57C36" w:rsidRPr="00236585" w:rsidRDefault="00E57C36" w:rsidP="00E57C36">
      <w:pPr>
        <w:spacing w:line="360" w:lineRule="auto"/>
        <w:rPr>
          <w:rFonts w:asciiTheme="minorHAnsi" w:hAnsiTheme="minorHAnsi" w:cs="Arial"/>
          <w:b/>
          <w:bCs/>
          <w:sz w:val="22"/>
          <w:szCs w:val="20"/>
        </w:rPr>
      </w:pPr>
    </w:p>
    <w:p w14:paraId="31DBF281" w14:textId="77777777" w:rsidR="006C414B" w:rsidRPr="00236585" w:rsidRDefault="00A82C5B" w:rsidP="00E57C36">
      <w:pPr>
        <w:spacing w:line="360" w:lineRule="auto"/>
        <w:rPr>
          <w:rFonts w:asciiTheme="minorHAnsi" w:hAnsiTheme="minorHAnsi" w:cs="Arial"/>
          <w:b/>
          <w:bCs/>
          <w:sz w:val="22"/>
          <w:szCs w:val="20"/>
        </w:rPr>
      </w:pPr>
      <w:r w:rsidRPr="00236585">
        <w:rPr>
          <w:rFonts w:asciiTheme="minorHAnsi" w:hAnsiTheme="minorHAnsi" w:cs="Arial"/>
          <w:b/>
          <w:bCs/>
          <w:sz w:val="22"/>
          <w:szCs w:val="20"/>
        </w:rPr>
        <w:t>Informativa sul trattamento dei dati personali</w:t>
      </w:r>
    </w:p>
    <w:p w14:paraId="5DF31ACC" w14:textId="77777777" w:rsidR="006C414B" w:rsidRPr="00236585" w:rsidRDefault="00A82C5B" w:rsidP="00E57C36">
      <w:pPr>
        <w:spacing w:line="276" w:lineRule="auto"/>
        <w:jc w:val="both"/>
        <w:rPr>
          <w:rFonts w:asciiTheme="minorHAnsi" w:hAnsiTheme="minorHAnsi" w:cs="Arial"/>
          <w:bCs/>
          <w:sz w:val="20"/>
          <w:szCs w:val="20"/>
        </w:rPr>
      </w:pPr>
      <w:r w:rsidRPr="00236585">
        <w:rPr>
          <w:rFonts w:asciiTheme="minorHAnsi" w:hAnsiTheme="minorHAnsi" w:cs="Arial"/>
          <w:bCs/>
          <w:sz w:val="20"/>
          <w:szCs w:val="20"/>
        </w:rPr>
        <w:t>Ai sensi dell'art. 13 del Regolamento europeo 2016/679</w:t>
      </w:r>
      <w:r w:rsidRPr="00236585">
        <w:rPr>
          <w:rFonts w:asciiTheme="minorHAnsi" w:eastAsiaTheme="minorHAnsi" w:hAnsiTheme="minorHAnsi" w:cstheme="minorBidi"/>
          <w:bCs/>
          <w:sz w:val="22"/>
          <w:szCs w:val="22"/>
          <w:lang w:eastAsia="en-US"/>
        </w:rPr>
        <w:t xml:space="preserve"> </w:t>
      </w:r>
      <w:r w:rsidRPr="00236585">
        <w:rPr>
          <w:rFonts w:asciiTheme="minorHAnsi" w:hAnsiTheme="minorHAnsi" w:cs="Arial"/>
          <w:bCs/>
          <w:sz w:val="20"/>
          <w:szCs w:val="20"/>
        </w:rPr>
        <w:t xml:space="preserve">relativo alla protezione delle persone fisiche con riguardo al trattamento dei dati personali (nel seguito anche </w:t>
      </w:r>
      <w:r w:rsidRPr="00236585">
        <w:rPr>
          <w:rFonts w:asciiTheme="minorHAnsi" w:hAnsiTheme="minorHAnsi" w:cs="Arial"/>
          <w:bCs/>
          <w:i/>
          <w:sz w:val="20"/>
          <w:szCs w:val="20"/>
        </w:rPr>
        <w:t>“Regolamento UE”</w:t>
      </w:r>
      <w:r w:rsidRPr="00236585">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257FF71" w14:textId="77777777" w:rsidR="00E57C36" w:rsidRPr="00236585" w:rsidRDefault="00E57C36" w:rsidP="00E57C36">
      <w:pPr>
        <w:spacing w:line="276" w:lineRule="auto"/>
        <w:jc w:val="both"/>
        <w:rPr>
          <w:rFonts w:asciiTheme="minorHAnsi" w:hAnsiTheme="minorHAnsi" w:cs="Arial"/>
          <w:bCs/>
          <w:sz w:val="20"/>
          <w:szCs w:val="20"/>
        </w:rPr>
      </w:pPr>
    </w:p>
    <w:p w14:paraId="14EF6B25" w14:textId="77777777" w:rsidR="006C414B" w:rsidRPr="00236585" w:rsidRDefault="00A82C5B" w:rsidP="00E57C36">
      <w:pPr>
        <w:spacing w:line="276" w:lineRule="auto"/>
        <w:jc w:val="both"/>
        <w:rPr>
          <w:rFonts w:asciiTheme="minorHAnsi" w:hAnsiTheme="minorHAnsi" w:cs="Arial"/>
          <w:bCs/>
          <w:sz w:val="20"/>
          <w:szCs w:val="20"/>
        </w:rPr>
      </w:pPr>
      <w:r w:rsidRPr="00236585">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3FEE1CCB" w14:textId="77777777" w:rsidR="006C414B" w:rsidRPr="00236585" w:rsidRDefault="00A82C5B">
      <w:pPr>
        <w:spacing w:line="276" w:lineRule="auto"/>
        <w:ind w:left="284"/>
        <w:jc w:val="both"/>
        <w:rPr>
          <w:rFonts w:asciiTheme="minorHAnsi" w:hAnsiTheme="minorHAnsi" w:cs="Arial"/>
          <w:bCs/>
          <w:sz w:val="20"/>
          <w:szCs w:val="20"/>
        </w:rPr>
      </w:pPr>
      <w:r w:rsidRPr="00236585">
        <w:rPr>
          <w:rFonts w:asciiTheme="minorHAnsi" w:hAnsiTheme="minorHAnsi" w:cs="Arial"/>
          <w:bCs/>
          <w:sz w:val="20"/>
          <w:szCs w:val="20"/>
        </w:rPr>
        <w:t xml:space="preserve"> </w:t>
      </w:r>
    </w:p>
    <w:p w14:paraId="2CD373FC" w14:textId="77777777" w:rsidR="006C414B" w:rsidRPr="00236585" w:rsidRDefault="00A82C5B" w:rsidP="00E57C36">
      <w:pPr>
        <w:spacing w:line="276" w:lineRule="auto"/>
        <w:jc w:val="both"/>
        <w:rPr>
          <w:rFonts w:asciiTheme="minorHAnsi" w:hAnsiTheme="minorHAnsi" w:cs="Arial"/>
          <w:bCs/>
          <w:sz w:val="20"/>
          <w:szCs w:val="20"/>
        </w:rPr>
      </w:pPr>
      <w:r w:rsidRPr="00236585">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47155507" w14:textId="77777777" w:rsidR="006C414B" w:rsidRPr="00236585" w:rsidRDefault="006C414B">
      <w:pPr>
        <w:spacing w:line="276" w:lineRule="auto"/>
        <w:ind w:left="284"/>
        <w:jc w:val="both"/>
        <w:rPr>
          <w:rFonts w:asciiTheme="minorHAnsi" w:hAnsiTheme="minorHAnsi" w:cs="Arial"/>
          <w:bCs/>
          <w:sz w:val="20"/>
          <w:szCs w:val="20"/>
        </w:rPr>
      </w:pPr>
    </w:p>
    <w:p w14:paraId="186BB627" w14:textId="77777777" w:rsidR="006C414B" w:rsidRPr="00236585" w:rsidRDefault="00A82C5B" w:rsidP="00E57C36">
      <w:pPr>
        <w:spacing w:line="276" w:lineRule="auto"/>
        <w:jc w:val="both"/>
        <w:rPr>
          <w:rFonts w:asciiTheme="minorHAnsi" w:hAnsiTheme="minorHAnsi" w:cs="Arial"/>
          <w:bCs/>
          <w:sz w:val="20"/>
          <w:szCs w:val="20"/>
        </w:rPr>
      </w:pPr>
      <w:r w:rsidRPr="00236585">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7737AA04" w14:textId="77777777" w:rsidR="006C414B" w:rsidRPr="00236585" w:rsidRDefault="006C414B">
      <w:pPr>
        <w:spacing w:line="276" w:lineRule="auto"/>
        <w:ind w:left="284"/>
        <w:jc w:val="both"/>
        <w:rPr>
          <w:rFonts w:asciiTheme="minorHAnsi" w:hAnsiTheme="minorHAnsi" w:cs="Arial"/>
          <w:bCs/>
          <w:sz w:val="20"/>
          <w:szCs w:val="20"/>
        </w:rPr>
      </w:pPr>
    </w:p>
    <w:p w14:paraId="2D824FF8" w14:textId="77777777" w:rsidR="006C414B" w:rsidRPr="00236585" w:rsidRDefault="00A82C5B" w:rsidP="00E57C36">
      <w:pPr>
        <w:spacing w:line="276" w:lineRule="auto"/>
        <w:jc w:val="both"/>
        <w:rPr>
          <w:rFonts w:asciiTheme="minorHAnsi" w:hAnsiTheme="minorHAnsi" w:cs="Arial"/>
          <w:bCs/>
          <w:sz w:val="20"/>
          <w:szCs w:val="20"/>
          <w:u w:val="single"/>
        </w:rPr>
      </w:pPr>
      <w:r w:rsidRPr="00236585">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236585">
        <w:rPr>
          <w:rFonts w:asciiTheme="minorHAnsi" w:hAnsiTheme="minorHAnsi" w:cs="Arial"/>
          <w:bCs/>
          <w:i/>
          <w:sz w:val="20"/>
          <w:szCs w:val="20"/>
        </w:rPr>
        <w:t>iii)</w:t>
      </w:r>
      <w:r w:rsidRPr="00236585">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sidRPr="00236585">
        <w:rPr>
          <w:rFonts w:asciiTheme="minorHAnsi" w:hAnsiTheme="minorHAnsi" w:cs="Arial"/>
          <w:bCs/>
          <w:sz w:val="20"/>
          <w:szCs w:val="20"/>
        </w:rPr>
        <w:lastRenderedPageBreak/>
        <w:t xml:space="preserve">legittimi, al loro trattamento; </w:t>
      </w:r>
      <w:r w:rsidRPr="00236585">
        <w:rPr>
          <w:rFonts w:asciiTheme="minorHAnsi" w:hAnsiTheme="minorHAnsi" w:cs="Arial"/>
          <w:bCs/>
          <w:i/>
          <w:sz w:val="20"/>
          <w:szCs w:val="20"/>
        </w:rPr>
        <w:t>iv)</w:t>
      </w:r>
      <w:r w:rsidRPr="00236585">
        <w:rPr>
          <w:rFonts w:asciiTheme="minorHAnsi" w:hAnsiTheme="minorHAnsi" w:cs="Arial"/>
          <w:bCs/>
          <w:sz w:val="20"/>
          <w:szCs w:val="20"/>
        </w:rPr>
        <w:t xml:space="preserve"> il diritto alla portabilità dei dati che sarà applicabile nei limiti di cui all’art. 20 del regolamento UE. </w:t>
      </w:r>
    </w:p>
    <w:p w14:paraId="7B42A1F3" w14:textId="77777777" w:rsidR="006C414B" w:rsidRPr="00236585" w:rsidRDefault="00A82C5B" w:rsidP="00E57C36">
      <w:pPr>
        <w:spacing w:line="276" w:lineRule="auto"/>
        <w:jc w:val="both"/>
        <w:rPr>
          <w:rFonts w:asciiTheme="minorHAnsi" w:hAnsiTheme="minorHAnsi" w:cs="Arial"/>
          <w:bCs/>
          <w:sz w:val="20"/>
          <w:szCs w:val="20"/>
        </w:rPr>
      </w:pPr>
      <w:r w:rsidRPr="00236585">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64BE4B5" w14:textId="77777777" w:rsidR="006C414B" w:rsidRPr="00236585" w:rsidRDefault="006C414B">
      <w:pPr>
        <w:spacing w:line="276" w:lineRule="auto"/>
        <w:ind w:left="284"/>
        <w:jc w:val="both"/>
        <w:rPr>
          <w:rFonts w:asciiTheme="minorHAnsi" w:hAnsiTheme="minorHAnsi" w:cs="Arial"/>
          <w:bCs/>
          <w:sz w:val="20"/>
          <w:szCs w:val="20"/>
        </w:rPr>
      </w:pPr>
    </w:p>
    <w:p w14:paraId="6891D04A" w14:textId="77777777" w:rsidR="006C414B" w:rsidRPr="00236585" w:rsidRDefault="00A82C5B" w:rsidP="00E57C36">
      <w:pPr>
        <w:spacing w:line="276" w:lineRule="auto"/>
        <w:jc w:val="both"/>
        <w:rPr>
          <w:rFonts w:asciiTheme="minorHAnsi" w:hAnsiTheme="minorHAnsi" w:cs="Arial"/>
          <w:bCs/>
          <w:sz w:val="20"/>
          <w:szCs w:val="20"/>
        </w:rPr>
      </w:pPr>
      <w:r w:rsidRPr="00236585">
        <w:rPr>
          <w:rFonts w:asciiTheme="minorHAnsi" w:hAnsiTheme="minorHAnsi" w:cs="Arial"/>
          <w:bCs/>
          <w:sz w:val="20"/>
          <w:szCs w:val="20"/>
        </w:rPr>
        <w:t>L’invio a Consip S.p.A. del Documento di Consultazione del mercato implica il consenso al trattamento dei Dati personali forniti.</w:t>
      </w:r>
    </w:p>
    <w:p w14:paraId="3CF08D3C" w14:textId="77777777" w:rsidR="006C414B" w:rsidRPr="00236585" w:rsidRDefault="006C414B">
      <w:pPr>
        <w:spacing w:line="276" w:lineRule="auto"/>
        <w:jc w:val="both"/>
        <w:rPr>
          <w:rFonts w:asciiTheme="minorHAnsi" w:hAnsiTheme="minorHAnsi" w:cs="Arial"/>
          <w:bCs/>
          <w:sz w:val="20"/>
          <w:szCs w:val="20"/>
        </w:rPr>
      </w:pPr>
    </w:p>
    <w:p w14:paraId="73671547" w14:textId="23CCE36F" w:rsidR="006C414B" w:rsidRPr="00236585" w:rsidRDefault="00A82C5B" w:rsidP="00E57C36">
      <w:pPr>
        <w:spacing w:line="276" w:lineRule="auto"/>
        <w:jc w:val="both"/>
        <w:rPr>
          <w:rFonts w:asciiTheme="minorHAnsi" w:hAnsiTheme="minorHAnsi" w:cs="Arial"/>
          <w:bCs/>
          <w:sz w:val="20"/>
          <w:szCs w:val="20"/>
        </w:rPr>
      </w:pPr>
      <w:r w:rsidRPr="00236585">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w:t>
      </w:r>
      <w:r w:rsidR="008A1426" w:rsidRPr="00236585">
        <w:rPr>
          <w:rFonts w:asciiTheme="minorHAnsi" w:hAnsiTheme="minorHAnsi" w:cs="Arial"/>
          <w:bCs/>
          <w:sz w:val="20"/>
          <w:szCs w:val="20"/>
        </w:rPr>
        <w:t>dati al</w:t>
      </w:r>
      <w:r w:rsidRPr="00236585">
        <w:rPr>
          <w:rFonts w:asciiTheme="minorHAnsi" w:hAnsiTheme="minorHAnsi" w:cs="Arial"/>
          <w:bCs/>
          <w:sz w:val="20"/>
          <w:szCs w:val="20"/>
        </w:rPr>
        <w:t xml:space="preserve"> seguente indirizzo di posta elettronica </w:t>
      </w:r>
      <w:hyperlink r:id="rId13" w:history="1">
        <w:r w:rsidRPr="00236585">
          <w:rPr>
            <w:rStyle w:val="Collegamentoipertestuale"/>
            <w:rFonts w:asciiTheme="minorHAnsi" w:hAnsiTheme="minorHAnsi"/>
            <w:sz w:val="20"/>
            <w:szCs w:val="20"/>
          </w:rPr>
          <w:t>esercizio.diritti.privacy@consip.it</w:t>
        </w:r>
      </w:hyperlink>
      <w:r w:rsidRPr="00236585">
        <w:rPr>
          <w:rFonts w:asciiTheme="minorHAnsi" w:hAnsiTheme="minorHAnsi" w:cs="Arial"/>
          <w:bCs/>
          <w:sz w:val="20"/>
          <w:szCs w:val="20"/>
        </w:rPr>
        <w:t>.</w:t>
      </w:r>
    </w:p>
    <w:p w14:paraId="54A846DE" w14:textId="77777777" w:rsidR="006C414B" w:rsidRPr="00236585" w:rsidRDefault="00A82C5B">
      <w:pPr>
        <w:rPr>
          <w:rFonts w:asciiTheme="minorHAnsi" w:hAnsiTheme="minorHAnsi" w:cs="Arial"/>
          <w:b/>
          <w:bCs/>
          <w:sz w:val="20"/>
          <w:szCs w:val="20"/>
        </w:rPr>
      </w:pPr>
      <w:r w:rsidRPr="00236585">
        <w:rPr>
          <w:rFonts w:asciiTheme="minorHAnsi" w:hAnsiTheme="minorHAnsi" w:cs="Arial"/>
          <w:b/>
          <w:bCs/>
          <w:sz w:val="20"/>
          <w:szCs w:val="20"/>
        </w:rPr>
        <w:br w:type="page"/>
      </w:r>
    </w:p>
    <w:p w14:paraId="56B39913" w14:textId="77777777" w:rsidR="006C414B" w:rsidRPr="00D7467E" w:rsidRDefault="00A82C5B" w:rsidP="00B00C5C">
      <w:pPr>
        <w:spacing w:line="360" w:lineRule="auto"/>
        <w:jc w:val="both"/>
        <w:rPr>
          <w:rFonts w:asciiTheme="minorHAnsi" w:hAnsiTheme="minorHAnsi" w:cs="Arial"/>
          <w:b/>
          <w:bCs/>
        </w:rPr>
      </w:pPr>
      <w:r w:rsidRPr="00D7467E">
        <w:rPr>
          <w:rFonts w:asciiTheme="minorHAnsi" w:hAnsiTheme="minorHAnsi" w:cs="Arial"/>
          <w:b/>
          <w:bCs/>
        </w:rPr>
        <w:lastRenderedPageBreak/>
        <w:t xml:space="preserve">Breve descrizione dell’iniziativa </w:t>
      </w:r>
    </w:p>
    <w:p w14:paraId="64CEC1BD" w14:textId="2CE7B988" w:rsidR="002569EF" w:rsidRPr="00236585" w:rsidRDefault="00282056" w:rsidP="00A8740F">
      <w:pPr>
        <w:spacing w:line="360" w:lineRule="auto"/>
        <w:jc w:val="both"/>
        <w:rPr>
          <w:rFonts w:ascii="Calibri" w:hAnsi="Calibri"/>
          <w:sz w:val="20"/>
          <w:szCs w:val="20"/>
        </w:rPr>
      </w:pPr>
      <w:r w:rsidRPr="00236585">
        <w:rPr>
          <w:rFonts w:ascii="Calibri" w:hAnsi="Calibri"/>
          <w:sz w:val="20"/>
          <w:szCs w:val="20"/>
        </w:rPr>
        <w:t xml:space="preserve">Il presente documento esprime i fabbisogni richiesti da </w:t>
      </w:r>
      <w:r w:rsidR="0007044E" w:rsidRPr="00236585">
        <w:rPr>
          <w:rFonts w:ascii="Calibri" w:hAnsi="Calibri"/>
          <w:sz w:val="20"/>
          <w:szCs w:val="20"/>
        </w:rPr>
        <w:t>INAIL per dotarsi</w:t>
      </w:r>
      <w:r w:rsidR="000C42B1" w:rsidRPr="00236585">
        <w:rPr>
          <w:rFonts w:ascii="Calibri" w:hAnsi="Calibri"/>
          <w:sz w:val="20"/>
          <w:szCs w:val="20"/>
        </w:rPr>
        <w:t xml:space="preserve"> di so</w:t>
      </w:r>
      <w:r w:rsidR="006C6481" w:rsidRPr="00236585">
        <w:rPr>
          <w:rFonts w:ascii="Calibri" w:hAnsi="Calibri"/>
          <w:sz w:val="20"/>
          <w:szCs w:val="20"/>
        </w:rPr>
        <w:t xml:space="preserve">ttoscrizioni di prodotti software VMware e </w:t>
      </w:r>
      <w:r w:rsidR="00A97C79" w:rsidRPr="00236585">
        <w:rPr>
          <w:rFonts w:ascii="Calibri" w:hAnsi="Calibri"/>
          <w:sz w:val="20"/>
          <w:szCs w:val="20"/>
        </w:rPr>
        <w:t>servizi professionali connessi per INAIL</w:t>
      </w:r>
      <w:r w:rsidR="003E27E6" w:rsidRPr="00236585">
        <w:rPr>
          <w:rFonts w:ascii="Calibri" w:hAnsi="Calibri"/>
          <w:sz w:val="20"/>
          <w:szCs w:val="20"/>
        </w:rPr>
        <w:t>.</w:t>
      </w:r>
    </w:p>
    <w:p w14:paraId="71E93A59" w14:textId="77777777" w:rsidR="00427F38" w:rsidRPr="00236585" w:rsidRDefault="00427F38" w:rsidP="00A8740F">
      <w:pPr>
        <w:spacing w:line="360" w:lineRule="auto"/>
        <w:jc w:val="both"/>
        <w:rPr>
          <w:rFonts w:ascii="Calibri" w:hAnsi="Calibri"/>
          <w:sz w:val="20"/>
          <w:szCs w:val="20"/>
        </w:rPr>
      </w:pPr>
    </w:p>
    <w:p w14:paraId="6AEB6512" w14:textId="77777777" w:rsidR="002569EF" w:rsidRPr="00D7467E" w:rsidRDefault="002569EF" w:rsidP="00A8740F">
      <w:pPr>
        <w:spacing w:line="360" w:lineRule="auto"/>
        <w:jc w:val="both"/>
        <w:rPr>
          <w:rFonts w:ascii="Calibri" w:hAnsi="Calibri"/>
          <w:b/>
        </w:rPr>
      </w:pPr>
      <w:r w:rsidRPr="00D7467E">
        <w:rPr>
          <w:rFonts w:ascii="Calibri" w:hAnsi="Calibri"/>
          <w:b/>
        </w:rPr>
        <w:t>Contesto</w:t>
      </w:r>
    </w:p>
    <w:p w14:paraId="78322180" w14:textId="77777777" w:rsidR="00CA5C04" w:rsidRDefault="00B57715" w:rsidP="00CA5C04">
      <w:pPr>
        <w:spacing w:line="360" w:lineRule="auto"/>
        <w:rPr>
          <w:rFonts w:ascii="Calibri" w:hAnsi="Calibri"/>
          <w:bCs/>
          <w:sz w:val="20"/>
          <w:szCs w:val="20"/>
        </w:rPr>
      </w:pPr>
      <w:r w:rsidRPr="00236585">
        <w:rPr>
          <w:rFonts w:ascii="Calibri" w:hAnsi="Calibri"/>
          <w:bCs/>
          <w:sz w:val="20"/>
          <w:szCs w:val="20"/>
        </w:rPr>
        <w:t>INAIL</w:t>
      </w:r>
      <w:r w:rsidR="00CA5C04">
        <w:rPr>
          <w:rFonts w:ascii="Calibri" w:hAnsi="Calibri"/>
          <w:bCs/>
          <w:sz w:val="20"/>
          <w:szCs w:val="20"/>
        </w:rPr>
        <w:t xml:space="preserve"> </w:t>
      </w:r>
      <w:r w:rsidRPr="00236585">
        <w:rPr>
          <w:rFonts w:ascii="Calibri" w:hAnsi="Calibri"/>
          <w:bCs/>
          <w:sz w:val="20"/>
          <w:szCs w:val="20"/>
        </w:rPr>
        <w:t>necessita</w:t>
      </w:r>
      <w:r w:rsidR="00CA5C04">
        <w:rPr>
          <w:rFonts w:ascii="Calibri" w:hAnsi="Calibri"/>
          <w:bCs/>
          <w:sz w:val="20"/>
          <w:szCs w:val="20"/>
        </w:rPr>
        <w:t>:</w:t>
      </w:r>
      <w:r w:rsidRPr="00236585">
        <w:rPr>
          <w:rFonts w:ascii="Calibri" w:hAnsi="Calibri"/>
          <w:bCs/>
          <w:sz w:val="20"/>
          <w:szCs w:val="20"/>
        </w:rPr>
        <w:t xml:space="preserve"> </w:t>
      </w:r>
    </w:p>
    <w:p w14:paraId="72404615" w14:textId="5AB2DE90" w:rsidR="00B8319F" w:rsidRPr="00236585" w:rsidRDefault="00B57715" w:rsidP="00CA5C04">
      <w:pPr>
        <w:spacing w:line="360" w:lineRule="auto"/>
        <w:rPr>
          <w:rFonts w:ascii="Calibri" w:hAnsi="Calibri"/>
          <w:bCs/>
          <w:sz w:val="20"/>
          <w:szCs w:val="20"/>
        </w:rPr>
      </w:pPr>
      <w:r w:rsidRPr="00236585">
        <w:rPr>
          <w:rFonts w:ascii="Calibri" w:hAnsi="Calibri"/>
          <w:bCs/>
          <w:sz w:val="20"/>
          <w:szCs w:val="20"/>
        </w:rPr>
        <w:t>d</w:t>
      </w:r>
      <w:r w:rsidR="004B1B59" w:rsidRPr="00236585">
        <w:rPr>
          <w:rFonts w:ascii="Calibri" w:hAnsi="Calibri"/>
          <w:bCs/>
          <w:sz w:val="20"/>
          <w:szCs w:val="20"/>
        </w:rPr>
        <w:t xml:space="preserve">elle seguenti sottoscrizioni in </w:t>
      </w:r>
      <w:r w:rsidR="004B1B59" w:rsidRPr="00161FBC">
        <w:rPr>
          <w:rFonts w:ascii="Calibri" w:hAnsi="Calibri"/>
          <w:b/>
          <w:sz w:val="20"/>
          <w:szCs w:val="20"/>
        </w:rPr>
        <w:t>perimetro base</w:t>
      </w:r>
    </w:p>
    <w:tbl>
      <w:tblPr>
        <w:tblW w:w="9634" w:type="dxa"/>
        <w:tblCellMar>
          <w:left w:w="70" w:type="dxa"/>
          <w:right w:w="70" w:type="dxa"/>
        </w:tblCellMar>
        <w:tblLook w:val="04A0" w:firstRow="1" w:lastRow="0" w:firstColumn="1" w:lastColumn="0" w:noHBand="0" w:noVBand="1"/>
      </w:tblPr>
      <w:tblGrid>
        <w:gridCol w:w="1740"/>
        <w:gridCol w:w="4860"/>
        <w:gridCol w:w="1475"/>
        <w:gridCol w:w="1559"/>
      </w:tblGrid>
      <w:tr w:rsidR="00B8319F" w:rsidRPr="00236585" w14:paraId="71711ACD" w14:textId="77777777">
        <w:trPr>
          <w:trHeight w:val="380"/>
        </w:trPr>
        <w:tc>
          <w:tcPr>
            <w:tcW w:w="1740"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26CD8B4B" w14:textId="77777777" w:rsidR="00B8319F" w:rsidRPr="00236585" w:rsidRDefault="00B8319F">
            <w:pPr>
              <w:pBdr>
                <w:left w:val="nil"/>
              </w:pBdr>
              <w:jc w:val="center"/>
              <w:rPr>
                <w:rFonts w:ascii="Calibri" w:hAnsi="Calibri" w:cs="Calibri"/>
                <w:b/>
                <w:bCs/>
                <w:color w:val="000000"/>
              </w:rPr>
            </w:pPr>
            <w:r w:rsidRPr="00236585">
              <w:rPr>
                <w:rFonts w:ascii="Calibri" w:hAnsi="Calibri" w:cs="Calibri"/>
                <w:b/>
                <w:bCs/>
                <w:color w:val="000000"/>
              </w:rPr>
              <w:t>Codice</w:t>
            </w:r>
          </w:p>
        </w:tc>
        <w:tc>
          <w:tcPr>
            <w:tcW w:w="4860" w:type="dxa"/>
            <w:tcBorders>
              <w:top w:val="single" w:sz="4" w:space="0" w:color="auto"/>
              <w:left w:val="nil"/>
              <w:bottom w:val="single" w:sz="4" w:space="0" w:color="auto"/>
              <w:right w:val="single" w:sz="4" w:space="0" w:color="auto"/>
            </w:tcBorders>
            <w:shd w:val="clear" w:color="000000" w:fill="8EA9DB"/>
            <w:vAlign w:val="center"/>
            <w:hideMark/>
          </w:tcPr>
          <w:p w14:paraId="366572DF" w14:textId="77777777" w:rsidR="00B8319F" w:rsidRPr="00236585" w:rsidRDefault="00B8319F">
            <w:pPr>
              <w:pBdr>
                <w:left w:val="nil"/>
              </w:pBdr>
              <w:jc w:val="center"/>
              <w:rPr>
                <w:rFonts w:ascii="Calibri" w:hAnsi="Calibri" w:cs="Calibri"/>
                <w:b/>
                <w:bCs/>
                <w:color w:val="000000"/>
              </w:rPr>
            </w:pPr>
            <w:r w:rsidRPr="00236585">
              <w:rPr>
                <w:rFonts w:ascii="Calibri" w:hAnsi="Calibri" w:cs="Calibri"/>
                <w:b/>
                <w:bCs/>
                <w:color w:val="000000"/>
              </w:rPr>
              <w:t>Descrizione</w:t>
            </w:r>
          </w:p>
        </w:tc>
        <w:tc>
          <w:tcPr>
            <w:tcW w:w="1475" w:type="dxa"/>
            <w:tcBorders>
              <w:top w:val="single" w:sz="4" w:space="0" w:color="auto"/>
              <w:left w:val="nil"/>
              <w:bottom w:val="single" w:sz="4" w:space="0" w:color="auto"/>
              <w:right w:val="single" w:sz="4" w:space="0" w:color="auto"/>
            </w:tcBorders>
            <w:shd w:val="clear" w:color="000000" w:fill="8EA9DB"/>
            <w:vAlign w:val="center"/>
            <w:hideMark/>
          </w:tcPr>
          <w:p w14:paraId="6CF49872" w14:textId="77777777" w:rsidR="00B8319F" w:rsidRPr="00236585" w:rsidRDefault="00B8319F">
            <w:pPr>
              <w:pBdr>
                <w:left w:val="nil"/>
              </w:pBdr>
              <w:jc w:val="center"/>
              <w:rPr>
                <w:rFonts w:ascii="Calibri" w:hAnsi="Calibri" w:cs="Calibri"/>
                <w:b/>
                <w:bCs/>
                <w:color w:val="000000"/>
              </w:rPr>
            </w:pPr>
            <w:r w:rsidRPr="00236585">
              <w:rPr>
                <w:rFonts w:ascii="Calibri" w:hAnsi="Calibri" w:cs="Calibri"/>
                <w:b/>
                <w:bCs/>
                <w:color w:val="000000"/>
              </w:rPr>
              <w:t>Quantità</w:t>
            </w:r>
          </w:p>
        </w:tc>
        <w:tc>
          <w:tcPr>
            <w:tcW w:w="1559" w:type="dxa"/>
            <w:tcBorders>
              <w:top w:val="single" w:sz="4" w:space="0" w:color="auto"/>
              <w:left w:val="nil"/>
              <w:bottom w:val="single" w:sz="4" w:space="0" w:color="auto"/>
              <w:right w:val="single" w:sz="4" w:space="0" w:color="auto"/>
            </w:tcBorders>
            <w:shd w:val="clear" w:color="000000" w:fill="8EA9DB"/>
            <w:vAlign w:val="center"/>
            <w:hideMark/>
          </w:tcPr>
          <w:p w14:paraId="7E893988" w14:textId="77777777" w:rsidR="00B8319F" w:rsidRPr="00236585" w:rsidRDefault="00B8319F">
            <w:pPr>
              <w:pBdr>
                <w:left w:val="nil"/>
              </w:pBdr>
              <w:jc w:val="center"/>
              <w:rPr>
                <w:rFonts w:ascii="Calibri" w:hAnsi="Calibri" w:cs="Calibri"/>
                <w:b/>
                <w:bCs/>
                <w:color w:val="000000"/>
              </w:rPr>
            </w:pPr>
            <w:r w:rsidRPr="00236585">
              <w:rPr>
                <w:rFonts w:ascii="Calibri" w:hAnsi="Calibri" w:cs="Calibri"/>
                <w:b/>
                <w:bCs/>
                <w:color w:val="000000"/>
              </w:rPr>
              <w:t>Metrica</w:t>
            </w:r>
          </w:p>
        </w:tc>
      </w:tr>
      <w:tr w:rsidR="00B8319F" w:rsidRPr="00236585" w14:paraId="4A01FD80" w14:textId="77777777">
        <w:trPr>
          <w:trHeight w:val="500"/>
        </w:trPr>
        <w:tc>
          <w:tcPr>
            <w:tcW w:w="1740" w:type="dxa"/>
            <w:tcBorders>
              <w:top w:val="nil"/>
              <w:left w:val="single" w:sz="4" w:space="0" w:color="auto"/>
              <w:bottom w:val="single" w:sz="4" w:space="0" w:color="auto"/>
              <w:right w:val="single" w:sz="4" w:space="0" w:color="auto"/>
            </w:tcBorders>
            <w:shd w:val="clear" w:color="000000" w:fill="FFFFFF"/>
            <w:vAlign w:val="center"/>
            <w:hideMark/>
          </w:tcPr>
          <w:p w14:paraId="1B1E292E" w14:textId="77777777" w:rsidR="00B8319F" w:rsidRPr="00236585" w:rsidRDefault="00B8319F">
            <w:pPr>
              <w:pBdr>
                <w:left w:val="nil"/>
              </w:pBdr>
              <w:jc w:val="center"/>
              <w:rPr>
                <w:rFonts w:ascii="Calibri" w:hAnsi="Calibri" w:cs="Calibri"/>
                <w:sz w:val="20"/>
                <w:szCs w:val="20"/>
              </w:rPr>
            </w:pPr>
            <w:r w:rsidRPr="00236585">
              <w:rPr>
                <w:rFonts w:ascii="Calibri" w:hAnsi="Calibri" w:cs="Calibri"/>
                <w:sz w:val="20"/>
                <w:szCs w:val="20"/>
              </w:rPr>
              <w:t>VCF-VSP-FND-8</w:t>
            </w:r>
          </w:p>
        </w:tc>
        <w:tc>
          <w:tcPr>
            <w:tcW w:w="4860" w:type="dxa"/>
            <w:tcBorders>
              <w:top w:val="nil"/>
              <w:left w:val="nil"/>
              <w:bottom w:val="single" w:sz="4" w:space="0" w:color="auto"/>
              <w:right w:val="single" w:sz="4" w:space="0" w:color="auto"/>
            </w:tcBorders>
            <w:shd w:val="clear" w:color="000000" w:fill="FFFFFF"/>
            <w:vAlign w:val="center"/>
            <w:hideMark/>
          </w:tcPr>
          <w:p w14:paraId="6F1E832E" w14:textId="77777777" w:rsidR="00B8319F" w:rsidRPr="00161FBC" w:rsidRDefault="00B8319F">
            <w:pPr>
              <w:pBdr>
                <w:left w:val="nil"/>
              </w:pBdr>
              <w:rPr>
                <w:rFonts w:ascii="Calibri" w:hAnsi="Calibri" w:cs="Calibri"/>
                <w:sz w:val="20"/>
                <w:szCs w:val="20"/>
                <w:lang w:val="en-US"/>
              </w:rPr>
            </w:pPr>
            <w:r w:rsidRPr="00161FBC">
              <w:rPr>
                <w:rFonts w:ascii="Calibri" w:hAnsi="Calibri" w:cs="Calibri"/>
                <w:sz w:val="20"/>
                <w:szCs w:val="20"/>
                <w:lang w:val="en-US"/>
              </w:rPr>
              <w:t>VMware vSphere Foundation 8 - Multiyear (3 year)</w:t>
            </w:r>
          </w:p>
        </w:tc>
        <w:tc>
          <w:tcPr>
            <w:tcW w:w="1475" w:type="dxa"/>
            <w:tcBorders>
              <w:top w:val="nil"/>
              <w:left w:val="nil"/>
              <w:bottom w:val="single" w:sz="4" w:space="0" w:color="auto"/>
              <w:right w:val="single" w:sz="4" w:space="0" w:color="auto"/>
            </w:tcBorders>
            <w:shd w:val="clear" w:color="000000" w:fill="FFFFFF"/>
            <w:noWrap/>
            <w:vAlign w:val="center"/>
            <w:hideMark/>
          </w:tcPr>
          <w:p w14:paraId="009B61C4" w14:textId="77777777" w:rsidR="00B8319F" w:rsidRPr="00236585" w:rsidRDefault="00B8319F">
            <w:pPr>
              <w:pBdr>
                <w:left w:val="nil"/>
              </w:pBdr>
              <w:jc w:val="center"/>
              <w:rPr>
                <w:rFonts w:ascii="Calibri" w:hAnsi="Calibri" w:cs="Calibri"/>
                <w:color w:val="000000"/>
                <w:sz w:val="20"/>
                <w:szCs w:val="20"/>
              </w:rPr>
            </w:pPr>
            <w:r w:rsidRPr="00236585">
              <w:rPr>
                <w:rFonts w:ascii="Calibri" w:hAnsi="Calibri" w:cs="Calibri"/>
                <w:color w:val="000000"/>
                <w:sz w:val="20"/>
                <w:szCs w:val="20"/>
              </w:rPr>
              <w:t>16</w:t>
            </w:r>
          </w:p>
        </w:tc>
        <w:tc>
          <w:tcPr>
            <w:tcW w:w="1559" w:type="dxa"/>
            <w:tcBorders>
              <w:top w:val="nil"/>
              <w:left w:val="nil"/>
              <w:bottom w:val="single" w:sz="4" w:space="0" w:color="auto"/>
              <w:right w:val="single" w:sz="4" w:space="0" w:color="auto"/>
            </w:tcBorders>
            <w:shd w:val="clear" w:color="000000" w:fill="FFFFFF"/>
            <w:noWrap/>
            <w:vAlign w:val="center"/>
            <w:hideMark/>
          </w:tcPr>
          <w:p w14:paraId="64025EF6" w14:textId="77777777" w:rsidR="00B8319F" w:rsidRPr="00236585" w:rsidRDefault="00B8319F">
            <w:pPr>
              <w:pBdr>
                <w:left w:val="nil"/>
              </w:pBdr>
              <w:jc w:val="center"/>
              <w:rPr>
                <w:rFonts w:ascii="Calibri" w:hAnsi="Calibri" w:cs="Calibri"/>
                <w:color w:val="000000"/>
                <w:sz w:val="20"/>
                <w:szCs w:val="20"/>
              </w:rPr>
            </w:pPr>
            <w:r w:rsidRPr="00236585">
              <w:rPr>
                <w:rFonts w:ascii="Calibri" w:hAnsi="Calibri" w:cs="Calibri"/>
                <w:color w:val="000000"/>
                <w:sz w:val="20"/>
                <w:szCs w:val="20"/>
              </w:rPr>
              <w:t>Core</w:t>
            </w:r>
          </w:p>
        </w:tc>
      </w:tr>
      <w:tr w:rsidR="00B8319F" w:rsidRPr="00236585" w14:paraId="68DA0734" w14:textId="77777777">
        <w:trPr>
          <w:trHeight w:val="380"/>
        </w:trPr>
        <w:tc>
          <w:tcPr>
            <w:tcW w:w="1740" w:type="dxa"/>
            <w:tcBorders>
              <w:top w:val="nil"/>
              <w:left w:val="single" w:sz="4" w:space="0" w:color="auto"/>
              <w:bottom w:val="single" w:sz="4" w:space="0" w:color="auto"/>
              <w:right w:val="single" w:sz="4" w:space="0" w:color="auto"/>
            </w:tcBorders>
            <w:shd w:val="clear" w:color="000000" w:fill="FFFFFF"/>
            <w:vAlign w:val="center"/>
            <w:hideMark/>
          </w:tcPr>
          <w:p w14:paraId="4966FFA6" w14:textId="77777777" w:rsidR="00B8319F" w:rsidRPr="00236585" w:rsidRDefault="00B8319F">
            <w:pPr>
              <w:pBdr>
                <w:left w:val="nil"/>
              </w:pBdr>
              <w:jc w:val="center"/>
              <w:rPr>
                <w:rFonts w:ascii="Calibri" w:hAnsi="Calibri" w:cs="Calibri"/>
                <w:sz w:val="20"/>
                <w:szCs w:val="20"/>
              </w:rPr>
            </w:pPr>
            <w:r w:rsidRPr="00236585">
              <w:rPr>
                <w:rFonts w:ascii="Calibri" w:hAnsi="Calibri" w:cs="Calibri"/>
                <w:sz w:val="20"/>
                <w:szCs w:val="20"/>
              </w:rPr>
              <w:t>VCF-CLD-FND-5</w:t>
            </w:r>
          </w:p>
        </w:tc>
        <w:tc>
          <w:tcPr>
            <w:tcW w:w="4860" w:type="dxa"/>
            <w:tcBorders>
              <w:top w:val="nil"/>
              <w:left w:val="nil"/>
              <w:bottom w:val="single" w:sz="4" w:space="0" w:color="auto"/>
              <w:right w:val="single" w:sz="4" w:space="0" w:color="auto"/>
            </w:tcBorders>
            <w:shd w:val="clear" w:color="000000" w:fill="FFFFFF"/>
            <w:vAlign w:val="center"/>
            <w:hideMark/>
          </w:tcPr>
          <w:p w14:paraId="0F6A6F94" w14:textId="77777777" w:rsidR="00B8319F" w:rsidRPr="00236585" w:rsidRDefault="00B8319F">
            <w:pPr>
              <w:pBdr>
                <w:left w:val="nil"/>
              </w:pBdr>
              <w:rPr>
                <w:rFonts w:ascii="Calibri" w:hAnsi="Calibri" w:cs="Calibri"/>
                <w:sz w:val="20"/>
                <w:szCs w:val="20"/>
              </w:rPr>
            </w:pPr>
            <w:r w:rsidRPr="00236585">
              <w:rPr>
                <w:rFonts w:ascii="Calibri" w:hAnsi="Calibri" w:cs="Calibri"/>
                <w:sz w:val="20"/>
                <w:szCs w:val="20"/>
              </w:rPr>
              <w:t xml:space="preserve">VMware Cloud Foundation (1 </w:t>
            </w:r>
            <w:proofErr w:type="spellStart"/>
            <w:r w:rsidRPr="00236585">
              <w:rPr>
                <w:rFonts w:ascii="Calibri" w:hAnsi="Calibri" w:cs="Calibri"/>
                <w:sz w:val="20"/>
                <w:szCs w:val="20"/>
              </w:rPr>
              <w:t>year</w:t>
            </w:r>
            <w:proofErr w:type="spellEnd"/>
            <w:r w:rsidRPr="00236585">
              <w:rPr>
                <w:rFonts w:ascii="Calibri" w:hAnsi="Calibri" w:cs="Calibri"/>
                <w:sz w:val="20"/>
                <w:szCs w:val="20"/>
              </w:rPr>
              <w:t>)</w:t>
            </w:r>
          </w:p>
        </w:tc>
        <w:tc>
          <w:tcPr>
            <w:tcW w:w="1475" w:type="dxa"/>
            <w:tcBorders>
              <w:top w:val="nil"/>
              <w:left w:val="nil"/>
              <w:bottom w:val="single" w:sz="4" w:space="0" w:color="auto"/>
              <w:right w:val="single" w:sz="4" w:space="0" w:color="auto"/>
            </w:tcBorders>
            <w:shd w:val="clear" w:color="000000" w:fill="FFFFFF"/>
            <w:noWrap/>
            <w:vAlign w:val="center"/>
            <w:hideMark/>
          </w:tcPr>
          <w:p w14:paraId="0147464E" w14:textId="77777777" w:rsidR="00B8319F" w:rsidRPr="00236585" w:rsidRDefault="00B8319F">
            <w:pPr>
              <w:pBdr>
                <w:left w:val="nil"/>
              </w:pBdr>
              <w:jc w:val="center"/>
              <w:rPr>
                <w:rFonts w:ascii="Calibri" w:hAnsi="Calibri" w:cs="Calibri"/>
                <w:color w:val="000000"/>
                <w:sz w:val="20"/>
                <w:szCs w:val="20"/>
              </w:rPr>
            </w:pPr>
            <w:r w:rsidRPr="00236585">
              <w:rPr>
                <w:rFonts w:ascii="Calibri" w:hAnsi="Calibri" w:cs="Calibri"/>
                <w:color w:val="000000"/>
                <w:sz w:val="20"/>
                <w:szCs w:val="20"/>
              </w:rPr>
              <w:t>10100</w:t>
            </w:r>
          </w:p>
        </w:tc>
        <w:tc>
          <w:tcPr>
            <w:tcW w:w="1559" w:type="dxa"/>
            <w:tcBorders>
              <w:top w:val="nil"/>
              <w:left w:val="nil"/>
              <w:bottom w:val="single" w:sz="4" w:space="0" w:color="auto"/>
              <w:right w:val="single" w:sz="4" w:space="0" w:color="auto"/>
            </w:tcBorders>
            <w:shd w:val="clear" w:color="000000" w:fill="FFFFFF"/>
            <w:noWrap/>
            <w:vAlign w:val="center"/>
            <w:hideMark/>
          </w:tcPr>
          <w:p w14:paraId="2660C108" w14:textId="77777777" w:rsidR="00B8319F" w:rsidRPr="00236585" w:rsidRDefault="00B8319F">
            <w:pPr>
              <w:pBdr>
                <w:left w:val="nil"/>
              </w:pBdr>
              <w:jc w:val="center"/>
              <w:rPr>
                <w:rFonts w:ascii="Calibri" w:hAnsi="Calibri" w:cs="Calibri"/>
                <w:color w:val="000000"/>
                <w:sz w:val="20"/>
                <w:szCs w:val="20"/>
              </w:rPr>
            </w:pPr>
            <w:r w:rsidRPr="00236585">
              <w:rPr>
                <w:rFonts w:ascii="Calibri" w:hAnsi="Calibri" w:cs="Calibri"/>
                <w:color w:val="000000"/>
                <w:sz w:val="20"/>
                <w:szCs w:val="20"/>
              </w:rPr>
              <w:t>Core</w:t>
            </w:r>
          </w:p>
        </w:tc>
      </w:tr>
      <w:tr w:rsidR="00B8319F" w:rsidRPr="00236585" w14:paraId="5FBFAE33" w14:textId="77777777">
        <w:trPr>
          <w:trHeight w:val="380"/>
        </w:trPr>
        <w:tc>
          <w:tcPr>
            <w:tcW w:w="1740" w:type="dxa"/>
            <w:tcBorders>
              <w:top w:val="nil"/>
              <w:left w:val="single" w:sz="4" w:space="0" w:color="auto"/>
              <w:bottom w:val="single" w:sz="4" w:space="0" w:color="auto"/>
              <w:right w:val="single" w:sz="4" w:space="0" w:color="auto"/>
            </w:tcBorders>
            <w:shd w:val="clear" w:color="000000" w:fill="FFFFFF"/>
            <w:vAlign w:val="center"/>
            <w:hideMark/>
          </w:tcPr>
          <w:p w14:paraId="0F533D2F" w14:textId="77777777" w:rsidR="00B8319F" w:rsidRPr="00236585" w:rsidRDefault="00B8319F">
            <w:pPr>
              <w:pBdr>
                <w:left w:val="nil"/>
              </w:pBdr>
              <w:jc w:val="center"/>
              <w:rPr>
                <w:rFonts w:ascii="Calibri" w:hAnsi="Calibri" w:cs="Calibri"/>
                <w:sz w:val="20"/>
                <w:szCs w:val="20"/>
              </w:rPr>
            </w:pPr>
            <w:r w:rsidRPr="00236585">
              <w:rPr>
                <w:rFonts w:ascii="Calibri" w:hAnsi="Calibri" w:cs="Calibri"/>
                <w:sz w:val="20"/>
                <w:szCs w:val="20"/>
              </w:rPr>
              <w:t>ANS-VMW-FW-B</w:t>
            </w:r>
          </w:p>
        </w:tc>
        <w:tc>
          <w:tcPr>
            <w:tcW w:w="4860" w:type="dxa"/>
            <w:tcBorders>
              <w:top w:val="nil"/>
              <w:left w:val="nil"/>
              <w:bottom w:val="single" w:sz="4" w:space="0" w:color="auto"/>
              <w:right w:val="single" w:sz="4" w:space="0" w:color="auto"/>
            </w:tcBorders>
            <w:shd w:val="clear" w:color="000000" w:fill="FFFFFF"/>
            <w:vAlign w:val="center"/>
            <w:hideMark/>
          </w:tcPr>
          <w:p w14:paraId="075EE36F" w14:textId="77777777" w:rsidR="00B8319F" w:rsidRPr="00236585" w:rsidRDefault="00B8319F">
            <w:pPr>
              <w:pBdr>
                <w:left w:val="nil"/>
              </w:pBdr>
              <w:rPr>
                <w:rFonts w:ascii="Calibri" w:hAnsi="Calibri" w:cs="Calibri"/>
                <w:sz w:val="20"/>
                <w:szCs w:val="20"/>
              </w:rPr>
            </w:pPr>
            <w:r w:rsidRPr="00236585">
              <w:rPr>
                <w:rFonts w:ascii="Calibri" w:hAnsi="Calibri" w:cs="Calibri"/>
                <w:sz w:val="20"/>
                <w:szCs w:val="20"/>
              </w:rPr>
              <w:t xml:space="preserve">VMware </w:t>
            </w:r>
            <w:proofErr w:type="spellStart"/>
            <w:r w:rsidRPr="00236585">
              <w:rPr>
                <w:rFonts w:ascii="Calibri" w:hAnsi="Calibri" w:cs="Calibri"/>
                <w:sz w:val="20"/>
                <w:szCs w:val="20"/>
              </w:rPr>
              <w:t>vDefend</w:t>
            </w:r>
            <w:proofErr w:type="spellEnd"/>
            <w:r w:rsidRPr="00236585">
              <w:rPr>
                <w:rFonts w:ascii="Calibri" w:hAnsi="Calibri" w:cs="Calibri"/>
                <w:sz w:val="20"/>
                <w:szCs w:val="20"/>
              </w:rPr>
              <w:t xml:space="preserve"> Firewall</w:t>
            </w:r>
          </w:p>
        </w:tc>
        <w:tc>
          <w:tcPr>
            <w:tcW w:w="1475" w:type="dxa"/>
            <w:tcBorders>
              <w:top w:val="nil"/>
              <w:left w:val="nil"/>
              <w:bottom w:val="single" w:sz="4" w:space="0" w:color="auto"/>
              <w:right w:val="single" w:sz="4" w:space="0" w:color="auto"/>
            </w:tcBorders>
            <w:shd w:val="clear" w:color="000000" w:fill="FFFFFF"/>
            <w:noWrap/>
            <w:vAlign w:val="center"/>
            <w:hideMark/>
          </w:tcPr>
          <w:p w14:paraId="5E47C502" w14:textId="77777777" w:rsidR="00B8319F" w:rsidRPr="00236585" w:rsidRDefault="00B8319F">
            <w:pPr>
              <w:pBdr>
                <w:left w:val="nil"/>
              </w:pBdr>
              <w:jc w:val="center"/>
              <w:rPr>
                <w:rFonts w:ascii="Calibri" w:hAnsi="Calibri" w:cs="Calibri"/>
                <w:color w:val="000000"/>
                <w:sz w:val="20"/>
                <w:szCs w:val="20"/>
              </w:rPr>
            </w:pPr>
            <w:r w:rsidRPr="00236585">
              <w:rPr>
                <w:rFonts w:ascii="Calibri" w:hAnsi="Calibri" w:cs="Calibri"/>
                <w:color w:val="000000"/>
                <w:sz w:val="20"/>
                <w:szCs w:val="20"/>
              </w:rPr>
              <w:t>7248</w:t>
            </w:r>
          </w:p>
        </w:tc>
        <w:tc>
          <w:tcPr>
            <w:tcW w:w="1559" w:type="dxa"/>
            <w:tcBorders>
              <w:top w:val="nil"/>
              <w:left w:val="nil"/>
              <w:bottom w:val="single" w:sz="4" w:space="0" w:color="auto"/>
              <w:right w:val="single" w:sz="4" w:space="0" w:color="auto"/>
            </w:tcBorders>
            <w:shd w:val="clear" w:color="000000" w:fill="FFFFFF"/>
            <w:noWrap/>
            <w:vAlign w:val="center"/>
            <w:hideMark/>
          </w:tcPr>
          <w:p w14:paraId="025DB399" w14:textId="77777777" w:rsidR="00B8319F" w:rsidRPr="00236585" w:rsidRDefault="00B8319F">
            <w:pPr>
              <w:pBdr>
                <w:left w:val="nil"/>
              </w:pBdr>
              <w:jc w:val="center"/>
              <w:rPr>
                <w:rFonts w:ascii="Calibri" w:hAnsi="Calibri" w:cs="Calibri"/>
                <w:color w:val="000000"/>
                <w:sz w:val="20"/>
                <w:szCs w:val="20"/>
              </w:rPr>
            </w:pPr>
            <w:r w:rsidRPr="00236585">
              <w:rPr>
                <w:rFonts w:ascii="Calibri" w:hAnsi="Calibri" w:cs="Calibri"/>
                <w:color w:val="000000"/>
                <w:sz w:val="20"/>
                <w:szCs w:val="20"/>
              </w:rPr>
              <w:t>Core</w:t>
            </w:r>
          </w:p>
        </w:tc>
      </w:tr>
      <w:tr w:rsidR="00B8319F" w:rsidRPr="00236585" w14:paraId="6FAD4278" w14:textId="77777777">
        <w:trPr>
          <w:trHeight w:val="380"/>
        </w:trPr>
        <w:tc>
          <w:tcPr>
            <w:tcW w:w="1740" w:type="dxa"/>
            <w:tcBorders>
              <w:top w:val="nil"/>
              <w:left w:val="single" w:sz="4" w:space="0" w:color="auto"/>
              <w:bottom w:val="single" w:sz="4" w:space="0" w:color="auto"/>
              <w:right w:val="single" w:sz="4" w:space="0" w:color="auto"/>
            </w:tcBorders>
            <w:shd w:val="clear" w:color="000000" w:fill="FFFFFF"/>
            <w:vAlign w:val="center"/>
            <w:hideMark/>
          </w:tcPr>
          <w:p w14:paraId="578ACE84" w14:textId="77777777" w:rsidR="00B8319F" w:rsidRPr="00236585" w:rsidRDefault="00B8319F">
            <w:pPr>
              <w:pBdr>
                <w:left w:val="nil"/>
              </w:pBdr>
              <w:jc w:val="center"/>
              <w:rPr>
                <w:rFonts w:ascii="Calibri" w:hAnsi="Calibri" w:cs="Calibri"/>
                <w:sz w:val="20"/>
                <w:szCs w:val="20"/>
              </w:rPr>
            </w:pPr>
            <w:r w:rsidRPr="00236585">
              <w:rPr>
                <w:rFonts w:ascii="Calibri" w:hAnsi="Calibri" w:cs="Calibri"/>
                <w:sz w:val="20"/>
                <w:szCs w:val="20"/>
              </w:rPr>
              <w:t>ANS-FW-ATP-B</w:t>
            </w:r>
          </w:p>
        </w:tc>
        <w:tc>
          <w:tcPr>
            <w:tcW w:w="4860" w:type="dxa"/>
            <w:tcBorders>
              <w:top w:val="nil"/>
              <w:left w:val="nil"/>
              <w:bottom w:val="single" w:sz="4" w:space="0" w:color="auto"/>
              <w:right w:val="single" w:sz="4" w:space="0" w:color="auto"/>
            </w:tcBorders>
            <w:shd w:val="clear" w:color="000000" w:fill="FFFFFF"/>
            <w:vAlign w:val="center"/>
            <w:hideMark/>
          </w:tcPr>
          <w:p w14:paraId="032195B1" w14:textId="77777777" w:rsidR="00B8319F" w:rsidRPr="00161FBC" w:rsidRDefault="00B8319F">
            <w:pPr>
              <w:pBdr>
                <w:left w:val="nil"/>
              </w:pBdr>
              <w:rPr>
                <w:rFonts w:ascii="Calibri" w:hAnsi="Calibri" w:cs="Calibri"/>
                <w:sz w:val="20"/>
                <w:szCs w:val="20"/>
                <w:lang w:val="en-US"/>
              </w:rPr>
            </w:pPr>
            <w:r w:rsidRPr="00161FBC">
              <w:rPr>
                <w:rFonts w:ascii="Calibri" w:hAnsi="Calibri" w:cs="Calibri"/>
                <w:sz w:val="20"/>
                <w:szCs w:val="20"/>
                <w:lang w:val="en-US"/>
              </w:rPr>
              <w:t xml:space="preserve">VMware </w:t>
            </w:r>
            <w:proofErr w:type="spellStart"/>
            <w:r w:rsidRPr="00161FBC">
              <w:rPr>
                <w:rFonts w:ascii="Calibri" w:hAnsi="Calibri" w:cs="Calibri"/>
                <w:sz w:val="20"/>
                <w:szCs w:val="20"/>
                <w:lang w:val="en-US"/>
              </w:rPr>
              <w:t>VDefend</w:t>
            </w:r>
            <w:proofErr w:type="spellEnd"/>
            <w:r w:rsidRPr="00161FBC">
              <w:rPr>
                <w:rFonts w:ascii="Calibri" w:hAnsi="Calibri" w:cs="Calibri"/>
                <w:sz w:val="20"/>
                <w:szCs w:val="20"/>
                <w:lang w:val="en-US"/>
              </w:rPr>
              <w:t xml:space="preserve"> Firewall + ATP (Bundle)</w:t>
            </w:r>
          </w:p>
        </w:tc>
        <w:tc>
          <w:tcPr>
            <w:tcW w:w="1475" w:type="dxa"/>
            <w:tcBorders>
              <w:top w:val="nil"/>
              <w:left w:val="nil"/>
              <w:bottom w:val="single" w:sz="4" w:space="0" w:color="auto"/>
              <w:right w:val="single" w:sz="4" w:space="0" w:color="auto"/>
            </w:tcBorders>
            <w:shd w:val="clear" w:color="000000" w:fill="FFFFFF"/>
            <w:noWrap/>
            <w:vAlign w:val="center"/>
            <w:hideMark/>
          </w:tcPr>
          <w:p w14:paraId="3A7864D1" w14:textId="77777777" w:rsidR="00B8319F" w:rsidRPr="00236585" w:rsidRDefault="00B8319F">
            <w:pPr>
              <w:pBdr>
                <w:left w:val="nil"/>
              </w:pBdr>
              <w:jc w:val="center"/>
              <w:rPr>
                <w:rFonts w:ascii="Calibri" w:hAnsi="Calibri" w:cs="Calibri"/>
                <w:color w:val="000000"/>
                <w:sz w:val="20"/>
                <w:szCs w:val="20"/>
              </w:rPr>
            </w:pPr>
            <w:r w:rsidRPr="00236585">
              <w:rPr>
                <w:rFonts w:ascii="Calibri" w:hAnsi="Calibri" w:cs="Calibri"/>
                <w:color w:val="000000"/>
                <w:sz w:val="20"/>
                <w:szCs w:val="20"/>
              </w:rPr>
              <w:t>192</w:t>
            </w:r>
          </w:p>
        </w:tc>
        <w:tc>
          <w:tcPr>
            <w:tcW w:w="1559" w:type="dxa"/>
            <w:tcBorders>
              <w:top w:val="nil"/>
              <w:left w:val="nil"/>
              <w:bottom w:val="single" w:sz="4" w:space="0" w:color="auto"/>
              <w:right w:val="single" w:sz="4" w:space="0" w:color="auto"/>
            </w:tcBorders>
            <w:shd w:val="clear" w:color="000000" w:fill="FFFFFF"/>
            <w:noWrap/>
            <w:vAlign w:val="center"/>
            <w:hideMark/>
          </w:tcPr>
          <w:p w14:paraId="37C084A3" w14:textId="77777777" w:rsidR="00B8319F" w:rsidRPr="00236585" w:rsidRDefault="00B8319F">
            <w:pPr>
              <w:pBdr>
                <w:left w:val="nil"/>
              </w:pBdr>
              <w:jc w:val="center"/>
              <w:rPr>
                <w:rFonts w:ascii="Calibri" w:hAnsi="Calibri" w:cs="Calibri"/>
                <w:color w:val="000000"/>
                <w:sz w:val="20"/>
                <w:szCs w:val="20"/>
              </w:rPr>
            </w:pPr>
            <w:r w:rsidRPr="00236585">
              <w:rPr>
                <w:rFonts w:ascii="Calibri" w:hAnsi="Calibri" w:cs="Calibri"/>
                <w:color w:val="000000"/>
                <w:sz w:val="20"/>
                <w:szCs w:val="20"/>
              </w:rPr>
              <w:t>Core</w:t>
            </w:r>
          </w:p>
        </w:tc>
      </w:tr>
      <w:tr w:rsidR="00B8319F" w:rsidRPr="00236585" w14:paraId="2C7618FB" w14:textId="77777777">
        <w:trPr>
          <w:trHeight w:val="380"/>
        </w:trPr>
        <w:tc>
          <w:tcPr>
            <w:tcW w:w="1740" w:type="dxa"/>
            <w:tcBorders>
              <w:top w:val="nil"/>
              <w:left w:val="single" w:sz="4" w:space="0" w:color="auto"/>
              <w:bottom w:val="single" w:sz="4" w:space="0" w:color="auto"/>
              <w:right w:val="single" w:sz="4" w:space="0" w:color="auto"/>
            </w:tcBorders>
            <w:shd w:val="clear" w:color="000000" w:fill="FFFFFF"/>
            <w:vAlign w:val="center"/>
            <w:hideMark/>
          </w:tcPr>
          <w:p w14:paraId="64DBECF4" w14:textId="77777777" w:rsidR="00B8319F" w:rsidRPr="00236585" w:rsidRDefault="00B8319F">
            <w:pPr>
              <w:pBdr>
                <w:left w:val="nil"/>
              </w:pBdr>
              <w:jc w:val="center"/>
              <w:rPr>
                <w:rFonts w:ascii="Calibri" w:hAnsi="Calibri" w:cs="Calibri"/>
                <w:sz w:val="20"/>
                <w:szCs w:val="20"/>
              </w:rPr>
            </w:pPr>
            <w:r w:rsidRPr="00236585">
              <w:rPr>
                <w:rFonts w:ascii="Calibri" w:hAnsi="Calibri" w:cs="Calibri"/>
                <w:sz w:val="20"/>
                <w:szCs w:val="20"/>
              </w:rPr>
              <w:t>ANS-NDR</w:t>
            </w:r>
          </w:p>
        </w:tc>
        <w:tc>
          <w:tcPr>
            <w:tcW w:w="4860" w:type="dxa"/>
            <w:tcBorders>
              <w:top w:val="nil"/>
              <w:left w:val="nil"/>
              <w:bottom w:val="single" w:sz="4" w:space="0" w:color="auto"/>
              <w:right w:val="single" w:sz="4" w:space="0" w:color="auto"/>
            </w:tcBorders>
            <w:shd w:val="clear" w:color="000000" w:fill="FFFFFF"/>
            <w:vAlign w:val="center"/>
            <w:hideMark/>
          </w:tcPr>
          <w:p w14:paraId="641E341D" w14:textId="77777777" w:rsidR="00B8319F" w:rsidRPr="00236585" w:rsidRDefault="00B8319F">
            <w:pPr>
              <w:pBdr>
                <w:left w:val="nil"/>
              </w:pBdr>
              <w:rPr>
                <w:rFonts w:ascii="Calibri" w:hAnsi="Calibri" w:cs="Calibri"/>
                <w:sz w:val="20"/>
                <w:szCs w:val="20"/>
              </w:rPr>
            </w:pPr>
            <w:r w:rsidRPr="00236585">
              <w:rPr>
                <w:rFonts w:ascii="Calibri" w:hAnsi="Calibri" w:cs="Calibri"/>
                <w:sz w:val="20"/>
                <w:szCs w:val="20"/>
              </w:rPr>
              <w:t>NDR Standalone</w:t>
            </w:r>
          </w:p>
        </w:tc>
        <w:tc>
          <w:tcPr>
            <w:tcW w:w="1475" w:type="dxa"/>
            <w:tcBorders>
              <w:top w:val="nil"/>
              <w:left w:val="nil"/>
              <w:bottom w:val="single" w:sz="4" w:space="0" w:color="auto"/>
              <w:right w:val="single" w:sz="4" w:space="0" w:color="auto"/>
            </w:tcBorders>
            <w:shd w:val="clear" w:color="000000" w:fill="FFFFFF"/>
            <w:noWrap/>
            <w:vAlign w:val="center"/>
            <w:hideMark/>
          </w:tcPr>
          <w:p w14:paraId="75C236D1" w14:textId="77777777" w:rsidR="00B8319F" w:rsidRPr="00236585" w:rsidRDefault="00B8319F">
            <w:pPr>
              <w:pBdr>
                <w:left w:val="nil"/>
              </w:pBdr>
              <w:jc w:val="center"/>
              <w:rPr>
                <w:rFonts w:ascii="Calibri" w:hAnsi="Calibri" w:cs="Calibri"/>
                <w:color w:val="000000"/>
                <w:sz w:val="20"/>
                <w:szCs w:val="20"/>
              </w:rPr>
            </w:pPr>
            <w:r w:rsidRPr="00236585">
              <w:rPr>
                <w:rFonts w:ascii="Calibri" w:hAnsi="Calibri" w:cs="Calibri"/>
                <w:color w:val="000000"/>
                <w:sz w:val="20"/>
                <w:szCs w:val="20"/>
              </w:rPr>
              <w:t>96</w:t>
            </w:r>
          </w:p>
        </w:tc>
        <w:tc>
          <w:tcPr>
            <w:tcW w:w="1559" w:type="dxa"/>
            <w:tcBorders>
              <w:top w:val="nil"/>
              <w:left w:val="nil"/>
              <w:bottom w:val="single" w:sz="4" w:space="0" w:color="auto"/>
              <w:right w:val="single" w:sz="4" w:space="0" w:color="auto"/>
            </w:tcBorders>
            <w:shd w:val="clear" w:color="000000" w:fill="FFFFFF"/>
            <w:noWrap/>
            <w:vAlign w:val="center"/>
            <w:hideMark/>
          </w:tcPr>
          <w:p w14:paraId="36BDDA8D" w14:textId="77777777" w:rsidR="00B8319F" w:rsidRPr="00236585" w:rsidRDefault="00B8319F">
            <w:pPr>
              <w:pBdr>
                <w:left w:val="nil"/>
              </w:pBdr>
              <w:jc w:val="center"/>
              <w:rPr>
                <w:rFonts w:ascii="Calibri" w:hAnsi="Calibri" w:cs="Calibri"/>
                <w:color w:val="000000"/>
                <w:sz w:val="20"/>
                <w:szCs w:val="20"/>
              </w:rPr>
            </w:pPr>
            <w:r w:rsidRPr="00236585">
              <w:rPr>
                <w:rFonts w:ascii="Calibri" w:hAnsi="Calibri" w:cs="Calibri"/>
                <w:color w:val="000000"/>
                <w:sz w:val="20"/>
                <w:szCs w:val="20"/>
              </w:rPr>
              <w:t>Sensor Core</w:t>
            </w:r>
          </w:p>
        </w:tc>
      </w:tr>
      <w:tr w:rsidR="00B8319F" w:rsidRPr="00236585" w14:paraId="35AD61F8" w14:textId="77777777">
        <w:trPr>
          <w:trHeight w:val="380"/>
        </w:trPr>
        <w:tc>
          <w:tcPr>
            <w:tcW w:w="1740" w:type="dxa"/>
            <w:tcBorders>
              <w:top w:val="nil"/>
              <w:left w:val="single" w:sz="4" w:space="0" w:color="auto"/>
              <w:bottom w:val="single" w:sz="4" w:space="0" w:color="auto"/>
              <w:right w:val="single" w:sz="4" w:space="0" w:color="auto"/>
            </w:tcBorders>
            <w:shd w:val="clear" w:color="000000" w:fill="FFFFFF"/>
            <w:vAlign w:val="center"/>
            <w:hideMark/>
          </w:tcPr>
          <w:p w14:paraId="49A93325" w14:textId="77777777" w:rsidR="00B8319F" w:rsidRPr="00236585" w:rsidRDefault="00B8319F">
            <w:pPr>
              <w:pBdr>
                <w:left w:val="nil"/>
              </w:pBdr>
              <w:jc w:val="center"/>
              <w:rPr>
                <w:rFonts w:ascii="Calibri" w:hAnsi="Calibri" w:cs="Calibri"/>
                <w:sz w:val="20"/>
                <w:szCs w:val="20"/>
              </w:rPr>
            </w:pPr>
            <w:r w:rsidRPr="00236585">
              <w:rPr>
                <w:rFonts w:ascii="Calibri" w:hAnsi="Calibri" w:cs="Calibri"/>
                <w:sz w:val="20"/>
                <w:szCs w:val="20"/>
              </w:rPr>
              <w:t>VCF-VLR-PVM</w:t>
            </w:r>
          </w:p>
        </w:tc>
        <w:tc>
          <w:tcPr>
            <w:tcW w:w="4860" w:type="dxa"/>
            <w:tcBorders>
              <w:top w:val="nil"/>
              <w:left w:val="nil"/>
              <w:bottom w:val="single" w:sz="4" w:space="0" w:color="auto"/>
              <w:right w:val="single" w:sz="4" w:space="0" w:color="auto"/>
            </w:tcBorders>
            <w:shd w:val="clear" w:color="000000" w:fill="FFFFFF"/>
            <w:vAlign w:val="center"/>
            <w:hideMark/>
          </w:tcPr>
          <w:p w14:paraId="7B1BE3BC" w14:textId="77777777" w:rsidR="00B8319F" w:rsidRPr="00161FBC" w:rsidRDefault="00B8319F">
            <w:pPr>
              <w:pBdr>
                <w:left w:val="nil"/>
              </w:pBdr>
              <w:rPr>
                <w:rFonts w:ascii="Calibri" w:hAnsi="Calibri" w:cs="Calibri"/>
                <w:sz w:val="20"/>
                <w:szCs w:val="20"/>
                <w:lang w:val="en-US"/>
              </w:rPr>
            </w:pPr>
            <w:r w:rsidRPr="00161FBC">
              <w:rPr>
                <w:rFonts w:ascii="Calibri" w:hAnsi="Calibri" w:cs="Calibri"/>
                <w:sz w:val="20"/>
                <w:szCs w:val="20"/>
                <w:lang w:val="en-US"/>
              </w:rPr>
              <w:t>VMware Live Recovery Protected VM</w:t>
            </w:r>
          </w:p>
        </w:tc>
        <w:tc>
          <w:tcPr>
            <w:tcW w:w="1475" w:type="dxa"/>
            <w:tcBorders>
              <w:top w:val="nil"/>
              <w:left w:val="nil"/>
              <w:bottom w:val="single" w:sz="4" w:space="0" w:color="auto"/>
              <w:right w:val="single" w:sz="4" w:space="0" w:color="auto"/>
            </w:tcBorders>
            <w:shd w:val="clear" w:color="000000" w:fill="FFFFFF"/>
            <w:noWrap/>
            <w:vAlign w:val="center"/>
            <w:hideMark/>
          </w:tcPr>
          <w:p w14:paraId="77FCA691" w14:textId="77777777" w:rsidR="00B8319F" w:rsidRPr="00236585" w:rsidRDefault="00B8319F">
            <w:pPr>
              <w:pBdr>
                <w:left w:val="nil"/>
              </w:pBdr>
              <w:jc w:val="center"/>
              <w:rPr>
                <w:rFonts w:ascii="Calibri" w:hAnsi="Calibri" w:cs="Calibri"/>
                <w:color w:val="000000"/>
                <w:sz w:val="20"/>
                <w:szCs w:val="20"/>
              </w:rPr>
            </w:pPr>
            <w:r w:rsidRPr="00236585">
              <w:rPr>
                <w:rFonts w:ascii="Calibri" w:hAnsi="Calibri" w:cs="Calibri"/>
                <w:color w:val="000000"/>
                <w:sz w:val="20"/>
                <w:szCs w:val="20"/>
              </w:rPr>
              <w:t>25</w:t>
            </w:r>
          </w:p>
        </w:tc>
        <w:tc>
          <w:tcPr>
            <w:tcW w:w="1559" w:type="dxa"/>
            <w:tcBorders>
              <w:top w:val="nil"/>
              <w:left w:val="nil"/>
              <w:bottom w:val="single" w:sz="4" w:space="0" w:color="auto"/>
              <w:right w:val="single" w:sz="4" w:space="0" w:color="auto"/>
            </w:tcBorders>
            <w:shd w:val="clear" w:color="000000" w:fill="FFFFFF"/>
            <w:noWrap/>
            <w:vAlign w:val="center"/>
            <w:hideMark/>
          </w:tcPr>
          <w:p w14:paraId="328F11DF" w14:textId="77777777" w:rsidR="00B8319F" w:rsidRPr="00236585" w:rsidRDefault="00B8319F">
            <w:pPr>
              <w:pBdr>
                <w:left w:val="nil"/>
              </w:pBdr>
              <w:jc w:val="center"/>
              <w:rPr>
                <w:rFonts w:ascii="Calibri" w:hAnsi="Calibri" w:cs="Calibri"/>
                <w:color w:val="000000"/>
                <w:sz w:val="20"/>
                <w:szCs w:val="20"/>
              </w:rPr>
            </w:pPr>
            <w:r w:rsidRPr="00236585">
              <w:rPr>
                <w:rFonts w:ascii="Calibri" w:hAnsi="Calibri" w:cs="Calibri"/>
                <w:color w:val="000000"/>
                <w:sz w:val="20"/>
                <w:szCs w:val="20"/>
              </w:rPr>
              <w:t>VM</w:t>
            </w:r>
          </w:p>
        </w:tc>
      </w:tr>
    </w:tbl>
    <w:p w14:paraId="09E5F30F" w14:textId="77777777" w:rsidR="00B57D06" w:rsidRPr="00236585" w:rsidRDefault="00B57D06" w:rsidP="00A8740F">
      <w:pPr>
        <w:spacing w:line="360" w:lineRule="auto"/>
        <w:jc w:val="both"/>
        <w:rPr>
          <w:rFonts w:ascii="Calibri" w:hAnsi="Calibri"/>
          <w:bCs/>
          <w:sz w:val="20"/>
          <w:szCs w:val="20"/>
        </w:rPr>
      </w:pPr>
    </w:p>
    <w:p w14:paraId="3A7BD5A4" w14:textId="1B11108F" w:rsidR="009C454A" w:rsidRDefault="00CA5C04" w:rsidP="00A8740F">
      <w:pPr>
        <w:spacing w:line="360" w:lineRule="auto"/>
        <w:jc w:val="both"/>
        <w:rPr>
          <w:rFonts w:ascii="Calibri" w:hAnsi="Calibri"/>
          <w:bCs/>
          <w:sz w:val="20"/>
          <w:szCs w:val="20"/>
        </w:rPr>
      </w:pPr>
      <w:r>
        <w:rPr>
          <w:rFonts w:ascii="Calibri" w:hAnsi="Calibri"/>
          <w:bCs/>
          <w:sz w:val="20"/>
          <w:szCs w:val="20"/>
        </w:rPr>
        <w:t>dei seguenti</w:t>
      </w:r>
      <w:r w:rsidR="00111F71">
        <w:rPr>
          <w:rFonts w:ascii="Calibri" w:hAnsi="Calibri"/>
          <w:bCs/>
          <w:sz w:val="20"/>
          <w:szCs w:val="20"/>
        </w:rPr>
        <w:t xml:space="preserve"> servizi professionali in </w:t>
      </w:r>
      <w:r w:rsidR="00111F71" w:rsidRPr="00161FBC">
        <w:rPr>
          <w:rFonts w:ascii="Calibri" w:hAnsi="Calibri"/>
          <w:b/>
          <w:sz w:val="20"/>
          <w:szCs w:val="20"/>
        </w:rPr>
        <w:t>perimetro base</w:t>
      </w:r>
    </w:p>
    <w:tbl>
      <w:tblPr>
        <w:tblW w:w="9634" w:type="dxa"/>
        <w:tblCellMar>
          <w:left w:w="70" w:type="dxa"/>
          <w:right w:w="70" w:type="dxa"/>
        </w:tblCellMar>
        <w:tblLook w:val="04A0" w:firstRow="1" w:lastRow="0" w:firstColumn="1" w:lastColumn="0" w:noHBand="0" w:noVBand="1"/>
      </w:tblPr>
      <w:tblGrid>
        <w:gridCol w:w="1838"/>
        <w:gridCol w:w="4961"/>
        <w:gridCol w:w="1276"/>
        <w:gridCol w:w="1559"/>
      </w:tblGrid>
      <w:tr w:rsidR="00C14991" w:rsidRPr="00B31760" w14:paraId="14AD58F6" w14:textId="77777777">
        <w:trPr>
          <w:trHeight w:val="380"/>
        </w:trPr>
        <w:tc>
          <w:tcPr>
            <w:tcW w:w="1838"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0BF3C2FF" w14:textId="77777777" w:rsidR="00C14991" w:rsidRPr="00B31760" w:rsidRDefault="00C14991">
            <w:pPr>
              <w:jc w:val="center"/>
              <w:rPr>
                <w:rFonts w:ascii="Calibri" w:hAnsi="Calibri" w:cs="Calibri"/>
                <w:b/>
                <w:bCs/>
                <w:color w:val="000000"/>
                <w:sz w:val="20"/>
                <w:szCs w:val="20"/>
              </w:rPr>
            </w:pPr>
            <w:r w:rsidRPr="00B31760">
              <w:rPr>
                <w:rFonts w:ascii="Calibri" w:hAnsi="Calibri" w:cs="Calibri"/>
                <w:b/>
                <w:bCs/>
                <w:color w:val="000000"/>
                <w:sz w:val="20"/>
                <w:szCs w:val="20"/>
              </w:rPr>
              <w:t>Codice</w:t>
            </w:r>
          </w:p>
        </w:tc>
        <w:tc>
          <w:tcPr>
            <w:tcW w:w="4961" w:type="dxa"/>
            <w:tcBorders>
              <w:top w:val="single" w:sz="4" w:space="0" w:color="auto"/>
              <w:left w:val="nil"/>
              <w:bottom w:val="single" w:sz="4" w:space="0" w:color="auto"/>
              <w:right w:val="single" w:sz="4" w:space="0" w:color="auto"/>
            </w:tcBorders>
            <w:shd w:val="clear" w:color="000000" w:fill="8EA9DB"/>
            <w:vAlign w:val="center"/>
            <w:hideMark/>
          </w:tcPr>
          <w:p w14:paraId="218C5E7F" w14:textId="77777777" w:rsidR="00C14991" w:rsidRPr="00B31760" w:rsidRDefault="00C14991">
            <w:pPr>
              <w:jc w:val="center"/>
              <w:rPr>
                <w:rFonts w:ascii="Calibri" w:hAnsi="Calibri" w:cs="Calibri"/>
                <w:b/>
                <w:bCs/>
                <w:color w:val="000000"/>
                <w:sz w:val="20"/>
                <w:szCs w:val="20"/>
              </w:rPr>
            </w:pPr>
            <w:r w:rsidRPr="00B31760">
              <w:rPr>
                <w:rFonts w:ascii="Calibri" w:hAnsi="Calibri" w:cs="Calibri"/>
                <w:b/>
                <w:bCs/>
                <w:color w:val="000000"/>
                <w:sz w:val="20"/>
                <w:szCs w:val="20"/>
              </w:rPr>
              <w:t>Descrizione</w:t>
            </w:r>
          </w:p>
        </w:tc>
        <w:tc>
          <w:tcPr>
            <w:tcW w:w="1276" w:type="dxa"/>
            <w:tcBorders>
              <w:top w:val="single" w:sz="4" w:space="0" w:color="auto"/>
              <w:left w:val="nil"/>
              <w:bottom w:val="single" w:sz="4" w:space="0" w:color="auto"/>
              <w:right w:val="single" w:sz="4" w:space="0" w:color="auto"/>
            </w:tcBorders>
            <w:shd w:val="clear" w:color="000000" w:fill="8EA9DB"/>
            <w:vAlign w:val="center"/>
            <w:hideMark/>
          </w:tcPr>
          <w:p w14:paraId="2111E7E9" w14:textId="77777777" w:rsidR="00C14991" w:rsidRPr="00B31760" w:rsidRDefault="00C14991">
            <w:pPr>
              <w:jc w:val="center"/>
              <w:rPr>
                <w:rFonts w:ascii="Calibri" w:hAnsi="Calibri" w:cs="Calibri"/>
                <w:b/>
                <w:bCs/>
                <w:color w:val="000000"/>
                <w:sz w:val="20"/>
                <w:szCs w:val="20"/>
              </w:rPr>
            </w:pPr>
            <w:r w:rsidRPr="00B31760">
              <w:rPr>
                <w:rFonts w:ascii="Calibri" w:hAnsi="Calibri" w:cs="Calibri"/>
                <w:b/>
                <w:bCs/>
                <w:color w:val="000000"/>
                <w:sz w:val="20"/>
                <w:szCs w:val="20"/>
              </w:rPr>
              <w:t>Quantità</w:t>
            </w:r>
          </w:p>
        </w:tc>
        <w:tc>
          <w:tcPr>
            <w:tcW w:w="1559" w:type="dxa"/>
            <w:tcBorders>
              <w:top w:val="single" w:sz="4" w:space="0" w:color="auto"/>
              <w:left w:val="nil"/>
              <w:bottom w:val="single" w:sz="4" w:space="0" w:color="auto"/>
              <w:right w:val="single" w:sz="4" w:space="0" w:color="auto"/>
            </w:tcBorders>
            <w:shd w:val="clear" w:color="000000" w:fill="8EA9DB"/>
            <w:vAlign w:val="center"/>
            <w:hideMark/>
          </w:tcPr>
          <w:p w14:paraId="46FA8AD8" w14:textId="77777777" w:rsidR="00C14991" w:rsidRPr="00B31760" w:rsidRDefault="00C14991">
            <w:pPr>
              <w:jc w:val="center"/>
              <w:rPr>
                <w:rFonts w:ascii="Calibri" w:hAnsi="Calibri" w:cs="Calibri"/>
                <w:b/>
                <w:bCs/>
                <w:color w:val="000000"/>
                <w:sz w:val="20"/>
                <w:szCs w:val="20"/>
              </w:rPr>
            </w:pPr>
            <w:r w:rsidRPr="00B31760">
              <w:rPr>
                <w:rFonts w:ascii="Calibri" w:hAnsi="Calibri" w:cs="Calibri"/>
                <w:b/>
                <w:bCs/>
                <w:color w:val="000000"/>
                <w:sz w:val="20"/>
                <w:szCs w:val="20"/>
              </w:rPr>
              <w:t>Metrica</w:t>
            </w:r>
          </w:p>
        </w:tc>
      </w:tr>
      <w:tr w:rsidR="00C14991" w:rsidRPr="00B31760" w14:paraId="29ABDFD4" w14:textId="77777777">
        <w:trPr>
          <w:trHeight w:val="52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593A9CB3" w14:textId="77777777" w:rsidR="00C14991" w:rsidRPr="00B31760" w:rsidRDefault="00C14991">
            <w:pPr>
              <w:jc w:val="center"/>
              <w:rPr>
                <w:rFonts w:ascii="Calibri" w:hAnsi="Calibri" w:cs="Calibri"/>
                <w:sz w:val="20"/>
                <w:szCs w:val="20"/>
              </w:rPr>
            </w:pPr>
            <w:r w:rsidRPr="00B31760">
              <w:rPr>
                <w:rFonts w:ascii="Calibri" w:hAnsi="Calibri" w:cs="Calibri"/>
                <w:sz w:val="20"/>
                <w:szCs w:val="20"/>
              </w:rPr>
              <w:t>SAM-VCF</w:t>
            </w:r>
          </w:p>
        </w:tc>
        <w:tc>
          <w:tcPr>
            <w:tcW w:w="4961" w:type="dxa"/>
            <w:tcBorders>
              <w:top w:val="nil"/>
              <w:left w:val="nil"/>
              <w:bottom w:val="single" w:sz="4" w:space="0" w:color="auto"/>
              <w:right w:val="single" w:sz="4" w:space="0" w:color="auto"/>
            </w:tcBorders>
            <w:shd w:val="clear" w:color="000000" w:fill="FFFFFF"/>
            <w:vAlign w:val="center"/>
            <w:hideMark/>
          </w:tcPr>
          <w:p w14:paraId="389A55DF" w14:textId="77777777" w:rsidR="00C14991" w:rsidRPr="005632E7" w:rsidRDefault="00C14991">
            <w:pPr>
              <w:rPr>
                <w:rFonts w:ascii="Calibri" w:hAnsi="Calibri" w:cs="Calibri"/>
                <w:color w:val="000000"/>
                <w:sz w:val="20"/>
                <w:szCs w:val="20"/>
                <w:lang w:val="en-US"/>
              </w:rPr>
            </w:pPr>
            <w:r w:rsidRPr="005632E7">
              <w:rPr>
                <w:rFonts w:ascii="Calibri" w:hAnsi="Calibri" w:cs="Calibri"/>
                <w:color w:val="000000"/>
                <w:sz w:val="20"/>
                <w:szCs w:val="20"/>
                <w:lang w:val="en-US"/>
              </w:rPr>
              <w:t>Support Account Management for VCF</w:t>
            </w:r>
          </w:p>
        </w:tc>
        <w:tc>
          <w:tcPr>
            <w:tcW w:w="1276" w:type="dxa"/>
            <w:tcBorders>
              <w:top w:val="nil"/>
              <w:left w:val="nil"/>
              <w:bottom w:val="single" w:sz="4" w:space="0" w:color="auto"/>
              <w:right w:val="single" w:sz="4" w:space="0" w:color="auto"/>
            </w:tcBorders>
            <w:shd w:val="clear" w:color="000000" w:fill="FFFFFF"/>
            <w:noWrap/>
            <w:vAlign w:val="center"/>
            <w:hideMark/>
          </w:tcPr>
          <w:p w14:paraId="13DD137F" w14:textId="77777777" w:rsidR="00C14991" w:rsidRPr="00B31760" w:rsidRDefault="00C14991">
            <w:pPr>
              <w:jc w:val="center"/>
              <w:rPr>
                <w:rFonts w:ascii="Calibri" w:hAnsi="Calibri" w:cs="Calibri"/>
                <w:color w:val="000000"/>
                <w:sz w:val="20"/>
                <w:szCs w:val="20"/>
              </w:rPr>
            </w:pPr>
            <w:r w:rsidRPr="00B31760">
              <w:rPr>
                <w:rFonts w:ascii="Calibri" w:hAnsi="Calibri" w:cs="Calibri"/>
                <w:color w:val="000000"/>
                <w:sz w:val="20"/>
                <w:szCs w:val="20"/>
              </w:rPr>
              <w:t>3</w:t>
            </w:r>
          </w:p>
        </w:tc>
        <w:tc>
          <w:tcPr>
            <w:tcW w:w="1559" w:type="dxa"/>
            <w:tcBorders>
              <w:top w:val="nil"/>
              <w:left w:val="nil"/>
              <w:bottom w:val="single" w:sz="4" w:space="0" w:color="auto"/>
              <w:right w:val="single" w:sz="4" w:space="0" w:color="auto"/>
            </w:tcBorders>
            <w:shd w:val="clear" w:color="000000" w:fill="FFFFFF"/>
            <w:noWrap/>
            <w:vAlign w:val="center"/>
            <w:hideMark/>
          </w:tcPr>
          <w:p w14:paraId="2341AD8E" w14:textId="77777777" w:rsidR="00C14991" w:rsidRPr="00B31760" w:rsidRDefault="00C14991">
            <w:pPr>
              <w:jc w:val="center"/>
              <w:rPr>
                <w:rFonts w:ascii="Calibri" w:hAnsi="Calibri" w:cs="Calibri"/>
                <w:color w:val="000000"/>
                <w:sz w:val="20"/>
                <w:szCs w:val="20"/>
              </w:rPr>
            </w:pPr>
            <w:proofErr w:type="spellStart"/>
            <w:r w:rsidRPr="00B31760">
              <w:rPr>
                <w:rFonts w:ascii="Calibri" w:hAnsi="Calibri" w:cs="Calibri"/>
                <w:color w:val="000000"/>
                <w:sz w:val="20"/>
                <w:szCs w:val="20"/>
              </w:rPr>
              <w:t>Year</w:t>
            </w:r>
            <w:proofErr w:type="spellEnd"/>
          </w:p>
        </w:tc>
      </w:tr>
      <w:tr w:rsidR="00C14991" w:rsidRPr="00B31760" w14:paraId="3AC21021" w14:textId="77777777">
        <w:trPr>
          <w:trHeight w:val="52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41B6872E" w14:textId="77777777" w:rsidR="00C14991" w:rsidRPr="00B31760" w:rsidRDefault="00C14991">
            <w:pPr>
              <w:jc w:val="center"/>
              <w:rPr>
                <w:rFonts w:ascii="Calibri" w:hAnsi="Calibri" w:cs="Calibri"/>
                <w:sz w:val="20"/>
                <w:szCs w:val="20"/>
              </w:rPr>
            </w:pPr>
            <w:r w:rsidRPr="00B31760">
              <w:rPr>
                <w:rFonts w:ascii="Calibri" w:hAnsi="Calibri" w:cs="Calibri"/>
                <w:sz w:val="20"/>
                <w:szCs w:val="20"/>
              </w:rPr>
              <w:t>TAM-VCF</w:t>
            </w:r>
          </w:p>
        </w:tc>
        <w:tc>
          <w:tcPr>
            <w:tcW w:w="4961" w:type="dxa"/>
            <w:tcBorders>
              <w:top w:val="nil"/>
              <w:left w:val="nil"/>
              <w:bottom w:val="single" w:sz="4" w:space="0" w:color="auto"/>
              <w:right w:val="single" w:sz="4" w:space="0" w:color="auto"/>
            </w:tcBorders>
            <w:shd w:val="clear" w:color="000000" w:fill="FFFFFF"/>
            <w:vAlign w:val="center"/>
            <w:hideMark/>
          </w:tcPr>
          <w:p w14:paraId="126CCE46" w14:textId="77777777" w:rsidR="00C14991" w:rsidRPr="005632E7" w:rsidRDefault="00C14991">
            <w:pPr>
              <w:rPr>
                <w:rFonts w:ascii="Calibri" w:hAnsi="Calibri" w:cs="Calibri"/>
                <w:color w:val="000000"/>
                <w:sz w:val="20"/>
                <w:szCs w:val="20"/>
                <w:lang w:val="en-US"/>
              </w:rPr>
            </w:pPr>
            <w:r w:rsidRPr="005632E7">
              <w:rPr>
                <w:rFonts w:ascii="Calibri" w:hAnsi="Calibri" w:cs="Calibri"/>
                <w:color w:val="000000"/>
                <w:sz w:val="20"/>
                <w:szCs w:val="20"/>
                <w:lang w:val="en-US"/>
              </w:rPr>
              <w:t>1 day/week/year Technical Adoption Management for VCF</w:t>
            </w:r>
          </w:p>
        </w:tc>
        <w:tc>
          <w:tcPr>
            <w:tcW w:w="1276" w:type="dxa"/>
            <w:tcBorders>
              <w:top w:val="nil"/>
              <w:left w:val="nil"/>
              <w:bottom w:val="single" w:sz="4" w:space="0" w:color="auto"/>
              <w:right w:val="single" w:sz="4" w:space="0" w:color="auto"/>
            </w:tcBorders>
            <w:shd w:val="clear" w:color="000000" w:fill="FFFFFF"/>
            <w:noWrap/>
            <w:vAlign w:val="center"/>
            <w:hideMark/>
          </w:tcPr>
          <w:p w14:paraId="73320FBF" w14:textId="77777777" w:rsidR="00C14991" w:rsidRPr="003A6E7D" w:rsidRDefault="00C14991">
            <w:pPr>
              <w:jc w:val="center"/>
              <w:rPr>
                <w:rFonts w:ascii="Calibri" w:hAnsi="Calibri" w:cs="Calibri"/>
                <w:color w:val="000000"/>
                <w:sz w:val="20"/>
                <w:szCs w:val="20"/>
              </w:rPr>
            </w:pPr>
            <w:r w:rsidRPr="003A6E7D">
              <w:rPr>
                <w:rFonts w:ascii="Calibri" w:hAnsi="Calibri" w:cs="Calibri"/>
                <w:color w:val="000000"/>
                <w:sz w:val="20"/>
                <w:szCs w:val="20"/>
              </w:rPr>
              <w:t>6</w:t>
            </w:r>
          </w:p>
        </w:tc>
        <w:tc>
          <w:tcPr>
            <w:tcW w:w="1559" w:type="dxa"/>
            <w:tcBorders>
              <w:top w:val="nil"/>
              <w:left w:val="nil"/>
              <w:bottom w:val="single" w:sz="4" w:space="0" w:color="auto"/>
              <w:right w:val="single" w:sz="4" w:space="0" w:color="auto"/>
            </w:tcBorders>
            <w:shd w:val="clear" w:color="000000" w:fill="FFFFFF"/>
            <w:noWrap/>
            <w:vAlign w:val="center"/>
            <w:hideMark/>
          </w:tcPr>
          <w:p w14:paraId="6292F4B1" w14:textId="77777777" w:rsidR="00C14991" w:rsidRPr="003A6E7D" w:rsidRDefault="00C14991">
            <w:pPr>
              <w:jc w:val="center"/>
              <w:rPr>
                <w:rFonts w:ascii="Calibri" w:hAnsi="Calibri" w:cs="Calibri"/>
                <w:color w:val="000000"/>
                <w:sz w:val="20"/>
                <w:szCs w:val="20"/>
              </w:rPr>
            </w:pPr>
            <w:r>
              <w:rPr>
                <w:rFonts w:ascii="Calibri" w:hAnsi="Calibri" w:cs="Calibri"/>
                <w:color w:val="000000"/>
                <w:sz w:val="20"/>
                <w:szCs w:val="20"/>
              </w:rPr>
              <w:t>pack</w:t>
            </w:r>
          </w:p>
        </w:tc>
      </w:tr>
      <w:tr w:rsidR="00C14991" w:rsidRPr="00B31760" w14:paraId="72660B5C" w14:textId="77777777">
        <w:trPr>
          <w:trHeight w:val="310"/>
        </w:trPr>
        <w:tc>
          <w:tcPr>
            <w:tcW w:w="1838" w:type="dxa"/>
            <w:tcBorders>
              <w:top w:val="nil"/>
              <w:left w:val="single" w:sz="4" w:space="0" w:color="auto"/>
              <w:bottom w:val="single" w:sz="4" w:space="0" w:color="auto"/>
              <w:right w:val="single" w:sz="4" w:space="0" w:color="auto"/>
            </w:tcBorders>
            <w:shd w:val="clear" w:color="000000" w:fill="C9C9C9"/>
            <w:vAlign w:val="center"/>
            <w:hideMark/>
          </w:tcPr>
          <w:p w14:paraId="41F1960F" w14:textId="77777777" w:rsidR="00C14991" w:rsidRPr="00B31760" w:rsidRDefault="00C14991">
            <w:pPr>
              <w:jc w:val="center"/>
              <w:rPr>
                <w:rFonts w:ascii="Calibri" w:hAnsi="Calibri" w:cs="Calibri"/>
                <w:sz w:val="20"/>
                <w:szCs w:val="20"/>
              </w:rPr>
            </w:pPr>
            <w:r w:rsidRPr="00B31760">
              <w:rPr>
                <w:rFonts w:ascii="Calibri" w:hAnsi="Calibri" w:cs="Calibri"/>
                <w:sz w:val="20"/>
                <w:szCs w:val="20"/>
              </w:rPr>
              <w:t>PS-T2-SP</w:t>
            </w:r>
          </w:p>
        </w:tc>
        <w:tc>
          <w:tcPr>
            <w:tcW w:w="4961" w:type="dxa"/>
            <w:tcBorders>
              <w:top w:val="nil"/>
              <w:left w:val="nil"/>
              <w:bottom w:val="single" w:sz="4" w:space="0" w:color="auto"/>
              <w:right w:val="single" w:sz="4" w:space="0" w:color="auto"/>
            </w:tcBorders>
            <w:shd w:val="clear" w:color="000000" w:fill="C9C9C9"/>
            <w:vAlign w:val="center"/>
            <w:hideMark/>
          </w:tcPr>
          <w:p w14:paraId="6C168FA5" w14:textId="77777777" w:rsidR="00C14991" w:rsidRPr="00B31760" w:rsidRDefault="00C14991">
            <w:pPr>
              <w:rPr>
                <w:rFonts w:ascii="Calibri" w:hAnsi="Calibri" w:cs="Calibri"/>
                <w:color w:val="000000"/>
                <w:sz w:val="20"/>
                <w:szCs w:val="20"/>
              </w:rPr>
            </w:pPr>
            <w:r w:rsidRPr="00B31760">
              <w:rPr>
                <w:rFonts w:ascii="Calibri" w:hAnsi="Calibri" w:cs="Calibri"/>
                <w:color w:val="000000"/>
                <w:sz w:val="20"/>
                <w:szCs w:val="20"/>
              </w:rPr>
              <w:t>Senior Project Manager</w:t>
            </w:r>
          </w:p>
        </w:tc>
        <w:tc>
          <w:tcPr>
            <w:tcW w:w="1276" w:type="dxa"/>
            <w:tcBorders>
              <w:top w:val="nil"/>
              <w:left w:val="nil"/>
              <w:bottom w:val="single" w:sz="4" w:space="0" w:color="auto"/>
              <w:right w:val="single" w:sz="4" w:space="0" w:color="auto"/>
            </w:tcBorders>
            <w:shd w:val="clear" w:color="000000" w:fill="C9C9C9"/>
            <w:noWrap/>
            <w:vAlign w:val="center"/>
            <w:hideMark/>
          </w:tcPr>
          <w:p w14:paraId="389190BF" w14:textId="77777777" w:rsidR="00C14991" w:rsidRPr="00B31760" w:rsidRDefault="00C14991">
            <w:pPr>
              <w:jc w:val="center"/>
              <w:rPr>
                <w:rFonts w:ascii="Calibri" w:hAnsi="Calibri" w:cs="Calibri"/>
                <w:color w:val="000000"/>
                <w:sz w:val="20"/>
                <w:szCs w:val="20"/>
              </w:rPr>
            </w:pPr>
            <w:r w:rsidRPr="00B31760">
              <w:rPr>
                <w:rFonts w:ascii="Calibri" w:hAnsi="Calibri" w:cs="Calibri"/>
                <w:color w:val="000000"/>
                <w:sz w:val="20"/>
                <w:szCs w:val="20"/>
              </w:rPr>
              <w:t>30</w:t>
            </w:r>
          </w:p>
        </w:tc>
        <w:tc>
          <w:tcPr>
            <w:tcW w:w="1559" w:type="dxa"/>
            <w:tcBorders>
              <w:top w:val="nil"/>
              <w:left w:val="nil"/>
              <w:bottom w:val="single" w:sz="4" w:space="0" w:color="auto"/>
              <w:right w:val="single" w:sz="4" w:space="0" w:color="auto"/>
            </w:tcBorders>
            <w:shd w:val="clear" w:color="000000" w:fill="C9C9C9"/>
            <w:noWrap/>
            <w:vAlign w:val="center"/>
            <w:hideMark/>
          </w:tcPr>
          <w:p w14:paraId="436AC721" w14:textId="77777777" w:rsidR="00C14991" w:rsidRPr="00B31760" w:rsidRDefault="00C14991">
            <w:pPr>
              <w:jc w:val="center"/>
              <w:rPr>
                <w:rFonts w:ascii="Calibri" w:hAnsi="Calibri" w:cs="Calibri"/>
                <w:color w:val="000000"/>
                <w:sz w:val="20"/>
                <w:szCs w:val="20"/>
              </w:rPr>
            </w:pPr>
            <w:r w:rsidRPr="00B31760">
              <w:rPr>
                <w:rFonts w:ascii="Calibri" w:hAnsi="Calibri" w:cs="Calibri"/>
                <w:color w:val="000000"/>
                <w:sz w:val="20"/>
                <w:szCs w:val="20"/>
              </w:rPr>
              <w:t>gg/pp</w:t>
            </w:r>
          </w:p>
        </w:tc>
      </w:tr>
      <w:tr w:rsidR="00C14991" w:rsidRPr="00B31760" w14:paraId="54E91AC9" w14:textId="77777777">
        <w:trPr>
          <w:trHeight w:val="310"/>
        </w:trPr>
        <w:tc>
          <w:tcPr>
            <w:tcW w:w="1838" w:type="dxa"/>
            <w:tcBorders>
              <w:top w:val="nil"/>
              <w:left w:val="single" w:sz="4" w:space="0" w:color="auto"/>
              <w:bottom w:val="single" w:sz="4" w:space="0" w:color="auto"/>
              <w:right w:val="single" w:sz="4" w:space="0" w:color="auto"/>
            </w:tcBorders>
            <w:shd w:val="clear" w:color="000000" w:fill="C9C9C9"/>
            <w:vAlign w:val="center"/>
            <w:hideMark/>
          </w:tcPr>
          <w:p w14:paraId="4FCEC879" w14:textId="77777777" w:rsidR="00C14991" w:rsidRPr="00B31760" w:rsidRDefault="00C14991">
            <w:pPr>
              <w:jc w:val="center"/>
              <w:rPr>
                <w:rFonts w:ascii="Calibri" w:hAnsi="Calibri" w:cs="Calibri"/>
                <w:sz w:val="20"/>
                <w:szCs w:val="20"/>
              </w:rPr>
            </w:pPr>
            <w:r w:rsidRPr="00B31760">
              <w:rPr>
                <w:rFonts w:ascii="Calibri" w:hAnsi="Calibri" w:cs="Calibri"/>
                <w:sz w:val="20"/>
                <w:szCs w:val="20"/>
              </w:rPr>
              <w:t>PS-T2-AR</w:t>
            </w:r>
          </w:p>
        </w:tc>
        <w:tc>
          <w:tcPr>
            <w:tcW w:w="4961" w:type="dxa"/>
            <w:tcBorders>
              <w:top w:val="nil"/>
              <w:left w:val="nil"/>
              <w:bottom w:val="single" w:sz="4" w:space="0" w:color="auto"/>
              <w:right w:val="single" w:sz="4" w:space="0" w:color="auto"/>
            </w:tcBorders>
            <w:shd w:val="clear" w:color="000000" w:fill="C9C9C9"/>
            <w:vAlign w:val="center"/>
            <w:hideMark/>
          </w:tcPr>
          <w:p w14:paraId="4AEDB421" w14:textId="77777777" w:rsidR="00C14991" w:rsidRPr="00B31760" w:rsidRDefault="00C14991">
            <w:pPr>
              <w:rPr>
                <w:rFonts w:ascii="Calibri" w:hAnsi="Calibri" w:cs="Calibri"/>
                <w:color w:val="000000"/>
                <w:sz w:val="20"/>
                <w:szCs w:val="20"/>
              </w:rPr>
            </w:pPr>
            <w:r w:rsidRPr="00B31760">
              <w:rPr>
                <w:rFonts w:ascii="Calibri" w:hAnsi="Calibri" w:cs="Calibri"/>
                <w:color w:val="000000"/>
                <w:sz w:val="20"/>
                <w:szCs w:val="20"/>
              </w:rPr>
              <w:t>Consulting Architect</w:t>
            </w:r>
          </w:p>
        </w:tc>
        <w:tc>
          <w:tcPr>
            <w:tcW w:w="1276" w:type="dxa"/>
            <w:tcBorders>
              <w:top w:val="nil"/>
              <w:left w:val="nil"/>
              <w:bottom w:val="single" w:sz="4" w:space="0" w:color="auto"/>
              <w:right w:val="single" w:sz="4" w:space="0" w:color="auto"/>
            </w:tcBorders>
            <w:shd w:val="clear" w:color="000000" w:fill="C9C9C9"/>
            <w:noWrap/>
            <w:vAlign w:val="center"/>
            <w:hideMark/>
          </w:tcPr>
          <w:p w14:paraId="1C243E97" w14:textId="77777777" w:rsidR="00C14991" w:rsidRPr="00B31760" w:rsidRDefault="00C14991">
            <w:pPr>
              <w:jc w:val="center"/>
              <w:rPr>
                <w:rFonts w:ascii="Calibri" w:hAnsi="Calibri" w:cs="Calibri"/>
                <w:color w:val="000000"/>
                <w:sz w:val="20"/>
                <w:szCs w:val="20"/>
              </w:rPr>
            </w:pPr>
            <w:r w:rsidRPr="00B31760">
              <w:rPr>
                <w:rFonts w:ascii="Calibri" w:hAnsi="Calibri" w:cs="Calibri"/>
                <w:color w:val="000000"/>
                <w:sz w:val="20"/>
                <w:szCs w:val="20"/>
              </w:rPr>
              <w:t>30</w:t>
            </w:r>
          </w:p>
        </w:tc>
        <w:tc>
          <w:tcPr>
            <w:tcW w:w="1559" w:type="dxa"/>
            <w:tcBorders>
              <w:top w:val="nil"/>
              <w:left w:val="nil"/>
              <w:bottom w:val="single" w:sz="4" w:space="0" w:color="auto"/>
              <w:right w:val="single" w:sz="4" w:space="0" w:color="auto"/>
            </w:tcBorders>
            <w:shd w:val="clear" w:color="000000" w:fill="C9C9C9"/>
            <w:noWrap/>
            <w:vAlign w:val="center"/>
            <w:hideMark/>
          </w:tcPr>
          <w:p w14:paraId="3581F036" w14:textId="77777777" w:rsidR="00C14991" w:rsidRPr="00B31760" w:rsidRDefault="00C14991">
            <w:pPr>
              <w:jc w:val="center"/>
              <w:rPr>
                <w:rFonts w:ascii="Calibri" w:hAnsi="Calibri" w:cs="Calibri"/>
                <w:color w:val="000000"/>
                <w:sz w:val="20"/>
                <w:szCs w:val="20"/>
              </w:rPr>
            </w:pPr>
            <w:r w:rsidRPr="00B31760">
              <w:rPr>
                <w:rFonts w:ascii="Calibri" w:hAnsi="Calibri" w:cs="Calibri"/>
                <w:color w:val="000000"/>
                <w:sz w:val="20"/>
                <w:szCs w:val="20"/>
              </w:rPr>
              <w:t>gg/pp</w:t>
            </w:r>
          </w:p>
        </w:tc>
      </w:tr>
      <w:tr w:rsidR="00C14991" w:rsidRPr="00B31760" w14:paraId="74BA97A5" w14:textId="77777777">
        <w:trPr>
          <w:trHeight w:val="310"/>
        </w:trPr>
        <w:tc>
          <w:tcPr>
            <w:tcW w:w="1838" w:type="dxa"/>
            <w:tcBorders>
              <w:top w:val="nil"/>
              <w:left w:val="single" w:sz="4" w:space="0" w:color="auto"/>
              <w:bottom w:val="single" w:sz="4" w:space="0" w:color="auto"/>
              <w:right w:val="single" w:sz="4" w:space="0" w:color="auto"/>
            </w:tcBorders>
            <w:shd w:val="clear" w:color="000000" w:fill="C9C9C9"/>
            <w:vAlign w:val="center"/>
            <w:hideMark/>
          </w:tcPr>
          <w:p w14:paraId="0DB582B0" w14:textId="77777777" w:rsidR="00C14991" w:rsidRPr="00B31760" w:rsidRDefault="00C14991">
            <w:pPr>
              <w:jc w:val="center"/>
              <w:rPr>
                <w:rFonts w:ascii="Calibri" w:hAnsi="Calibri" w:cs="Calibri"/>
                <w:sz w:val="20"/>
                <w:szCs w:val="20"/>
              </w:rPr>
            </w:pPr>
            <w:r w:rsidRPr="00B31760">
              <w:rPr>
                <w:rFonts w:ascii="Calibri" w:hAnsi="Calibri" w:cs="Calibri"/>
                <w:sz w:val="20"/>
                <w:szCs w:val="20"/>
              </w:rPr>
              <w:t>PS-T2-SC</w:t>
            </w:r>
          </w:p>
        </w:tc>
        <w:tc>
          <w:tcPr>
            <w:tcW w:w="4961" w:type="dxa"/>
            <w:tcBorders>
              <w:top w:val="nil"/>
              <w:left w:val="nil"/>
              <w:bottom w:val="single" w:sz="4" w:space="0" w:color="auto"/>
              <w:right w:val="single" w:sz="4" w:space="0" w:color="auto"/>
            </w:tcBorders>
            <w:shd w:val="clear" w:color="000000" w:fill="C9C9C9"/>
            <w:vAlign w:val="center"/>
            <w:hideMark/>
          </w:tcPr>
          <w:p w14:paraId="07636279" w14:textId="77777777" w:rsidR="00C14991" w:rsidRPr="00B31760" w:rsidRDefault="00C14991">
            <w:pPr>
              <w:rPr>
                <w:rFonts w:ascii="Calibri" w:hAnsi="Calibri" w:cs="Calibri"/>
                <w:color w:val="000000"/>
                <w:sz w:val="20"/>
                <w:szCs w:val="20"/>
              </w:rPr>
            </w:pPr>
            <w:r w:rsidRPr="00B31760">
              <w:rPr>
                <w:rFonts w:ascii="Calibri" w:hAnsi="Calibri" w:cs="Calibri"/>
                <w:color w:val="000000"/>
                <w:sz w:val="20"/>
                <w:szCs w:val="20"/>
              </w:rPr>
              <w:t>Senior Consultant</w:t>
            </w:r>
          </w:p>
        </w:tc>
        <w:tc>
          <w:tcPr>
            <w:tcW w:w="1276" w:type="dxa"/>
            <w:tcBorders>
              <w:top w:val="nil"/>
              <w:left w:val="nil"/>
              <w:bottom w:val="single" w:sz="4" w:space="0" w:color="auto"/>
              <w:right w:val="single" w:sz="4" w:space="0" w:color="auto"/>
            </w:tcBorders>
            <w:shd w:val="clear" w:color="000000" w:fill="C9C9C9"/>
            <w:noWrap/>
            <w:vAlign w:val="center"/>
            <w:hideMark/>
          </w:tcPr>
          <w:p w14:paraId="0AC568D8" w14:textId="77777777" w:rsidR="00C14991" w:rsidRPr="00B31760" w:rsidRDefault="00C14991">
            <w:pPr>
              <w:jc w:val="center"/>
              <w:rPr>
                <w:rFonts w:ascii="Calibri" w:hAnsi="Calibri" w:cs="Calibri"/>
                <w:color w:val="000000"/>
                <w:sz w:val="20"/>
                <w:szCs w:val="20"/>
              </w:rPr>
            </w:pPr>
            <w:r w:rsidRPr="00B31760">
              <w:rPr>
                <w:rFonts w:ascii="Calibri" w:hAnsi="Calibri" w:cs="Calibri"/>
                <w:color w:val="000000"/>
                <w:sz w:val="20"/>
                <w:szCs w:val="20"/>
              </w:rPr>
              <w:t>40</w:t>
            </w:r>
          </w:p>
        </w:tc>
        <w:tc>
          <w:tcPr>
            <w:tcW w:w="1559" w:type="dxa"/>
            <w:tcBorders>
              <w:top w:val="nil"/>
              <w:left w:val="nil"/>
              <w:bottom w:val="single" w:sz="4" w:space="0" w:color="auto"/>
              <w:right w:val="single" w:sz="4" w:space="0" w:color="auto"/>
            </w:tcBorders>
            <w:shd w:val="clear" w:color="000000" w:fill="C9C9C9"/>
            <w:noWrap/>
            <w:vAlign w:val="center"/>
            <w:hideMark/>
          </w:tcPr>
          <w:p w14:paraId="5253D260" w14:textId="77777777" w:rsidR="00C14991" w:rsidRPr="00B31760" w:rsidRDefault="00C14991">
            <w:pPr>
              <w:jc w:val="center"/>
              <w:rPr>
                <w:rFonts w:ascii="Calibri" w:hAnsi="Calibri" w:cs="Calibri"/>
                <w:color w:val="000000"/>
                <w:sz w:val="20"/>
                <w:szCs w:val="20"/>
              </w:rPr>
            </w:pPr>
            <w:r w:rsidRPr="00B31760">
              <w:rPr>
                <w:rFonts w:ascii="Calibri" w:hAnsi="Calibri" w:cs="Calibri"/>
                <w:color w:val="000000"/>
                <w:sz w:val="20"/>
                <w:szCs w:val="20"/>
              </w:rPr>
              <w:t>gg/pp</w:t>
            </w:r>
          </w:p>
        </w:tc>
      </w:tr>
      <w:tr w:rsidR="00C14991" w:rsidRPr="00B31760" w14:paraId="5AA22147" w14:textId="77777777">
        <w:trPr>
          <w:trHeight w:val="310"/>
        </w:trPr>
        <w:tc>
          <w:tcPr>
            <w:tcW w:w="1838" w:type="dxa"/>
            <w:tcBorders>
              <w:top w:val="nil"/>
              <w:left w:val="single" w:sz="4" w:space="0" w:color="auto"/>
              <w:bottom w:val="single" w:sz="4" w:space="0" w:color="auto"/>
              <w:right w:val="single" w:sz="4" w:space="0" w:color="auto"/>
            </w:tcBorders>
            <w:shd w:val="clear" w:color="000000" w:fill="C9C9C9"/>
            <w:vAlign w:val="center"/>
            <w:hideMark/>
          </w:tcPr>
          <w:p w14:paraId="35588EED" w14:textId="77777777" w:rsidR="00C14991" w:rsidRPr="00B31760" w:rsidRDefault="00C14991">
            <w:pPr>
              <w:jc w:val="center"/>
              <w:rPr>
                <w:rFonts w:ascii="Calibri" w:hAnsi="Calibri" w:cs="Calibri"/>
                <w:sz w:val="20"/>
                <w:szCs w:val="20"/>
              </w:rPr>
            </w:pPr>
            <w:r w:rsidRPr="00B31760">
              <w:rPr>
                <w:rFonts w:ascii="Calibri" w:hAnsi="Calibri" w:cs="Calibri"/>
                <w:sz w:val="20"/>
                <w:szCs w:val="20"/>
              </w:rPr>
              <w:t>PS-T2-CS</w:t>
            </w:r>
          </w:p>
        </w:tc>
        <w:tc>
          <w:tcPr>
            <w:tcW w:w="4961" w:type="dxa"/>
            <w:tcBorders>
              <w:top w:val="nil"/>
              <w:left w:val="nil"/>
              <w:bottom w:val="single" w:sz="4" w:space="0" w:color="auto"/>
              <w:right w:val="single" w:sz="4" w:space="0" w:color="auto"/>
            </w:tcBorders>
            <w:shd w:val="clear" w:color="000000" w:fill="C9C9C9"/>
            <w:vAlign w:val="center"/>
            <w:hideMark/>
          </w:tcPr>
          <w:p w14:paraId="216FE8D9" w14:textId="77777777" w:rsidR="00C14991" w:rsidRPr="00B31760" w:rsidRDefault="00C14991">
            <w:pPr>
              <w:rPr>
                <w:rFonts w:ascii="Calibri" w:hAnsi="Calibri" w:cs="Calibri"/>
                <w:color w:val="000000"/>
                <w:sz w:val="20"/>
                <w:szCs w:val="20"/>
              </w:rPr>
            </w:pPr>
            <w:r w:rsidRPr="00B31760">
              <w:rPr>
                <w:rFonts w:ascii="Calibri" w:hAnsi="Calibri" w:cs="Calibri"/>
                <w:color w:val="000000"/>
                <w:sz w:val="20"/>
                <w:szCs w:val="20"/>
              </w:rPr>
              <w:t>Consultant</w:t>
            </w:r>
          </w:p>
        </w:tc>
        <w:tc>
          <w:tcPr>
            <w:tcW w:w="1276" w:type="dxa"/>
            <w:tcBorders>
              <w:top w:val="nil"/>
              <w:left w:val="nil"/>
              <w:bottom w:val="single" w:sz="4" w:space="0" w:color="auto"/>
              <w:right w:val="single" w:sz="4" w:space="0" w:color="auto"/>
            </w:tcBorders>
            <w:shd w:val="clear" w:color="000000" w:fill="C9C9C9"/>
            <w:noWrap/>
            <w:vAlign w:val="center"/>
            <w:hideMark/>
          </w:tcPr>
          <w:p w14:paraId="5D44A300" w14:textId="77777777" w:rsidR="00C14991" w:rsidRPr="00B31760" w:rsidRDefault="00C14991">
            <w:pPr>
              <w:jc w:val="center"/>
              <w:rPr>
                <w:rFonts w:ascii="Calibri" w:hAnsi="Calibri" w:cs="Calibri"/>
                <w:color w:val="000000"/>
                <w:sz w:val="20"/>
                <w:szCs w:val="20"/>
              </w:rPr>
            </w:pPr>
            <w:r w:rsidRPr="00B31760">
              <w:rPr>
                <w:rFonts w:ascii="Calibri" w:hAnsi="Calibri" w:cs="Calibri"/>
                <w:color w:val="000000"/>
                <w:sz w:val="20"/>
                <w:szCs w:val="20"/>
              </w:rPr>
              <w:t>100</w:t>
            </w:r>
          </w:p>
        </w:tc>
        <w:tc>
          <w:tcPr>
            <w:tcW w:w="1559" w:type="dxa"/>
            <w:tcBorders>
              <w:top w:val="nil"/>
              <w:left w:val="nil"/>
              <w:bottom w:val="single" w:sz="4" w:space="0" w:color="auto"/>
              <w:right w:val="single" w:sz="4" w:space="0" w:color="auto"/>
            </w:tcBorders>
            <w:shd w:val="clear" w:color="000000" w:fill="C9C9C9"/>
            <w:noWrap/>
            <w:vAlign w:val="center"/>
            <w:hideMark/>
          </w:tcPr>
          <w:p w14:paraId="2D2E0C7F" w14:textId="77777777" w:rsidR="00C14991" w:rsidRPr="00B31760" w:rsidRDefault="00C14991">
            <w:pPr>
              <w:jc w:val="center"/>
              <w:rPr>
                <w:rFonts w:ascii="Calibri" w:hAnsi="Calibri" w:cs="Calibri"/>
                <w:color w:val="000000"/>
                <w:sz w:val="20"/>
                <w:szCs w:val="20"/>
              </w:rPr>
            </w:pPr>
            <w:r w:rsidRPr="00B31760">
              <w:rPr>
                <w:rFonts w:ascii="Calibri" w:hAnsi="Calibri" w:cs="Calibri"/>
                <w:color w:val="000000"/>
                <w:sz w:val="20"/>
                <w:szCs w:val="20"/>
              </w:rPr>
              <w:t>gg/pp</w:t>
            </w:r>
          </w:p>
        </w:tc>
      </w:tr>
    </w:tbl>
    <w:p w14:paraId="40A819D4" w14:textId="77777777" w:rsidR="00C14991" w:rsidRDefault="00C14991" w:rsidP="00A8740F">
      <w:pPr>
        <w:spacing w:line="360" w:lineRule="auto"/>
        <w:jc w:val="both"/>
        <w:rPr>
          <w:rFonts w:ascii="Calibri" w:hAnsi="Calibri"/>
          <w:bCs/>
          <w:sz w:val="20"/>
          <w:szCs w:val="20"/>
        </w:rPr>
      </w:pPr>
    </w:p>
    <w:p w14:paraId="00A4E7BC" w14:textId="27B9036F" w:rsidR="002B185D" w:rsidRDefault="00477FD2" w:rsidP="00A8740F">
      <w:pPr>
        <w:spacing w:line="360" w:lineRule="auto"/>
        <w:jc w:val="both"/>
        <w:rPr>
          <w:rFonts w:ascii="Calibri" w:hAnsi="Calibri"/>
          <w:bCs/>
          <w:sz w:val="20"/>
          <w:szCs w:val="20"/>
        </w:rPr>
      </w:pPr>
      <w:r>
        <w:rPr>
          <w:rFonts w:ascii="Calibri" w:hAnsi="Calibri"/>
          <w:bCs/>
          <w:sz w:val="20"/>
          <w:szCs w:val="20"/>
        </w:rPr>
        <w:t>I servizi professionali continuativi SAM/TAM sono così dettaglia</w:t>
      </w:r>
      <w:r w:rsidR="006B4371">
        <w:rPr>
          <w:rFonts w:ascii="Calibri" w:hAnsi="Calibri"/>
          <w:bCs/>
          <w:sz w:val="20"/>
          <w:szCs w:val="20"/>
        </w:rPr>
        <w:t>ti:</w:t>
      </w:r>
    </w:p>
    <w:p w14:paraId="0D618727" w14:textId="77777777" w:rsidR="006B4371" w:rsidRPr="006B4371" w:rsidRDefault="006B4371" w:rsidP="006B4371">
      <w:pPr>
        <w:spacing w:line="360" w:lineRule="auto"/>
        <w:jc w:val="both"/>
        <w:rPr>
          <w:rFonts w:ascii="Calibri" w:hAnsi="Calibri"/>
          <w:b/>
          <w:bCs/>
          <w:sz w:val="20"/>
          <w:szCs w:val="20"/>
        </w:rPr>
      </w:pPr>
      <w:r w:rsidRPr="006B4371">
        <w:rPr>
          <w:rFonts w:ascii="Calibri" w:hAnsi="Calibri"/>
          <w:b/>
          <w:bCs/>
          <w:sz w:val="20"/>
          <w:szCs w:val="20"/>
        </w:rPr>
        <w:t>Support Account Management for VCF </w:t>
      </w:r>
    </w:p>
    <w:p w14:paraId="718A8A47" w14:textId="77777777" w:rsidR="006B4371" w:rsidRPr="006B4371" w:rsidRDefault="006B4371" w:rsidP="006B4371">
      <w:pPr>
        <w:spacing w:line="360" w:lineRule="auto"/>
        <w:jc w:val="both"/>
        <w:rPr>
          <w:rFonts w:ascii="Calibri" w:hAnsi="Calibri"/>
          <w:bCs/>
          <w:sz w:val="20"/>
          <w:szCs w:val="20"/>
        </w:rPr>
      </w:pPr>
      <w:r w:rsidRPr="006B4371">
        <w:rPr>
          <w:rFonts w:ascii="Calibri" w:hAnsi="Calibri"/>
          <w:bCs/>
          <w:sz w:val="20"/>
          <w:szCs w:val="20"/>
        </w:rPr>
        <w:t>Il Servizio di Support Account Manager è il punto di riferimento per la gestione del supporto VMware e delle escalation, con un particolare focus su: </w:t>
      </w:r>
    </w:p>
    <w:p w14:paraId="6AE7BEF3" w14:textId="77777777" w:rsidR="006B4371" w:rsidRPr="006B4371" w:rsidRDefault="006B4371" w:rsidP="006B4371">
      <w:pPr>
        <w:spacing w:line="360" w:lineRule="auto"/>
        <w:jc w:val="both"/>
        <w:rPr>
          <w:rFonts w:ascii="Calibri" w:hAnsi="Calibri"/>
          <w:bCs/>
          <w:sz w:val="20"/>
          <w:szCs w:val="20"/>
        </w:rPr>
      </w:pPr>
      <w:r w:rsidRPr="006B4371">
        <w:rPr>
          <w:rFonts w:ascii="Calibri" w:hAnsi="Calibri"/>
          <w:bCs/>
          <w:sz w:val="20"/>
          <w:szCs w:val="20"/>
        </w:rPr>
        <w:t>-</w:t>
      </w:r>
      <w:r w:rsidRPr="006B4371">
        <w:rPr>
          <w:rFonts w:ascii="Calibri" w:hAnsi="Calibri"/>
          <w:bCs/>
          <w:sz w:val="20"/>
          <w:szCs w:val="20"/>
        </w:rPr>
        <w:tab/>
        <w:t>gestione proattiva e prioritizzazione dei casi di supporto per accelerare la risoluzione dei problemi; </w:t>
      </w:r>
    </w:p>
    <w:p w14:paraId="5795658A" w14:textId="77777777" w:rsidR="006B4371" w:rsidRPr="006B4371" w:rsidRDefault="006B4371" w:rsidP="006B4371">
      <w:pPr>
        <w:spacing w:line="360" w:lineRule="auto"/>
        <w:jc w:val="both"/>
        <w:rPr>
          <w:rFonts w:ascii="Calibri" w:hAnsi="Calibri"/>
          <w:bCs/>
          <w:sz w:val="20"/>
          <w:szCs w:val="20"/>
        </w:rPr>
      </w:pPr>
      <w:r w:rsidRPr="006B4371">
        <w:rPr>
          <w:rFonts w:ascii="Calibri" w:hAnsi="Calibri"/>
          <w:bCs/>
          <w:sz w:val="20"/>
          <w:szCs w:val="20"/>
        </w:rPr>
        <w:t>-</w:t>
      </w:r>
      <w:r w:rsidRPr="006B4371">
        <w:rPr>
          <w:rFonts w:ascii="Calibri" w:hAnsi="Calibri"/>
          <w:bCs/>
          <w:sz w:val="20"/>
          <w:szCs w:val="20"/>
        </w:rPr>
        <w:tab/>
        <w:t>gestione end-to-end e comunicazione delle situazioni critiche e delle escalation di supporto; </w:t>
      </w:r>
    </w:p>
    <w:p w14:paraId="19654351" w14:textId="77777777" w:rsidR="006B4371" w:rsidRPr="006B4371" w:rsidRDefault="006B4371" w:rsidP="006B4371">
      <w:pPr>
        <w:spacing w:line="360" w:lineRule="auto"/>
        <w:jc w:val="both"/>
        <w:rPr>
          <w:rFonts w:ascii="Calibri" w:hAnsi="Calibri"/>
          <w:bCs/>
          <w:sz w:val="20"/>
          <w:szCs w:val="20"/>
        </w:rPr>
      </w:pPr>
      <w:r w:rsidRPr="006B4371">
        <w:rPr>
          <w:rFonts w:ascii="Calibri" w:hAnsi="Calibri"/>
          <w:bCs/>
          <w:sz w:val="20"/>
          <w:szCs w:val="20"/>
        </w:rPr>
        <w:t>-</w:t>
      </w:r>
      <w:r w:rsidRPr="006B4371">
        <w:rPr>
          <w:rFonts w:ascii="Calibri" w:hAnsi="Calibri"/>
          <w:bCs/>
          <w:sz w:val="20"/>
          <w:szCs w:val="20"/>
        </w:rPr>
        <w:tab/>
        <w:t xml:space="preserve">gestione del team esteso durante escalation e </w:t>
      </w:r>
      <w:proofErr w:type="spellStart"/>
      <w:r w:rsidRPr="006B4371">
        <w:rPr>
          <w:rFonts w:ascii="Calibri" w:hAnsi="Calibri"/>
          <w:bCs/>
          <w:sz w:val="20"/>
          <w:szCs w:val="20"/>
        </w:rPr>
        <w:t>critical</w:t>
      </w:r>
      <w:proofErr w:type="spellEnd"/>
      <w:r w:rsidRPr="006B4371">
        <w:rPr>
          <w:rFonts w:ascii="Calibri" w:hAnsi="Calibri"/>
          <w:bCs/>
          <w:sz w:val="20"/>
          <w:szCs w:val="20"/>
        </w:rPr>
        <w:t xml:space="preserve"> situation; </w:t>
      </w:r>
    </w:p>
    <w:p w14:paraId="5CD42848" w14:textId="77777777" w:rsidR="006B4371" w:rsidRPr="006B4371" w:rsidRDefault="006B4371" w:rsidP="006B4371">
      <w:pPr>
        <w:spacing w:line="360" w:lineRule="auto"/>
        <w:jc w:val="both"/>
        <w:rPr>
          <w:rFonts w:ascii="Calibri" w:hAnsi="Calibri"/>
          <w:bCs/>
          <w:sz w:val="20"/>
          <w:szCs w:val="20"/>
        </w:rPr>
      </w:pPr>
      <w:r w:rsidRPr="006B4371">
        <w:rPr>
          <w:rFonts w:ascii="Calibri" w:hAnsi="Calibri"/>
          <w:bCs/>
          <w:sz w:val="20"/>
          <w:szCs w:val="20"/>
        </w:rPr>
        <w:t>-</w:t>
      </w:r>
      <w:r w:rsidRPr="006B4371">
        <w:rPr>
          <w:rFonts w:ascii="Calibri" w:hAnsi="Calibri"/>
          <w:bCs/>
          <w:sz w:val="20"/>
          <w:szCs w:val="20"/>
        </w:rPr>
        <w:tab/>
        <w:t xml:space="preserve">monitoraggio proattivo e aggiornamento delle Service </w:t>
      </w:r>
      <w:proofErr w:type="spellStart"/>
      <w:r w:rsidRPr="006B4371">
        <w:rPr>
          <w:rFonts w:ascii="Calibri" w:hAnsi="Calibri"/>
          <w:bCs/>
          <w:sz w:val="20"/>
          <w:szCs w:val="20"/>
        </w:rPr>
        <w:t>Request</w:t>
      </w:r>
      <w:proofErr w:type="spellEnd"/>
      <w:r w:rsidRPr="006B4371">
        <w:rPr>
          <w:rFonts w:ascii="Calibri" w:hAnsi="Calibri"/>
          <w:bCs/>
          <w:sz w:val="20"/>
          <w:szCs w:val="20"/>
        </w:rPr>
        <w:t xml:space="preserve"> aperte; </w:t>
      </w:r>
    </w:p>
    <w:p w14:paraId="521A324A" w14:textId="77777777" w:rsidR="006B4371" w:rsidRPr="006B4371" w:rsidRDefault="006B4371" w:rsidP="006B4371">
      <w:pPr>
        <w:spacing w:line="360" w:lineRule="auto"/>
        <w:jc w:val="both"/>
        <w:rPr>
          <w:rFonts w:ascii="Calibri" w:hAnsi="Calibri"/>
          <w:bCs/>
          <w:sz w:val="20"/>
          <w:szCs w:val="20"/>
        </w:rPr>
      </w:pPr>
      <w:r w:rsidRPr="006B4371">
        <w:rPr>
          <w:rFonts w:ascii="Calibri" w:hAnsi="Calibri"/>
          <w:bCs/>
          <w:sz w:val="20"/>
          <w:szCs w:val="20"/>
        </w:rPr>
        <w:lastRenderedPageBreak/>
        <w:t>-</w:t>
      </w:r>
      <w:r w:rsidRPr="006B4371">
        <w:rPr>
          <w:rFonts w:ascii="Calibri" w:hAnsi="Calibri"/>
          <w:bCs/>
          <w:sz w:val="20"/>
          <w:szCs w:val="20"/>
        </w:rPr>
        <w:tab/>
        <w:t>coordinamento su attività critiche relative all’aggiornamento dell’infrastruttura, effettuando la revisione dell’upgrade plan prima dell’esecuzione; </w:t>
      </w:r>
    </w:p>
    <w:p w14:paraId="52081C72" w14:textId="77777777" w:rsidR="006B4371" w:rsidRPr="006B4371" w:rsidRDefault="006B4371" w:rsidP="006B4371">
      <w:pPr>
        <w:spacing w:line="360" w:lineRule="auto"/>
        <w:jc w:val="both"/>
        <w:rPr>
          <w:rFonts w:ascii="Calibri" w:hAnsi="Calibri"/>
          <w:bCs/>
          <w:sz w:val="20"/>
          <w:szCs w:val="20"/>
        </w:rPr>
      </w:pPr>
      <w:r w:rsidRPr="006B4371">
        <w:rPr>
          <w:rFonts w:ascii="Calibri" w:hAnsi="Calibri"/>
          <w:bCs/>
          <w:sz w:val="20"/>
          <w:szCs w:val="20"/>
        </w:rPr>
        <w:t>-</w:t>
      </w:r>
      <w:r w:rsidRPr="006B4371">
        <w:rPr>
          <w:rFonts w:ascii="Calibri" w:hAnsi="Calibri"/>
          <w:bCs/>
          <w:sz w:val="20"/>
          <w:szCs w:val="20"/>
        </w:rPr>
        <w:tab/>
        <w:t xml:space="preserve">redazione e consegna dell'analisi della causa, in caso di </w:t>
      </w:r>
      <w:proofErr w:type="spellStart"/>
      <w:r w:rsidRPr="006B4371">
        <w:rPr>
          <w:rFonts w:ascii="Calibri" w:hAnsi="Calibri"/>
          <w:bCs/>
          <w:sz w:val="20"/>
          <w:szCs w:val="20"/>
        </w:rPr>
        <w:t>incident</w:t>
      </w:r>
      <w:proofErr w:type="spellEnd"/>
      <w:r w:rsidRPr="006B4371">
        <w:rPr>
          <w:rFonts w:ascii="Calibri" w:hAnsi="Calibri"/>
          <w:bCs/>
          <w:sz w:val="20"/>
          <w:szCs w:val="20"/>
        </w:rPr>
        <w:t xml:space="preserve"> (Root Cause Analysis), per prevenire il ripetersi di problemi con elevato impatto sul business; </w:t>
      </w:r>
    </w:p>
    <w:p w14:paraId="1C3819E8" w14:textId="77777777" w:rsidR="006B4371" w:rsidRPr="006B4371" w:rsidRDefault="006B4371" w:rsidP="006B4371">
      <w:pPr>
        <w:spacing w:line="360" w:lineRule="auto"/>
        <w:jc w:val="both"/>
        <w:rPr>
          <w:rFonts w:ascii="Calibri" w:hAnsi="Calibri"/>
          <w:bCs/>
          <w:sz w:val="20"/>
          <w:szCs w:val="20"/>
        </w:rPr>
      </w:pPr>
      <w:r w:rsidRPr="006B4371">
        <w:rPr>
          <w:rFonts w:ascii="Calibri" w:hAnsi="Calibri"/>
          <w:bCs/>
          <w:sz w:val="20"/>
          <w:szCs w:val="20"/>
        </w:rPr>
        <w:t>-</w:t>
      </w:r>
      <w:r w:rsidRPr="006B4371">
        <w:rPr>
          <w:rFonts w:ascii="Calibri" w:hAnsi="Calibri"/>
          <w:bCs/>
          <w:sz w:val="20"/>
          <w:szCs w:val="20"/>
        </w:rPr>
        <w:tab/>
        <w:t>support multi-</w:t>
      </w:r>
      <w:proofErr w:type="spellStart"/>
      <w:r w:rsidRPr="006B4371">
        <w:rPr>
          <w:rFonts w:ascii="Calibri" w:hAnsi="Calibri"/>
          <w:bCs/>
          <w:sz w:val="20"/>
          <w:szCs w:val="20"/>
        </w:rPr>
        <w:t>vendor</w:t>
      </w:r>
      <w:proofErr w:type="spellEnd"/>
      <w:r w:rsidRPr="006B4371">
        <w:rPr>
          <w:rFonts w:ascii="Calibri" w:hAnsi="Calibri"/>
          <w:bCs/>
          <w:sz w:val="20"/>
          <w:szCs w:val="20"/>
        </w:rPr>
        <w:t xml:space="preserve"> e </w:t>
      </w:r>
      <w:proofErr w:type="spellStart"/>
      <w:r w:rsidRPr="006B4371">
        <w:rPr>
          <w:rFonts w:ascii="Calibri" w:hAnsi="Calibri"/>
          <w:bCs/>
          <w:sz w:val="20"/>
          <w:szCs w:val="20"/>
        </w:rPr>
        <w:t>trouble</w:t>
      </w:r>
      <w:proofErr w:type="spellEnd"/>
      <w:r w:rsidRPr="006B4371">
        <w:rPr>
          <w:rFonts w:ascii="Calibri" w:hAnsi="Calibri"/>
          <w:bCs/>
          <w:sz w:val="20"/>
          <w:szCs w:val="20"/>
        </w:rPr>
        <w:t>-shooting avanzato; </w:t>
      </w:r>
    </w:p>
    <w:p w14:paraId="2F46A09D" w14:textId="77777777" w:rsidR="006B4371" w:rsidRPr="006B4371" w:rsidRDefault="006B4371" w:rsidP="006B4371">
      <w:pPr>
        <w:spacing w:line="360" w:lineRule="auto"/>
        <w:jc w:val="both"/>
        <w:rPr>
          <w:rFonts w:ascii="Calibri" w:hAnsi="Calibri"/>
          <w:bCs/>
          <w:sz w:val="20"/>
          <w:szCs w:val="20"/>
        </w:rPr>
      </w:pPr>
      <w:r w:rsidRPr="006B4371">
        <w:rPr>
          <w:rFonts w:ascii="Calibri" w:hAnsi="Calibri"/>
          <w:bCs/>
          <w:sz w:val="20"/>
          <w:szCs w:val="20"/>
        </w:rPr>
        <w:t>-</w:t>
      </w:r>
      <w:r w:rsidRPr="006B4371">
        <w:rPr>
          <w:rFonts w:ascii="Calibri" w:hAnsi="Calibri"/>
          <w:bCs/>
          <w:sz w:val="20"/>
          <w:szCs w:val="20"/>
        </w:rPr>
        <w:tab/>
        <w:t>facilitazione e coordinamento di riunioni con cadenza regolare per la revisione dei ticket di supporto (SR), aggiornamenti, prioritizzazione e coordinamento dei prossimi step per la chiusura dei ticket; </w:t>
      </w:r>
    </w:p>
    <w:p w14:paraId="438C7DE1" w14:textId="77777777" w:rsidR="006B4371" w:rsidRPr="006B4371" w:rsidRDefault="006B4371" w:rsidP="006B4371">
      <w:pPr>
        <w:spacing w:line="360" w:lineRule="auto"/>
        <w:jc w:val="both"/>
        <w:rPr>
          <w:rFonts w:ascii="Calibri" w:hAnsi="Calibri"/>
          <w:bCs/>
          <w:sz w:val="20"/>
          <w:szCs w:val="20"/>
        </w:rPr>
      </w:pPr>
      <w:r w:rsidRPr="006B4371">
        <w:rPr>
          <w:rFonts w:ascii="Calibri" w:hAnsi="Calibri"/>
          <w:bCs/>
          <w:sz w:val="20"/>
          <w:szCs w:val="20"/>
        </w:rPr>
        <w:t>-</w:t>
      </w:r>
      <w:r w:rsidRPr="006B4371">
        <w:rPr>
          <w:rFonts w:ascii="Calibri" w:hAnsi="Calibri"/>
          <w:bCs/>
          <w:sz w:val="20"/>
          <w:szCs w:val="20"/>
        </w:rPr>
        <w:tab/>
        <w:t>supporto alla reportistica, analisi delle tendenze, produzione di insight e guida alla risoluzione proattiva dei problemi. </w:t>
      </w:r>
    </w:p>
    <w:p w14:paraId="7FC5E837" w14:textId="77777777" w:rsidR="006B4371" w:rsidRPr="006B4371" w:rsidRDefault="006B4371" w:rsidP="006B4371">
      <w:pPr>
        <w:spacing w:line="360" w:lineRule="auto"/>
        <w:jc w:val="both"/>
        <w:rPr>
          <w:rFonts w:ascii="Calibri" w:hAnsi="Calibri"/>
          <w:bCs/>
          <w:sz w:val="20"/>
          <w:szCs w:val="20"/>
        </w:rPr>
      </w:pPr>
      <w:r w:rsidRPr="006B4371">
        <w:rPr>
          <w:rFonts w:ascii="Calibri" w:hAnsi="Calibri"/>
          <w:bCs/>
          <w:sz w:val="20"/>
          <w:szCs w:val="20"/>
        </w:rPr>
        <w:t> </w:t>
      </w:r>
    </w:p>
    <w:p w14:paraId="666A911F" w14:textId="77777777" w:rsidR="006B4371" w:rsidRPr="006B4371" w:rsidRDefault="006B4371" w:rsidP="006B4371">
      <w:pPr>
        <w:spacing w:line="360" w:lineRule="auto"/>
        <w:jc w:val="both"/>
        <w:rPr>
          <w:rFonts w:ascii="Calibri" w:hAnsi="Calibri"/>
          <w:b/>
          <w:bCs/>
          <w:sz w:val="20"/>
          <w:szCs w:val="20"/>
        </w:rPr>
      </w:pPr>
      <w:r w:rsidRPr="006B4371">
        <w:rPr>
          <w:rFonts w:ascii="Calibri" w:hAnsi="Calibri"/>
          <w:b/>
          <w:bCs/>
          <w:sz w:val="20"/>
          <w:szCs w:val="20"/>
        </w:rPr>
        <w:t>Technical Adoption Management for VCF </w:t>
      </w:r>
    </w:p>
    <w:p w14:paraId="214E37F1" w14:textId="77777777" w:rsidR="006B4371" w:rsidRPr="006B4371" w:rsidRDefault="006B4371" w:rsidP="006B4371">
      <w:pPr>
        <w:spacing w:line="360" w:lineRule="auto"/>
        <w:jc w:val="both"/>
        <w:rPr>
          <w:rFonts w:ascii="Calibri" w:hAnsi="Calibri"/>
          <w:bCs/>
          <w:sz w:val="20"/>
          <w:szCs w:val="20"/>
        </w:rPr>
      </w:pPr>
      <w:r w:rsidRPr="006B4371">
        <w:rPr>
          <w:rFonts w:ascii="Calibri" w:hAnsi="Calibri"/>
          <w:bCs/>
          <w:sz w:val="20"/>
          <w:szCs w:val="20"/>
        </w:rPr>
        <w:t>Il Servizio di Technical Adoption Manager, un ruolo trasversale su tutte le tematiche tecniche, per guidare l’Istituto nell’adozione delle tecnologie a carattere innovativo, con un particolare focus su: </w:t>
      </w:r>
    </w:p>
    <w:p w14:paraId="50C4DEAF" w14:textId="77777777" w:rsidR="006B4371" w:rsidRPr="006B4371" w:rsidRDefault="006B4371" w:rsidP="00EC522D">
      <w:pPr>
        <w:numPr>
          <w:ilvl w:val="0"/>
          <w:numId w:val="7"/>
        </w:numPr>
        <w:spacing w:line="360" w:lineRule="auto"/>
        <w:jc w:val="both"/>
        <w:rPr>
          <w:rFonts w:ascii="Calibri" w:hAnsi="Calibri"/>
          <w:bCs/>
          <w:sz w:val="20"/>
          <w:szCs w:val="20"/>
        </w:rPr>
      </w:pPr>
      <w:r w:rsidRPr="006B4371">
        <w:rPr>
          <w:rFonts w:ascii="Calibri" w:hAnsi="Calibri"/>
          <w:bCs/>
          <w:sz w:val="20"/>
          <w:szCs w:val="20"/>
        </w:rPr>
        <w:t>massimizzazione degli investimenti tecnologici;  </w:t>
      </w:r>
    </w:p>
    <w:p w14:paraId="2B9FBA04" w14:textId="77777777" w:rsidR="006B4371" w:rsidRPr="006B4371" w:rsidRDefault="006B4371" w:rsidP="00EC522D">
      <w:pPr>
        <w:numPr>
          <w:ilvl w:val="0"/>
          <w:numId w:val="8"/>
        </w:numPr>
        <w:spacing w:line="360" w:lineRule="auto"/>
        <w:jc w:val="both"/>
        <w:rPr>
          <w:rFonts w:ascii="Calibri" w:hAnsi="Calibri"/>
          <w:bCs/>
          <w:sz w:val="20"/>
          <w:szCs w:val="20"/>
        </w:rPr>
      </w:pPr>
      <w:r w:rsidRPr="006B4371">
        <w:rPr>
          <w:rFonts w:ascii="Calibri" w:hAnsi="Calibri"/>
          <w:bCs/>
          <w:sz w:val="20"/>
          <w:szCs w:val="20"/>
        </w:rPr>
        <w:t>allineamento delle soluzioni VMware agli obiettivi del cliente e alle sue priorità di business; </w:t>
      </w:r>
    </w:p>
    <w:p w14:paraId="29AFE826" w14:textId="77777777" w:rsidR="006B4371" w:rsidRPr="006B4371" w:rsidRDefault="006B4371" w:rsidP="00EC522D">
      <w:pPr>
        <w:numPr>
          <w:ilvl w:val="0"/>
          <w:numId w:val="9"/>
        </w:numPr>
        <w:spacing w:line="360" w:lineRule="auto"/>
        <w:jc w:val="both"/>
        <w:rPr>
          <w:rFonts w:ascii="Calibri" w:hAnsi="Calibri"/>
          <w:bCs/>
          <w:sz w:val="20"/>
          <w:szCs w:val="20"/>
        </w:rPr>
      </w:pPr>
      <w:r w:rsidRPr="006B4371">
        <w:rPr>
          <w:rFonts w:ascii="Calibri" w:hAnsi="Calibri"/>
          <w:bCs/>
          <w:sz w:val="20"/>
          <w:szCs w:val="20"/>
        </w:rPr>
        <w:t xml:space="preserve">conduzione di periodici </w:t>
      </w:r>
      <w:proofErr w:type="spellStart"/>
      <w:r w:rsidRPr="006B4371">
        <w:rPr>
          <w:rFonts w:ascii="Calibri" w:hAnsi="Calibri"/>
          <w:bCs/>
          <w:sz w:val="20"/>
          <w:szCs w:val="20"/>
        </w:rPr>
        <w:t>assessment</w:t>
      </w:r>
      <w:proofErr w:type="spellEnd"/>
      <w:r w:rsidRPr="006B4371">
        <w:rPr>
          <w:rFonts w:ascii="Calibri" w:hAnsi="Calibri"/>
          <w:bCs/>
          <w:sz w:val="20"/>
          <w:szCs w:val="20"/>
        </w:rPr>
        <w:t>, per individuare le aree di miglioramento; </w:t>
      </w:r>
    </w:p>
    <w:p w14:paraId="5C69B239" w14:textId="77777777" w:rsidR="006B4371" w:rsidRPr="006B4371" w:rsidRDefault="006B4371" w:rsidP="00EC522D">
      <w:pPr>
        <w:numPr>
          <w:ilvl w:val="0"/>
          <w:numId w:val="10"/>
        </w:numPr>
        <w:spacing w:line="360" w:lineRule="auto"/>
        <w:jc w:val="both"/>
        <w:rPr>
          <w:rFonts w:ascii="Calibri" w:hAnsi="Calibri"/>
          <w:bCs/>
          <w:sz w:val="20"/>
          <w:szCs w:val="20"/>
        </w:rPr>
      </w:pPr>
      <w:r w:rsidRPr="006B4371">
        <w:rPr>
          <w:rFonts w:ascii="Calibri" w:hAnsi="Calibri"/>
          <w:bCs/>
          <w:sz w:val="20"/>
          <w:szCs w:val="20"/>
        </w:rPr>
        <w:t>definizione delle roadmap strategiche, unitamente con il cliente; </w:t>
      </w:r>
    </w:p>
    <w:p w14:paraId="5DE72C4B" w14:textId="77777777" w:rsidR="006B4371" w:rsidRPr="006B4371" w:rsidRDefault="006B4371" w:rsidP="00EC522D">
      <w:pPr>
        <w:numPr>
          <w:ilvl w:val="0"/>
          <w:numId w:val="11"/>
        </w:numPr>
        <w:spacing w:line="360" w:lineRule="auto"/>
        <w:jc w:val="both"/>
        <w:rPr>
          <w:rFonts w:ascii="Calibri" w:hAnsi="Calibri"/>
          <w:bCs/>
          <w:sz w:val="20"/>
          <w:szCs w:val="20"/>
        </w:rPr>
      </w:pPr>
      <w:r w:rsidRPr="006B4371">
        <w:rPr>
          <w:rFonts w:ascii="Calibri" w:hAnsi="Calibri"/>
          <w:bCs/>
          <w:sz w:val="20"/>
          <w:szCs w:val="20"/>
        </w:rPr>
        <w:t>miglioramento dei processi per allinearsi alle best practice del settore; </w:t>
      </w:r>
    </w:p>
    <w:p w14:paraId="55D47028" w14:textId="648777C0" w:rsidR="006B4371" w:rsidRPr="00AB3893" w:rsidRDefault="006B4371" w:rsidP="00EC522D">
      <w:pPr>
        <w:numPr>
          <w:ilvl w:val="0"/>
          <w:numId w:val="12"/>
        </w:numPr>
        <w:spacing w:line="360" w:lineRule="auto"/>
        <w:jc w:val="both"/>
        <w:rPr>
          <w:rFonts w:ascii="Calibri" w:hAnsi="Calibri"/>
          <w:bCs/>
          <w:sz w:val="20"/>
          <w:szCs w:val="20"/>
        </w:rPr>
      </w:pPr>
      <w:r w:rsidRPr="006B4371">
        <w:rPr>
          <w:rFonts w:ascii="Calibri" w:hAnsi="Calibri"/>
          <w:bCs/>
          <w:sz w:val="20"/>
          <w:szCs w:val="20"/>
        </w:rPr>
        <w:t>consulenza strategica per scalare ed evolvere gli “use case” aziendali. </w:t>
      </w:r>
    </w:p>
    <w:p w14:paraId="0BACC614" w14:textId="77777777" w:rsidR="006B4371" w:rsidRDefault="006B4371" w:rsidP="00A8740F">
      <w:pPr>
        <w:spacing w:line="360" w:lineRule="auto"/>
        <w:jc w:val="both"/>
        <w:rPr>
          <w:rFonts w:ascii="Calibri" w:hAnsi="Calibri"/>
          <w:bCs/>
          <w:sz w:val="20"/>
          <w:szCs w:val="20"/>
        </w:rPr>
      </w:pPr>
    </w:p>
    <w:p w14:paraId="584379B4" w14:textId="568AD3B0" w:rsidR="005E11F4" w:rsidRDefault="00AF6762" w:rsidP="00A8740F">
      <w:pPr>
        <w:spacing w:line="360" w:lineRule="auto"/>
        <w:jc w:val="both"/>
        <w:rPr>
          <w:rFonts w:ascii="Calibri" w:hAnsi="Calibri"/>
          <w:bCs/>
          <w:sz w:val="20"/>
          <w:szCs w:val="20"/>
        </w:rPr>
      </w:pPr>
      <w:r w:rsidRPr="006B4371">
        <w:rPr>
          <w:rFonts w:ascii="Calibri" w:hAnsi="Calibri"/>
          <w:bCs/>
          <w:sz w:val="20"/>
          <w:szCs w:val="20"/>
        </w:rPr>
        <w:t>Inoltre,</w:t>
      </w:r>
      <w:r>
        <w:rPr>
          <w:rFonts w:ascii="Calibri" w:hAnsi="Calibri"/>
          <w:bCs/>
          <w:sz w:val="20"/>
          <w:szCs w:val="20"/>
        </w:rPr>
        <w:t xml:space="preserve"> </w:t>
      </w:r>
      <w:r>
        <w:rPr>
          <w:rFonts w:ascii="Calibri" w:hAnsi="Calibri"/>
          <w:bCs/>
          <w:sz w:val="20"/>
          <w:szCs w:val="20"/>
          <w:u w:val="single"/>
        </w:rPr>
        <w:t>sono</w:t>
      </w:r>
      <w:r w:rsidR="009F696D" w:rsidRPr="00CD58B4">
        <w:rPr>
          <w:rFonts w:ascii="Calibri" w:hAnsi="Calibri"/>
          <w:bCs/>
          <w:sz w:val="20"/>
          <w:szCs w:val="20"/>
          <w:u w:val="single"/>
        </w:rPr>
        <w:t xml:space="preserve"> richieste 200 giornate complessive di supporto specialistico, a consumo, fruibili durante tutta la durata contrattuale</w:t>
      </w:r>
      <w:r w:rsidR="00CD58B4" w:rsidRPr="00CD58B4">
        <w:rPr>
          <w:rFonts w:ascii="Calibri" w:hAnsi="Calibri"/>
          <w:bCs/>
          <w:sz w:val="20"/>
          <w:szCs w:val="20"/>
          <w:u w:val="single"/>
        </w:rPr>
        <w:t xml:space="preserve">, </w:t>
      </w:r>
      <w:r w:rsidR="00CD58B4">
        <w:rPr>
          <w:rFonts w:ascii="Calibri" w:hAnsi="Calibri"/>
          <w:bCs/>
          <w:sz w:val="20"/>
          <w:szCs w:val="20"/>
        </w:rPr>
        <w:t>composte dalle figure di seguito descritte:</w:t>
      </w:r>
    </w:p>
    <w:p w14:paraId="1796D61F" w14:textId="77777777" w:rsidR="00920C58" w:rsidRDefault="00920C58" w:rsidP="00920C58">
      <w:pPr>
        <w:spacing w:line="320" w:lineRule="exact"/>
        <w:rPr>
          <w:rFonts w:ascii="Calibri" w:hAnsi="Calibri"/>
          <w:b/>
          <w:sz w:val="20"/>
          <w:szCs w:val="20"/>
        </w:rPr>
      </w:pPr>
      <w:r w:rsidRPr="00920C58">
        <w:rPr>
          <w:rFonts w:ascii="Calibri" w:hAnsi="Calibri"/>
          <w:b/>
          <w:sz w:val="20"/>
          <w:szCs w:val="20"/>
        </w:rPr>
        <w:t>Senior Project Manager</w:t>
      </w:r>
    </w:p>
    <w:p w14:paraId="7EEEFBAC" w14:textId="2FB04013" w:rsidR="00920C58" w:rsidRPr="00920C58" w:rsidRDefault="00920C58" w:rsidP="002C41D9">
      <w:pPr>
        <w:spacing w:line="320" w:lineRule="exact"/>
        <w:jc w:val="both"/>
        <w:rPr>
          <w:rFonts w:ascii="Calibri" w:hAnsi="Calibri"/>
          <w:b/>
          <w:sz w:val="20"/>
          <w:szCs w:val="20"/>
        </w:rPr>
      </w:pPr>
      <w:r w:rsidRPr="00920C58">
        <w:rPr>
          <w:rFonts w:ascii="Calibri" w:hAnsi="Calibri"/>
          <w:bCs/>
          <w:sz w:val="20"/>
          <w:szCs w:val="20"/>
        </w:rPr>
        <w:t xml:space="preserve">Il Senior Project Manager si occuperà della conduzione del progetto attraverso fasi distinte (Planning, </w:t>
      </w:r>
      <w:proofErr w:type="spellStart"/>
      <w:r w:rsidRPr="00920C58">
        <w:rPr>
          <w:rFonts w:ascii="Calibri" w:hAnsi="Calibri"/>
          <w:bCs/>
          <w:sz w:val="20"/>
          <w:szCs w:val="20"/>
        </w:rPr>
        <w:t>Assessment</w:t>
      </w:r>
      <w:proofErr w:type="spellEnd"/>
      <w:r w:rsidRPr="00920C58">
        <w:rPr>
          <w:rFonts w:ascii="Calibri" w:hAnsi="Calibri"/>
          <w:bCs/>
          <w:sz w:val="20"/>
          <w:szCs w:val="20"/>
        </w:rPr>
        <w:t xml:space="preserve">, Design, </w:t>
      </w:r>
      <w:proofErr w:type="spellStart"/>
      <w:r w:rsidRPr="00920C58">
        <w:rPr>
          <w:rFonts w:ascii="Calibri" w:hAnsi="Calibri"/>
          <w:bCs/>
          <w:sz w:val="20"/>
          <w:szCs w:val="20"/>
        </w:rPr>
        <w:t>Deploy</w:t>
      </w:r>
      <w:proofErr w:type="spellEnd"/>
      <w:r w:rsidRPr="00920C58">
        <w:rPr>
          <w:rFonts w:ascii="Calibri" w:hAnsi="Calibri"/>
          <w:bCs/>
          <w:sz w:val="20"/>
          <w:szCs w:val="20"/>
        </w:rPr>
        <w:t xml:space="preserve">, Validazione, Knowledge Transfer) e per ognuna delle quali seguirà gli standard definiti in termini di documenti previsti, di comunicazione di progetto e azioni operative. Questa figura supervisiona a pianificazione e realizzazione di un progetto completo, gestendo budget, team, e deliverable finali attesi. </w:t>
      </w:r>
    </w:p>
    <w:p w14:paraId="561F62D2" w14:textId="77777777" w:rsidR="00920C58" w:rsidRDefault="00920C58" w:rsidP="00920C58">
      <w:pPr>
        <w:spacing w:line="320" w:lineRule="exact"/>
        <w:rPr>
          <w:rFonts w:ascii="Calibri" w:hAnsi="Calibri"/>
          <w:b/>
          <w:sz w:val="20"/>
          <w:szCs w:val="20"/>
        </w:rPr>
      </w:pPr>
      <w:r w:rsidRPr="00920C58">
        <w:rPr>
          <w:rFonts w:ascii="Calibri" w:hAnsi="Calibri"/>
          <w:b/>
          <w:sz w:val="20"/>
          <w:szCs w:val="20"/>
        </w:rPr>
        <w:t>Consulting Architect</w:t>
      </w:r>
    </w:p>
    <w:p w14:paraId="18F1E2E9" w14:textId="0109200E" w:rsidR="00920C58" w:rsidRPr="00920C58" w:rsidRDefault="00920C58" w:rsidP="002C41D9">
      <w:pPr>
        <w:spacing w:line="320" w:lineRule="exact"/>
        <w:jc w:val="both"/>
        <w:rPr>
          <w:rFonts w:ascii="Calibri" w:hAnsi="Calibri"/>
          <w:b/>
          <w:sz w:val="20"/>
          <w:szCs w:val="20"/>
        </w:rPr>
      </w:pPr>
      <w:r w:rsidRPr="00920C58">
        <w:rPr>
          <w:rFonts w:ascii="Calibri" w:hAnsi="Calibri"/>
          <w:bCs/>
          <w:sz w:val="20"/>
          <w:szCs w:val="20"/>
        </w:rPr>
        <w:t>Il Consulting Architect è il responsabile della raccolta e validazione dei requisiti del cliente per creare soluzioni architetturali complesse. Guida soluzioni end-to-end in progetti ad alta complessità. Questa figura si occupa della governance tecnica del progetto ed è in grado di disegnare una roadmap evolutiva dell’architettura del cliente, in linea con gli obiettivi strategici e di business.</w:t>
      </w:r>
    </w:p>
    <w:p w14:paraId="771571C5" w14:textId="77777777" w:rsidR="00920C58" w:rsidRDefault="00920C58" w:rsidP="00920C58">
      <w:pPr>
        <w:spacing w:line="320" w:lineRule="exact"/>
        <w:rPr>
          <w:rFonts w:ascii="Calibri" w:hAnsi="Calibri"/>
          <w:b/>
          <w:sz w:val="20"/>
          <w:szCs w:val="20"/>
        </w:rPr>
      </w:pPr>
      <w:r w:rsidRPr="00920C58">
        <w:rPr>
          <w:rFonts w:ascii="Calibri" w:hAnsi="Calibri"/>
          <w:b/>
          <w:sz w:val="20"/>
          <w:szCs w:val="20"/>
        </w:rPr>
        <w:t>Senior Consultant</w:t>
      </w:r>
    </w:p>
    <w:p w14:paraId="54F52AAA" w14:textId="18F7D790" w:rsidR="00920C58" w:rsidRPr="00920C58" w:rsidRDefault="00920C58" w:rsidP="002C41D9">
      <w:pPr>
        <w:spacing w:line="320" w:lineRule="exact"/>
        <w:jc w:val="both"/>
        <w:rPr>
          <w:rFonts w:ascii="Calibri" w:hAnsi="Calibri"/>
          <w:b/>
          <w:sz w:val="20"/>
          <w:szCs w:val="20"/>
        </w:rPr>
      </w:pPr>
      <w:r w:rsidRPr="00920C58">
        <w:rPr>
          <w:rFonts w:ascii="Calibri" w:hAnsi="Calibri"/>
          <w:bCs/>
          <w:sz w:val="20"/>
          <w:szCs w:val="20"/>
        </w:rPr>
        <w:lastRenderedPageBreak/>
        <w:t>Il Senior Consultant è uno specialista di livello avanzato. Fornisce guida sulla progettazione ad alto livello e implementa tecnologie VMware/Broadcom nel proprio dominio. Conduce stream di lavoro in progetti a media/alta complessità. Questa figura ha competenze in aree diverse tecniche, identificando e sviluppando soluzioni complesse end-to-end.</w:t>
      </w:r>
    </w:p>
    <w:p w14:paraId="56836772" w14:textId="77777777" w:rsidR="00920C58" w:rsidRDefault="00920C58" w:rsidP="00920C58">
      <w:pPr>
        <w:spacing w:line="320" w:lineRule="exact"/>
        <w:rPr>
          <w:rFonts w:ascii="Calibri" w:hAnsi="Calibri"/>
          <w:b/>
          <w:sz w:val="20"/>
          <w:szCs w:val="20"/>
        </w:rPr>
      </w:pPr>
      <w:r w:rsidRPr="00920C58">
        <w:rPr>
          <w:rFonts w:ascii="Calibri" w:hAnsi="Calibri"/>
          <w:b/>
          <w:sz w:val="20"/>
          <w:szCs w:val="20"/>
        </w:rPr>
        <w:t>Consultant</w:t>
      </w:r>
    </w:p>
    <w:p w14:paraId="356E62E6" w14:textId="2BFE5158" w:rsidR="00920C58" w:rsidRDefault="00920C58" w:rsidP="002C41D9">
      <w:pPr>
        <w:spacing w:line="320" w:lineRule="exact"/>
        <w:jc w:val="both"/>
        <w:rPr>
          <w:rFonts w:ascii="Calibri" w:hAnsi="Calibri"/>
          <w:bCs/>
          <w:sz w:val="20"/>
          <w:szCs w:val="20"/>
        </w:rPr>
      </w:pPr>
      <w:r w:rsidRPr="00920C58">
        <w:rPr>
          <w:rFonts w:ascii="Calibri" w:hAnsi="Calibri"/>
          <w:bCs/>
          <w:sz w:val="20"/>
          <w:szCs w:val="20"/>
        </w:rPr>
        <w:t xml:space="preserve">Il Consultant, esperto della tecnologia VMware, contribuirà alla progettazione tecnica di dettaglio per progetti a bassa e media complessità, si occuperà dell’installazione e della configurazione dei prodotti nel suo dominio tecnico. Questa figura è esperta nel </w:t>
      </w:r>
      <w:proofErr w:type="spellStart"/>
      <w:r w:rsidRPr="00920C58">
        <w:rPr>
          <w:rFonts w:ascii="Calibri" w:hAnsi="Calibri"/>
          <w:bCs/>
          <w:sz w:val="20"/>
          <w:szCs w:val="20"/>
        </w:rPr>
        <w:t>troubleshooting</w:t>
      </w:r>
      <w:proofErr w:type="spellEnd"/>
      <w:r w:rsidRPr="00920C58">
        <w:rPr>
          <w:rFonts w:ascii="Calibri" w:hAnsi="Calibri"/>
          <w:bCs/>
          <w:sz w:val="20"/>
          <w:szCs w:val="20"/>
        </w:rPr>
        <w:t xml:space="preserve"> sui prodotti VMware e supporto delle tecnologie core, ha ottime capacità di documentazione tecnica e scrittura</w:t>
      </w:r>
    </w:p>
    <w:p w14:paraId="2D5D4EEF" w14:textId="77777777" w:rsidR="00685DD5" w:rsidRDefault="00685DD5" w:rsidP="00920C58">
      <w:pPr>
        <w:spacing w:line="320" w:lineRule="exact"/>
        <w:rPr>
          <w:rFonts w:ascii="Calibri" w:hAnsi="Calibri"/>
          <w:bCs/>
          <w:sz w:val="20"/>
          <w:szCs w:val="20"/>
        </w:rPr>
      </w:pPr>
    </w:p>
    <w:p w14:paraId="08BC318B" w14:textId="77777777" w:rsidR="00685DD5" w:rsidRPr="00685DD5" w:rsidRDefault="00685DD5" w:rsidP="002C41D9">
      <w:pPr>
        <w:spacing w:line="320" w:lineRule="exact"/>
        <w:jc w:val="both"/>
        <w:rPr>
          <w:rFonts w:ascii="Calibri" w:hAnsi="Calibri"/>
          <w:bCs/>
          <w:sz w:val="20"/>
          <w:szCs w:val="20"/>
        </w:rPr>
      </w:pPr>
      <w:r w:rsidRPr="00685DD5">
        <w:rPr>
          <w:rFonts w:ascii="Calibri" w:hAnsi="Calibri"/>
          <w:bCs/>
          <w:sz w:val="20"/>
          <w:szCs w:val="20"/>
        </w:rPr>
        <w:t>Si evidenzia che, ai fini della definizione della base d’asta non è puntualmente definibile il mix di utilizzo delle figure professionali citate. In particolare, si richiede flessibilità sul team mix da richiedere al bisogno fino ad arrivare al massimale previsto per il servizio. </w:t>
      </w:r>
    </w:p>
    <w:p w14:paraId="36C5513A" w14:textId="1D153B68" w:rsidR="00685DD5" w:rsidRDefault="002C41D9" w:rsidP="002C41D9">
      <w:pPr>
        <w:spacing w:line="320" w:lineRule="exact"/>
        <w:jc w:val="both"/>
        <w:rPr>
          <w:rFonts w:ascii="Calibri" w:hAnsi="Calibri"/>
          <w:bCs/>
          <w:sz w:val="20"/>
          <w:szCs w:val="20"/>
          <w:u w:val="single"/>
        </w:rPr>
      </w:pPr>
      <w:r w:rsidRPr="00AC6A99">
        <w:rPr>
          <w:rFonts w:ascii="Calibri" w:hAnsi="Calibri"/>
          <w:bCs/>
          <w:sz w:val="20"/>
          <w:szCs w:val="20"/>
          <w:u w:val="single"/>
        </w:rPr>
        <w:t>Si precisa che</w:t>
      </w:r>
      <w:r w:rsidR="00CC4E59" w:rsidRPr="00AC6A99">
        <w:rPr>
          <w:rFonts w:ascii="Calibri" w:hAnsi="Calibri"/>
          <w:bCs/>
          <w:sz w:val="20"/>
          <w:szCs w:val="20"/>
          <w:u w:val="single"/>
        </w:rPr>
        <w:t xml:space="preserve"> </w:t>
      </w:r>
      <w:r w:rsidR="0096760D" w:rsidRPr="00AC6A99">
        <w:rPr>
          <w:rFonts w:ascii="Calibri" w:hAnsi="Calibri"/>
          <w:bCs/>
          <w:sz w:val="20"/>
          <w:szCs w:val="20"/>
          <w:u w:val="single"/>
        </w:rPr>
        <w:t>a</w:t>
      </w:r>
      <w:r w:rsidR="00CC4E59" w:rsidRPr="00AC6A99">
        <w:rPr>
          <w:rFonts w:ascii="Calibri" w:hAnsi="Calibri"/>
          <w:bCs/>
          <w:sz w:val="20"/>
          <w:szCs w:val="20"/>
          <w:u w:val="single"/>
        </w:rPr>
        <w:t>i codici indicati</w:t>
      </w:r>
      <w:r w:rsidR="0096760D" w:rsidRPr="00AC6A99">
        <w:rPr>
          <w:rFonts w:ascii="Calibri" w:hAnsi="Calibri"/>
          <w:bCs/>
          <w:sz w:val="20"/>
          <w:szCs w:val="20"/>
          <w:u w:val="single"/>
        </w:rPr>
        <w:t>, in corrispondenza di ciascun servizio, corrispondono r</w:t>
      </w:r>
      <w:r w:rsidR="00F76D24" w:rsidRPr="00AC6A99">
        <w:rPr>
          <w:rFonts w:ascii="Calibri" w:hAnsi="Calibri"/>
          <w:bCs/>
          <w:sz w:val="20"/>
          <w:szCs w:val="20"/>
          <w:u w:val="single"/>
        </w:rPr>
        <w:t xml:space="preserve">isorse </w:t>
      </w:r>
      <w:r w:rsidR="0096760D" w:rsidRPr="00AC6A99">
        <w:rPr>
          <w:rFonts w:ascii="Calibri" w:hAnsi="Calibri"/>
          <w:bCs/>
          <w:sz w:val="20"/>
          <w:szCs w:val="20"/>
          <w:u w:val="single"/>
        </w:rPr>
        <w:t>facenti capo a</w:t>
      </w:r>
      <w:r w:rsidR="00F76D24" w:rsidRPr="00AC6A99">
        <w:rPr>
          <w:rFonts w:ascii="Calibri" w:hAnsi="Calibri"/>
          <w:bCs/>
          <w:sz w:val="20"/>
          <w:szCs w:val="20"/>
          <w:u w:val="single"/>
        </w:rPr>
        <w:t>lla casa madre</w:t>
      </w:r>
      <w:r w:rsidR="0096760D" w:rsidRPr="00AC6A99">
        <w:rPr>
          <w:rFonts w:ascii="Calibri" w:hAnsi="Calibri"/>
          <w:bCs/>
          <w:sz w:val="20"/>
          <w:szCs w:val="20"/>
          <w:u w:val="single"/>
        </w:rPr>
        <w:t xml:space="preserve">, </w:t>
      </w:r>
      <w:r w:rsidR="00F76D24" w:rsidRPr="00AC6A99">
        <w:rPr>
          <w:rFonts w:ascii="Calibri" w:hAnsi="Calibri"/>
          <w:bCs/>
          <w:sz w:val="20"/>
          <w:szCs w:val="20"/>
          <w:u w:val="single"/>
        </w:rPr>
        <w:t>in quanto è</w:t>
      </w:r>
      <w:r w:rsidR="00ED6027" w:rsidRPr="00AC6A99">
        <w:rPr>
          <w:rFonts w:ascii="Calibri" w:hAnsi="Calibri"/>
          <w:bCs/>
          <w:sz w:val="20"/>
          <w:szCs w:val="20"/>
          <w:u w:val="single"/>
        </w:rPr>
        <w:t xml:space="preserve"> ritenuto requisito </w:t>
      </w:r>
      <w:r w:rsidR="00F76D24" w:rsidRPr="00AC6A99">
        <w:rPr>
          <w:rFonts w:ascii="Calibri" w:hAnsi="Calibri"/>
          <w:bCs/>
          <w:sz w:val="20"/>
          <w:szCs w:val="20"/>
          <w:u w:val="single"/>
        </w:rPr>
        <w:t xml:space="preserve">indispensabile </w:t>
      </w:r>
      <w:r w:rsidR="00CC4E59" w:rsidRPr="00AC6A99">
        <w:rPr>
          <w:rFonts w:ascii="Calibri" w:hAnsi="Calibri"/>
          <w:bCs/>
          <w:sz w:val="20"/>
          <w:szCs w:val="20"/>
          <w:u w:val="single"/>
        </w:rPr>
        <w:t>l’</w:t>
      </w:r>
      <w:r w:rsidR="0011132B" w:rsidRPr="00AC6A99">
        <w:rPr>
          <w:rFonts w:ascii="Calibri" w:hAnsi="Calibri"/>
          <w:bCs/>
          <w:sz w:val="20"/>
          <w:szCs w:val="20"/>
          <w:u w:val="single"/>
        </w:rPr>
        <w:t xml:space="preserve">accesso diretto ai laboratori </w:t>
      </w:r>
      <w:r w:rsidR="00D12744" w:rsidRPr="00AC6A99">
        <w:rPr>
          <w:rFonts w:ascii="Calibri" w:hAnsi="Calibri"/>
          <w:bCs/>
          <w:sz w:val="20"/>
          <w:szCs w:val="20"/>
          <w:u w:val="single"/>
        </w:rPr>
        <w:t xml:space="preserve">di sviluppo </w:t>
      </w:r>
      <w:r w:rsidR="0011132B" w:rsidRPr="00AC6A99">
        <w:rPr>
          <w:rFonts w:ascii="Calibri" w:hAnsi="Calibri"/>
          <w:bCs/>
          <w:sz w:val="20"/>
          <w:szCs w:val="20"/>
          <w:u w:val="single"/>
        </w:rPr>
        <w:t>VMware</w:t>
      </w:r>
      <w:r w:rsidR="00ED6027" w:rsidRPr="00AC6A99">
        <w:rPr>
          <w:rFonts w:ascii="Calibri" w:hAnsi="Calibri"/>
          <w:bCs/>
          <w:sz w:val="20"/>
          <w:szCs w:val="20"/>
          <w:u w:val="single"/>
        </w:rPr>
        <w:t>.</w:t>
      </w:r>
    </w:p>
    <w:p w14:paraId="3914976C" w14:textId="77777777" w:rsidR="00D12744" w:rsidRDefault="00D12744" w:rsidP="002C41D9">
      <w:pPr>
        <w:spacing w:line="320" w:lineRule="exact"/>
        <w:jc w:val="both"/>
        <w:rPr>
          <w:rFonts w:ascii="Calibri" w:hAnsi="Calibri"/>
          <w:bCs/>
          <w:sz w:val="20"/>
          <w:szCs w:val="20"/>
          <w:u w:val="single"/>
        </w:rPr>
      </w:pPr>
    </w:p>
    <w:p w14:paraId="51034FBE" w14:textId="3C3C5137" w:rsidR="00CA5C04" w:rsidRDefault="00CA5C04" w:rsidP="49F8D5A3">
      <w:pPr>
        <w:spacing w:line="360" w:lineRule="auto"/>
        <w:jc w:val="both"/>
        <w:rPr>
          <w:rFonts w:ascii="Calibri" w:hAnsi="Calibri"/>
          <w:sz w:val="20"/>
          <w:szCs w:val="20"/>
        </w:rPr>
      </w:pPr>
      <w:r w:rsidRPr="49F8D5A3">
        <w:rPr>
          <w:rFonts w:ascii="Calibri" w:hAnsi="Calibri"/>
          <w:sz w:val="20"/>
          <w:szCs w:val="20"/>
        </w:rPr>
        <w:t xml:space="preserve">Inoltre, INAIL necessita </w:t>
      </w:r>
      <w:r w:rsidR="00356103" w:rsidRPr="49F8D5A3">
        <w:rPr>
          <w:rFonts w:ascii="Calibri" w:hAnsi="Calibri"/>
          <w:sz w:val="20"/>
          <w:szCs w:val="20"/>
        </w:rPr>
        <w:t xml:space="preserve">nella fornitura una </w:t>
      </w:r>
      <w:r w:rsidR="00356103" w:rsidRPr="49F8D5A3">
        <w:rPr>
          <w:rFonts w:ascii="Calibri" w:hAnsi="Calibri"/>
          <w:b/>
          <w:bCs/>
          <w:sz w:val="20"/>
          <w:szCs w:val="20"/>
        </w:rPr>
        <w:t>quota opzionale, pari al 25% del valore del perimetro base, relativo ai prodotti</w:t>
      </w:r>
      <w:r w:rsidR="00026EA2" w:rsidRPr="49F8D5A3">
        <w:rPr>
          <w:rFonts w:ascii="Calibri" w:hAnsi="Calibri"/>
          <w:b/>
          <w:bCs/>
          <w:sz w:val="20"/>
          <w:szCs w:val="20"/>
        </w:rPr>
        <w:t xml:space="preserve">. </w:t>
      </w:r>
      <w:r w:rsidR="00026EA2" w:rsidRPr="00D42A6F">
        <w:rPr>
          <w:rFonts w:ascii="Calibri" w:hAnsi="Calibri"/>
          <w:sz w:val="20"/>
          <w:szCs w:val="20"/>
        </w:rPr>
        <w:t xml:space="preserve">Tale componente </w:t>
      </w:r>
      <w:r w:rsidR="00C246DD">
        <w:rPr>
          <w:rFonts w:ascii="Calibri" w:hAnsi="Calibri"/>
          <w:sz w:val="20"/>
          <w:szCs w:val="20"/>
        </w:rPr>
        <w:t>rappresenta un ulteriore massimale che verrà eroso sulla base dei valori offerti in ga</w:t>
      </w:r>
      <w:r w:rsidR="00223CA0">
        <w:rPr>
          <w:rFonts w:ascii="Calibri" w:hAnsi="Calibri"/>
          <w:sz w:val="20"/>
          <w:szCs w:val="20"/>
        </w:rPr>
        <w:t>ra</w:t>
      </w:r>
      <w:r w:rsidR="003C6EA7" w:rsidRPr="49F8D5A3">
        <w:rPr>
          <w:rFonts w:ascii="Calibri" w:hAnsi="Calibri"/>
          <w:sz w:val="20"/>
          <w:szCs w:val="20"/>
        </w:rPr>
        <w:t xml:space="preserve"> e</w:t>
      </w:r>
      <w:r w:rsidR="009F0C13" w:rsidRPr="49F8D5A3">
        <w:rPr>
          <w:rFonts w:ascii="Calibri" w:hAnsi="Calibri"/>
          <w:sz w:val="20"/>
          <w:szCs w:val="20"/>
        </w:rPr>
        <w:t xml:space="preserve"> </w:t>
      </w:r>
      <w:r w:rsidR="005170A7">
        <w:rPr>
          <w:rFonts w:ascii="Calibri" w:hAnsi="Calibri"/>
          <w:sz w:val="20"/>
          <w:szCs w:val="20"/>
        </w:rPr>
        <w:t>che è contemplata</w:t>
      </w:r>
      <w:r w:rsidR="009F0C13" w:rsidRPr="49F8D5A3">
        <w:rPr>
          <w:rFonts w:ascii="Calibri" w:hAnsi="Calibri"/>
          <w:sz w:val="20"/>
          <w:szCs w:val="20"/>
        </w:rPr>
        <w:t xml:space="preserve"> in previsione della fisiologica crescita dell’infras</w:t>
      </w:r>
      <w:r w:rsidR="004B3CBC" w:rsidRPr="49F8D5A3">
        <w:rPr>
          <w:rFonts w:ascii="Calibri" w:hAnsi="Calibri"/>
          <w:sz w:val="20"/>
          <w:szCs w:val="20"/>
        </w:rPr>
        <w:t>truttura,</w:t>
      </w:r>
      <w:r w:rsidR="003C6EA7" w:rsidRPr="49F8D5A3">
        <w:rPr>
          <w:rFonts w:ascii="Calibri" w:hAnsi="Calibri"/>
          <w:sz w:val="20"/>
          <w:szCs w:val="20"/>
        </w:rPr>
        <w:t xml:space="preserve"> gli </w:t>
      </w:r>
      <w:r w:rsidR="00332E6A" w:rsidRPr="49F8D5A3">
        <w:rPr>
          <w:rFonts w:ascii="Calibri" w:hAnsi="Calibri"/>
          <w:sz w:val="20"/>
          <w:szCs w:val="20"/>
        </w:rPr>
        <w:t xml:space="preserve">specifici </w:t>
      </w:r>
      <w:r w:rsidR="003C6EA7" w:rsidRPr="49F8D5A3">
        <w:rPr>
          <w:rFonts w:ascii="Calibri" w:hAnsi="Calibri"/>
          <w:sz w:val="20"/>
          <w:szCs w:val="20"/>
        </w:rPr>
        <w:t>ambiti</w:t>
      </w:r>
      <w:r w:rsidR="00332E6A" w:rsidRPr="49F8D5A3">
        <w:rPr>
          <w:rFonts w:ascii="Calibri" w:hAnsi="Calibri"/>
          <w:sz w:val="20"/>
          <w:szCs w:val="20"/>
        </w:rPr>
        <w:t>,</w:t>
      </w:r>
      <w:r w:rsidR="003C6EA7" w:rsidRPr="49F8D5A3">
        <w:rPr>
          <w:rFonts w:ascii="Calibri" w:hAnsi="Calibri"/>
          <w:sz w:val="20"/>
          <w:szCs w:val="20"/>
        </w:rPr>
        <w:t xml:space="preserve"> per i quali è</w:t>
      </w:r>
      <w:r w:rsidR="00AE2439" w:rsidRPr="49F8D5A3">
        <w:rPr>
          <w:rFonts w:ascii="Calibri" w:hAnsi="Calibri"/>
          <w:sz w:val="20"/>
          <w:szCs w:val="20"/>
        </w:rPr>
        <w:t>, al momento,</w:t>
      </w:r>
      <w:r w:rsidR="003C6EA7" w:rsidRPr="49F8D5A3">
        <w:rPr>
          <w:rFonts w:ascii="Calibri" w:hAnsi="Calibri"/>
          <w:sz w:val="20"/>
          <w:szCs w:val="20"/>
        </w:rPr>
        <w:t xml:space="preserve"> prevedibile la possibilità di impegnare </w:t>
      </w:r>
      <w:r w:rsidR="00F016C0" w:rsidRPr="49F8D5A3">
        <w:rPr>
          <w:rFonts w:ascii="Calibri" w:hAnsi="Calibri"/>
          <w:sz w:val="20"/>
          <w:szCs w:val="20"/>
        </w:rPr>
        <w:t>tale quota opzionale riguardano:</w:t>
      </w:r>
    </w:p>
    <w:p w14:paraId="19384B0E" w14:textId="33D31B4C" w:rsidR="00F016C0" w:rsidRPr="00F016C0" w:rsidRDefault="00F016C0" w:rsidP="00EC522D">
      <w:pPr>
        <w:numPr>
          <w:ilvl w:val="0"/>
          <w:numId w:val="13"/>
        </w:numPr>
        <w:spacing w:line="360" w:lineRule="auto"/>
        <w:jc w:val="both"/>
        <w:rPr>
          <w:rFonts w:ascii="Calibri" w:hAnsi="Calibri"/>
          <w:bCs/>
          <w:sz w:val="20"/>
          <w:szCs w:val="20"/>
        </w:rPr>
      </w:pPr>
      <w:r w:rsidRPr="00F016C0">
        <w:rPr>
          <w:rFonts w:ascii="Calibri" w:hAnsi="Calibri"/>
          <w:b/>
          <w:bCs/>
          <w:sz w:val="20"/>
          <w:szCs w:val="20"/>
        </w:rPr>
        <w:t xml:space="preserve">le sottoscrizioni di VMware Live Recovery </w:t>
      </w:r>
      <w:proofErr w:type="spellStart"/>
      <w:r w:rsidRPr="00F016C0">
        <w:rPr>
          <w:rFonts w:ascii="Calibri" w:hAnsi="Calibri"/>
          <w:b/>
          <w:bCs/>
          <w:sz w:val="20"/>
          <w:szCs w:val="20"/>
        </w:rPr>
        <w:t>Protected</w:t>
      </w:r>
      <w:proofErr w:type="spellEnd"/>
      <w:r w:rsidRPr="00F016C0">
        <w:rPr>
          <w:rFonts w:ascii="Calibri" w:hAnsi="Calibri"/>
          <w:b/>
          <w:bCs/>
          <w:sz w:val="20"/>
          <w:szCs w:val="20"/>
        </w:rPr>
        <w:t xml:space="preserve"> VM</w:t>
      </w:r>
    </w:p>
    <w:p w14:paraId="1FA40EB6" w14:textId="5DAB74B3" w:rsidR="00F016C0" w:rsidRPr="00F016C0" w:rsidRDefault="00F016C0" w:rsidP="00EC522D">
      <w:pPr>
        <w:numPr>
          <w:ilvl w:val="0"/>
          <w:numId w:val="14"/>
        </w:numPr>
        <w:spacing w:line="360" w:lineRule="auto"/>
        <w:jc w:val="both"/>
        <w:rPr>
          <w:rFonts w:ascii="Calibri" w:hAnsi="Calibri"/>
          <w:sz w:val="20"/>
          <w:szCs w:val="20"/>
        </w:rPr>
      </w:pPr>
      <w:r w:rsidRPr="3CA05F09">
        <w:rPr>
          <w:rFonts w:ascii="Calibri" w:hAnsi="Calibri"/>
          <w:b/>
          <w:bCs/>
          <w:sz w:val="20"/>
          <w:szCs w:val="20"/>
        </w:rPr>
        <w:t xml:space="preserve">le sottoscrizioni </w:t>
      </w:r>
      <w:proofErr w:type="spellStart"/>
      <w:r w:rsidRPr="3CA05F09">
        <w:rPr>
          <w:rFonts w:ascii="Calibri" w:hAnsi="Calibri"/>
          <w:b/>
          <w:bCs/>
          <w:sz w:val="20"/>
          <w:szCs w:val="20"/>
        </w:rPr>
        <w:t>vDefend</w:t>
      </w:r>
      <w:proofErr w:type="spellEnd"/>
      <w:r w:rsidRPr="3CA05F09">
        <w:rPr>
          <w:rFonts w:ascii="Calibri" w:hAnsi="Calibri"/>
          <w:b/>
          <w:bCs/>
          <w:sz w:val="20"/>
          <w:szCs w:val="20"/>
        </w:rPr>
        <w:t xml:space="preserve"> FW + ATP e NDR Standalone</w:t>
      </w:r>
      <w:r w:rsidR="20FCBD9D" w:rsidRPr="3CA05F09">
        <w:rPr>
          <w:rFonts w:ascii="Calibri" w:hAnsi="Calibri"/>
          <w:b/>
          <w:bCs/>
          <w:sz w:val="20"/>
          <w:szCs w:val="20"/>
        </w:rPr>
        <w:t>.</w:t>
      </w:r>
    </w:p>
    <w:p w14:paraId="73D52B0D" w14:textId="77777777" w:rsidR="00F016C0" w:rsidRPr="00F016C0" w:rsidRDefault="00F016C0" w:rsidP="00EC522D">
      <w:pPr>
        <w:numPr>
          <w:ilvl w:val="0"/>
          <w:numId w:val="15"/>
        </w:numPr>
        <w:spacing w:line="360" w:lineRule="auto"/>
        <w:jc w:val="both"/>
        <w:rPr>
          <w:rFonts w:ascii="Calibri" w:hAnsi="Calibri"/>
          <w:bCs/>
          <w:sz w:val="20"/>
          <w:szCs w:val="20"/>
        </w:rPr>
      </w:pPr>
      <w:r w:rsidRPr="00F016C0">
        <w:rPr>
          <w:rFonts w:ascii="Calibri" w:hAnsi="Calibri"/>
          <w:b/>
          <w:bCs/>
          <w:sz w:val="20"/>
          <w:szCs w:val="20"/>
        </w:rPr>
        <w:t>i servizi professionali</w:t>
      </w:r>
      <w:r w:rsidRPr="00F016C0">
        <w:rPr>
          <w:rFonts w:ascii="Calibri" w:hAnsi="Calibri"/>
          <w:bCs/>
          <w:sz w:val="20"/>
          <w:szCs w:val="20"/>
        </w:rPr>
        <w:t>. </w:t>
      </w:r>
    </w:p>
    <w:p w14:paraId="1289126E" w14:textId="77777777" w:rsidR="00F016C0" w:rsidRPr="00026EA2" w:rsidRDefault="00F016C0" w:rsidP="00A8740F">
      <w:pPr>
        <w:spacing w:line="360" w:lineRule="auto"/>
        <w:jc w:val="both"/>
        <w:rPr>
          <w:rFonts w:ascii="Calibri" w:hAnsi="Calibri"/>
          <w:bCs/>
          <w:sz w:val="20"/>
          <w:szCs w:val="20"/>
        </w:rPr>
      </w:pPr>
    </w:p>
    <w:p w14:paraId="7BF33C6A" w14:textId="77777777" w:rsidR="00236585" w:rsidRDefault="00236585" w:rsidP="00A8740F">
      <w:pPr>
        <w:spacing w:line="360" w:lineRule="auto"/>
        <w:jc w:val="both"/>
        <w:rPr>
          <w:rFonts w:ascii="Calibri" w:hAnsi="Calibri"/>
          <w:bCs/>
          <w:sz w:val="20"/>
          <w:szCs w:val="20"/>
        </w:rPr>
      </w:pPr>
    </w:p>
    <w:p w14:paraId="6017F1AA" w14:textId="3398DCA1" w:rsidR="00D7467E" w:rsidRPr="00D7467E" w:rsidRDefault="00D7467E" w:rsidP="00A8740F">
      <w:pPr>
        <w:spacing w:line="360" w:lineRule="auto"/>
        <w:jc w:val="both"/>
        <w:rPr>
          <w:rFonts w:ascii="Calibri" w:hAnsi="Calibri"/>
          <w:b/>
        </w:rPr>
      </w:pPr>
      <w:r w:rsidRPr="00D7467E">
        <w:rPr>
          <w:rFonts w:ascii="Calibri" w:hAnsi="Calibri"/>
          <w:b/>
        </w:rPr>
        <w:t>Durata e valore</w:t>
      </w:r>
    </w:p>
    <w:p w14:paraId="615000B5" w14:textId="7E276EDC" w:rsidR="009C454A" w:rsidRPr="00236585" w:rsidRDefault="009C454A" w:rsidP="009C454A">
      <w:pPr>
        <w:spacing w:line="360" w:lineRule="auto"/>
        <w:jc w:val="both"/>
        <w:rPr>
          <w:rFonts w:ascii="Calibri" w:hAnsi="Calibri"/>
          <w:sz w:val="20"/>
          <w:szCs w:val="20"/>
        </w:rPr>
      </w:pPr>
      <w:r w:rsidRPr="00236585">
        <w:rPr>
          <w:rFonts w:ascii="Calibri" w:hAnsi="Calibri"/>
          <w:sz w:val="20"/>
          <w:szCs w:val="20"/>
        </w:rPr>
        <w:t xml:space="preserve">La stima dell’importo complessivo dell’iniziativa è di </w:t>
      </w:r>
      <w:r w:rsidR="00C141C1">
        <w:rPr>
          <w:rFonts w:ascii="Calibri" w:hAnsi="Calibri"/>
          <w:sz w:val="20"/>
          <w:szCs w:val="20"/>
        </w:rPr>
        <w:t xml:space="preserve">circa </w:t>
      </w:r>
      <w:r w:rsidRPr="00D024BD">
        <w:rPr>
          <w:rFonts w:ascii="Calibri" w:hAnsi="Calibri"/>
          <w:b/>
          <w:bCs/>
          <w:sz w:val="20"/>
          <w:szCs w:val="20"/>
        </w:rPr>
        <w:t>€ 16 milioni</w:t>
      </w:r>
      <w:r w:rsidRPr="00236585">
        <w:rPr>
          <w:rFonts w:ascii="Calibri" w:hAnsi="Calibri"/>
          <w:sz w:val="20"/>
          <w:szCs w:val="20"/>
        </w:rPr>
        <w:t xml:space="preserve"> </w:t>
      </w:r>
      <w:r w:rsidR="006576FC">
        <w:rPr>
          <w:rFonts w:ascii="Calibri" w:hAnsi="Calibri"/>
          <w:sz w:val="20"/>
          <w:szCs w:val="20"/>
        </w:rPr>
        <w:t>(</w:t>
      </w:r>
      <w:r w:rsidR="00C37117">
        <w:rPr>
          <w:rFonts w:ascii="Calibri" w:hAnsi="Calibri"/>
          <w:sz w:val="20"/>
          <w:szCs w:val="20"/>
        </w:rPr>
        <w:t>fornitura</w:t>
      </w:r>
      <w:r w:rsidR="006576FC">
        <w:rPr>
          <w:rFonts w:ascii="Calibri" w:hAnsi="Calibri"/>
          <w:sz w:val="20"/>
          <w:szCs w:val="20"/>
        </w:rPr>
        <w:t xml:space="preserve"> base </w:t>
      </w:r>
      <w:r w:rsidR="000F5C9E">
        <w:rPr>
          <w:rFonts w:ascii="Calibri" w:hAnsi="Calibri"/>
          <w:sz w:val="20"/>
          <w:szCs w:val="20"/>
        </w:rPr>
        <w:t>e</w:t>
      </w:r>
      <w:r w:rsidR="00D66CBC">
        <w:rPr>
          <w:rFonts w:ascii="Calibri" w:hAnsi="Calibri"/>
          <w:sz w:val="20"/>
          <w:szCs w:val="20"/>
        </w:rPr>
        <w:t xml:space="preserve"> fornitura opzionale)</w:t>
      </w:r>
      <w:r w:rsidR="000F5C9E">
        <w:rPr>
          <w:rFonts w:ascii="Calibri" w:hAnsi="Calibri"/>
          <w:sz w:val="20"/>
          <w:szCs w:val="20"/>
        </w:rPr>
        <w:t xml:space="preserve"> </w:t>
      </w:r>
      <w:r w:rsidRPr="00236585">
        <w:rPr>
          <w:rFonts w:ascii="Calibri" w:hAnsi="Calibri"/>
          <w:sz w:val="20"/>
          <w:szCs w:val="20"/>
        </w:rPr>
        <w:t xml:space="preserve">per una durata contrattuale di </w:t>
      </w:r>
      <w:r w:rsidRPr="00D024BD">
        <w:rPr>
          <w:rFonts w:ascii="Calibri" w:hAnsi="Calibri"/>
          <w:b/>
          <w:bCs/>
          <w:sz w:val="20"/>
          <w:szCs w:val="20"/>
        </w:rPr>
        <w:t>36 mesi</w:t>
      </w:r>
      <w:r w:rsidRPr="00236585">
        <w:rPr>
          <w:rFonts w:ascii="Calibri" w:hAnsi="Calibri"/>
          <w:sz w:val="20"/>
          <w:szCs w:val="20"/>
        </w:rPr>
        <w:t>.</w:t>
      </w:r>
    </w:p>
    <w:p w14:paraId="54266DD2" w14:textId="77777777" w:rsidR="009C454A" w:rsidRPr="00236585" w:rsidRDefault="009C454A" w:rsidP="00A8740F">
      <w:pPr>
        <w:spacing w:line="360" w:lineRule="auto"/>
        <w:jc w:val="both"/>
        <w:rPr>
          <w:rFonts w:ascii="Calibri" w:hAnsi="Calibri"/>
          <w:b/>
          <w:sz w:val="20"/>
          <w:szCs w:val="20"/>
        </w:rPr>
      </w:pPr>
    </w:p>
    <w:p w14:paraId="4F84F217" w14:textId="77777777" w:rsidR="00204DE1" w:rsidRPr="00236585" w:rsidRDefault="00204DE1" w:rsidP="00A8740F">
      <w:pPr>
        <w:spacing w:line="360" w:lineRule="auto"/>
        <w:jc w:val="both"/>
        <w:rPr>
          <w:rFonts w:ascii="Calibri" w:hAnsi="Calibri"/>
          <w:sz w:val="20"/>
          <w:szCs w:val="20"/>
        </w:rPr>
      </w:pPr>
    </w:p>
    <w:p w14:paraId="547969C0" w14:textId="77777777" w:rsidR="00C63F50" w:rsidRPr="00236585" w:rsidRDefault="00C63F50" w:rsidP="00C63F50">
      <w:pPr>
        <w:spacing w:line="360" w:lineRule="auto"/>
        <w:jc w:val="both"/>
        <w:rPr>
          <w:rFonts w:ascii="Calibri" w:hAnsi="Calibri" w:cs="Arial"/>
          <w:sz w:val="20"/>
          <w:szCs w:val="20"/>
        </w:rPr>
      </w:pPr>
    </w:p>
    <w:p w14:paraId="50DAD4EC" w14:textId="77777777" w:rsidR="002569EF" w:rsidRPr="00236585" w:rsidRDefault="00C63F50" w:rsidP="00C63F50">
      <w:pPr>
        <w:spacing w:line="360" w:lineRule="auto"/>
        <w:jc w:val="both"/>
        <w:rPr>
          <w:rFonts w:ascii="Calibri" w:hAnsi="Calibri"/>
          <w:sz w:val="20"/>
          <w:szCs w:val="20"/>
        </w:rPr>
      </w:pPr>
      <w:r w:rsidRPr="00236585">
        <w:rPr>
          <w:rFonts w:ascii="Calibri" w:hAnsi="Calibri" w:cs="Arial"/>
          <w:sz w:val="20"/>
          <w:szCs w:val="20"/>
        </w:rPr>
        <w:t xml:space="preserve">Per l’effetto di quanto precede, sulla base delle proposte che saranno ricevute dalle Società partecipanti alla presente consultazione e indipendentemente dalle stime sopra identificate, Consip S.p.A. – previa autorizzazione della Committente - procederà ad avviare una procedura di acquisto coerente con i risultati </w:t>
      </w:r>
      <w:r w:rsidRPr="00236585">
        <w:rPr>
          <w:rFonts w:ascii="Calibri" w:hAnsi="Calibri" w:cs="Arial"/>
          <w:sz w:val="20"/>
          <w:szCs w:val="20"/>
        </w:rPr>
        <w:lastRenderedPageBreak/>
        <w:t>dell’indagine stessa, al fine di ottenere la soluzione il più possibile rispondente alle esigenze espresse dalla Committente stessa.</w:t>
      </w:r>
    </w:p>
    <w:p w14:paraId="76274A55" w14:textId="77777777" w:rsidR="00893493" w:rsidRPr="00236585" w:rsidRDefault="00893493" w:rsidP="00893493">
      <w:pPr>
        <w:spacing w:line="360" w:lineRule="auto"/>
        <w:jc w:val="both"/>
        <w:rPr>
          <w:rFonts w:ascii="Calibri" w:hAnsi="Calibri"/>
          <w:sz w:val="20"/>
          <w:szCs w:val="20"/>
        </w:rPr>
      </w:pPr>
      <w:r w:rsidRPr="00D323D7">
        <w:rPr>
          <w:rFonts w:ascii="Calibri" w:hAnsi="Calibri"/>
          <w:sz w:val="20"/>
          <w:szCs w:val="20"/>
        </w:rPr>
        <w:t>Si evidenzia che la documentazione di gara terrà conto di quanto previsto dal D.L. 105/2019, in merito alle condizioni e test relativi all’oggetto della fornitura che la Committente potrebbe essere chiamata a specificare su indicazione del CVCN (Centro di Valutazione e Certificazione Nazionale), trasferito dal D.L. 82/2021 (convertito con L. n. 109/2021), presso l’Agenzia per la Cybersicurezza nazionale.</w:t>
      </w:r>
    </w:p>
    <w:p w14:paraId="5C5B8E98" w14:textId="77777777" w:rsidR="00893493" w:rsidRPr="00236585" w:rsidRDefault="00893493" w:rsidP="00893493">
      <w:pPr>
        <w:spacing w:line="360" w:lineRule="auto"/>
        <w:jc w:val="both"/>
        <w:rPr>
          <w:rFonts w:ascii="Calibri" w:hAnsi="Calibri"/>
          <w:sz w:val="20"/>
          <w:szCs w:val="20"/>
        </w:rPr>
      </w:pPr>
      <w:r w:rsidRPr="00236585">
        <w:rPr>
          <w:rFonts w:ascii="Calibri" w:hAnsi="Calibri"/>
          <w:sz w:val="20"/>
          <w:szCs w:val="20"/>
        </w:rPr>
        <w:t>La presente consultazione di mercato ha quindi l’obiettivo di comprendere quali operatori economici/player di mercato hanno la possibilità di offrire i prodotti e i servizi richiesti, o parte di essi, purché vengano rispettati i requisiti minimi indicati.</w:t>
      </w:r>
    </w:p>
    <w:p w14:paraId="3F7A56D4" w14:textId="77777777" w:rsidR="00893493" w:rsidRPr="00236585" w:rsidRDefault="00893493" w:rsidP="00893493">
      <w:pPr>
        <w:spacing w:line="360" w:lineRule="auto"/>
        <w:jc w:val="both"/>
        <w:rPr>
          <w:rFonts w:ascii="Calibri" w:hAnsi="Calibri" w:cs="Arial"/>
          <w:sz w:val="20"/>
          <w:szCs w:val="20"/>
        </w:rPr>
      </w:pPr>
      <w:r w:rsidRPr="00236585">
        <w:rPr>
          <w:rFonts w:ascii="Calibri" w:hAnsi="Calibri" w:cs="Arial"/>
          <w:sz w:val="20"/>
          <w:szCs w:val="20"/>
        </w:rPr>
        <w:t>Si fa presente che Consip si riserva la facoltà, ove si ritenesse opportuno per ragioni di efficienza operativa, di selezionare, anche mediante sorteggio, un campione di imprese, tra tutte quelle che, rispondendo alla consultazione, abbiano fornito elementi di riscontro positivi rispetto agli obiettivi dell’analisi di mercato, ai fini di un ulteriore approfondimento.</w:t>
      </w:r>
    </w:p>
    <w:p w14:paraId="5361D549" w14:textId="18E146DF" w:rsidR="00893493" w:rsidRPr="00236585" w:rsidRDefault="00893493" w:rsidP="00893493">
      <w:pPr>
        <w:spacing w:line="360" w:lineRule="auto"/>
        <w:jc w:val="both"/>
        <w:rPr>
          <w:rFonts w:ascii="Calibri" w:hAnsi="Calibri" w:cs="Arial"/>
          <w:sz w:val="20"/>
          <w:szCs w:val="20"/>
        </w:rPr>
      </w:pPr>
      <w:r w:rsidRPr="00236585">
        <w:rPr>
          <w:rFonts w:ascii="Calibri" w:hAnsi="Calibri" w:cs="Arial"/>
          <w:sz w:val="20"/>
          <w:szCs w:val="20"/>
        </w:rPr>
        <w:t xml:space="preserve">Si precisa che, ove all’esito della presente consultazione risultassero sussistenti i presupposti di cui all’art. </w:t>
      </w:r>
      <w:r w:rsidR="00D055D1" w:rsidRPr="00236585">
        <w:rPr>
          <w:rFonts w:ascii="Calibri" w:hAnsi="Calibri" w:cs="Arial"/>
          <w:sz w:val="20"/>
          <w:szCs w:val="20"/>
        </w:rPr>
        <w:t>50</w:t>
      </w:r>
      <w:r w:rsidRPr="00236585">
        <w:rPr>
          <w:rFonts w:ascii="Calibri" w:hAnsi="Calibri" w:cs="Arial"/>
          <w:sz w:val="20"/>
          <w:szCs w:val="20"/>
        </w:rPr>
        <w:t xml:space="preserve"> del D. Lgs. n. </w:t>
      </w:r>
      <w:r w:rsidR="00D055D1" w:rsidRPr="00236585">
        <w:rPr>
          <w:rFonts w:ascii="Calibri" w:hAnsi="Calibri" w:cs="Arial"/>
          <w:sz w:val="20"/>
          <w:szCs w:val="20"/>
        </w:rPr>
        <w:t>36</w:t>
      </w:r>
      <w:r w:rsidRPr="00236585">
        <w:rPr>
          <w:rFonts w:ascii="Calibri" w:hAnsi="Calibri" w:cs="Arial"/>
          <w:sz w:val="20"/>
          <w:szCs w:val="20"/>
        </w:rPr>
        <w:t>/20</w:t>
      </w:r>
      <w:r w:rsidR="00D055D1" w:rsidRPr="00236585">
        <w:rPr>
          <w:rFonts w:ascii="Calibri" w:hAnsi="Calibri" w:cs="Arial"/>
          <w:sz w:val="20"/>
          <w:szCs w:val="20"/>
        </w:rPr>
        <w:t>23</w:t>
      </w:r>
      <w:r w:rsidRPr="00236585">
        <w:rPr>
          <w:rFonts w:ascii="Calibri" w:hAnsi="Calibri" w:cs="Arial"/>
          <w:sz w:val="20"/>
          <w:szCs w:val="20"/>
        </w:rPr>
        <w:t>, Consip si riserva sin d’ora di procedere all’acquisto mediante procedura negoziata senza pubblicazione del bando.</w:t>
      </w:r>
    </w:p>
    <w:p w14:paraId="6B403C4A" w14:textId="77777777" w:rsidR="006C414B" w:rsidRPr="00236585" w:rsidRDefault="006C414B" w:rsidP="00893493">
      <w:pPr>
        <w:spacing w:line="360" w:lineRule="auto"/>
        <w:jc w:val="both"/>
        <w:rPr>
          <w:rFonts w:asciiTheme="minorHAnsi" w:hAnsiTheme="minorHAnsi" w:cs="Arial"/>
          <w:bCs/>
          <w:color w:val="FF0000"/>
          <w:sz w:val="20"/>
          <w:szCs w:val="20"/>
        </w:rPr>
      </w:pPr>
    </w:p>
    <w:p w14:paraId="1A55DCDE" w14:textId="77777777" w:rsidR="00C757B5" w:rsidRPr="00236585" w:rsidRDefault="00C757B5">
      <w:pPr>
        <w:rPr>
          <w:rFonts w:asciiTheme="minorHAnsi" w:hAnsiTheme="minorHAnsi" w:cs="Arial"/>
          <w:b/>
          <w:bCs/>
          <w:sz w:val="22"/>
          <w:szCs w:val="22"/>
        </w:rPr>
      </w:pPr>
      <w:r w:rsidRPr="00236585">
        <w:rPr>
          <w:rFonts w:asciiTheme="minorHAnsi" w:hAnsiTheme="minorHAnsi" w:cs="Arial"/>
          <w:b/>
          <w:bCs/>
          <w:sz w:val="22"/>
          <w:szCs w:val="22"/>
        </w:rPr>
        <w:br w:type="page"/>
      </w:r>
    </w:p>
    <w:p w14:paraId="6B06FF65" w14:textId="77777777" w:rsidR="006C414B" w:rsidRPr="00236585" w:rsidRDefault="00A82C5B">
      <w:pPr>
        <w:spacing w:line="360" w:lineRule="auto"/>
        <w:ind w:left="284"/>
        <w:jc w:val="both"/>
        <w:rPr>
          <w:rFonts w:asciiTheme="minorHAnsi" w:hAnsiTheme="minorHAnsi" w:cs="Arial"/>
          <w:bCs/>
          <w:sz w:val="22"/>
          <w:szCs w:val="22"/>
        </w:rPr>
      </w:pPr>
      <w:r w:rsidRPr="00236585">
        <w:rPr>
          <w:rFonts w:asciiTheme="minorHAnsi" w:hAnsiTheme="minorHAnsi" w:cs="Arial"/>
          <w:b/>
          <w:bCs/>
          <w:sz w:val="22"/>
          <w:szCs w:val="22"/>
        </w:rPr>
        <w:lastRenderedPageBreak/>
        <w:t>Questionario generale</w:t>
      </w:r>
    </w:p>
    <w:p w14:paraId="0680C23A" w14:textId="77777777" w:rsidR="006C414B" w:rsidRPr="00236585" w:rsidRDefault="006C414B">
      <w:pPr>
        <w:ind w:left="284"/>
        <w:jc w:val="both"/>
        <w:rPr>
          <w:rFonts w:asciiTheme="minorHAnsi" w:hAnsiTheme="minorHAnsi" w:cs="Arial"/>
          <w:bCs/>
          <w:color w:val="FF0000"/>
          <w:sz w:val="20"/>
          <w:szCs w:val="20"/>
        </w:rPr>
      </w:pPr>
    </w:p>
    <w:p w14:paraId="14A7DA5A" w14:textId="77777777" w:rsidR="00A8740F" w:rsidRPr="00236585" w:rsidRDefault="00A8740F" w:rsidP="00DE26B1">
      <w:pPr>
        <w:numPr>
          <w:ilvl w:val="0"/>
          <w:numId w:val="4"/>
        </w:numPr>
        <w:spacing w:after="120" w:line="276" w:lineRule="auto"/>
        <w:ind w:left="283" w:hanging="357"/>
        <w:jc w:val="both"/>
        <w:rPr>
          <w:rFonts w:asciiTheme="minorHAnsi" w:hAnsiTheme="minorHAnsi" w:cs="Arial"/>
          <w:bCs/>
          <w:sz w:val="20"/>
          <w:szCs w:val="20"/>
        </w:rPr>
      </w:pPr>
      <w:r w:rsidRPr="00236585">
        <w:rPr>
          <w:rFonts w:asciiTheme="minorHAnsi" w:hAnsiTheme="minorHAnsi" w:cs="Arial"/>
          <w:bCs/>
          <w:sz w:val="20"/>
          <w:szCs w:val="20"/>
        </w:rPr>
        <w:t xml:space="preserve">Si chiede di riportare una breve descrizione dell’azienda (tipologia di azienda, settori di attività, core business, numero di dipendenti, altro…). </w:t>
      </w:r>
    </w:p>
    <w:p w14:paraId="067079C7" w14:textId="217A005F" w:rsidR="00A8740F" w:rsidRDefault="00A8740F" w:rsidP="00A8740F">
      <w:pPr>
        <w:pStyle w:val="Titolo1"/>
        <w:numPr>
          <w:ilvl w:val="0"/>
          <w:numId w:val="0"/>
        </w:numPr>
        <w:spacing w:line="360" w:lineRule="auto"/>
        <w:rPr>
          <w:rFonts w:ascii="Calibri" w:hAnsi="Calibri"/>
          <w:color w:val="000000"/>
          <w:sz w:val="20"/>
          <w:szCs w:val="20"/>
        </w:rPr>
      </w:pPr>
      <w:r w:rsidRPr="00236585">
        <w:rPr>
          <w:rFonts w:ascii="Calibri" w:hAnsi="Calibri"/>
          <w:color w:val="000000"/>
          <w:sz w:val="20"/>
          <w:szCs w:val="20"/>
        </w:rPr>
        <w:t>Risposta:</w:t>
      </w:r>
    </w:p>
    <w:p w14:paraId="1BD4B602" w14:textId="6BDC4049" w:rsidR="00D323D7" w:rsidRPr="00D323D7" w:rsidRDefault="006C5A11" w:rsidP="00D323D7">
      <w:pPr>
        <w:pStyle w:val="BodyText21"/>
        <w:numPr>
          <w:ilvl w:val="0"/>
          <w:numId w:val="5"/>
        </w:numPr>
        <w:spacing w:line="360" w:lineRule="auto"/>
        <w:rPr>
          <w:rFonts w:ascii="Calibri" w:hAnsi="Calibri" w:cs="Arial"/>
          <w:i/>
          <w:sz w:val="20"/>
          <w:szCs w:val="20"/>
        </w:rPr>
      </w:pPr>
      <w:r>
        <w:rPr>
          <w:rFonts w:ascii="Calibri" w:hAnsi="Calibri" w:cs="Arial"/>
          <w:i/>
          <w:sz w:val="20"/>
          <w:szCs w:val="20"/>
        </w:rPr>
        <w:t>Produttore</w:t>
      </w:r>
    </w:p>
    <w:p w14:paraId="23FC7AEC" w14:textId="3312B807" w:rsidR="00A8740F" w:rsidRPr="00236585" w:rsidRDefault="00A8740F" w:rsidP="00DE26B1">
      <w:pPr>
        <w:pStyle w:val="BodyText21"/>
        <w:numPr>
          <w:ilvl w:val="0"/>
          <w:numId w:val="5"/>
        </w:numPr>
        <w:spacing w:line="360" w:lineRule="auto"/>
        <w:rPr>
          <w:rFonts w:ascii="Calibri" w:hAnsi="Calibri" w:cs="Arial"/>
          <w:i/>
          <w:sz w:val="20"/>
          <w:szCs w:val="20"/>
        </w:rPr>
      </w:pPr>
      <w:r w:rsidRPr="00236585">
        <w:rPr>
          <w:rFonts w:ascii="Calibri" w:hAnsi="Calibri" w:cs="Arial"/>
          <w:i/>
          <w:sz w:val="20"/>
          <w:szCs w:val="20"/>
        </w:rPr>
        <w:t>Distributore di licenze</w:t>
      </w:r>
      <w:r w:rsidR="00A87BFF">
        <w:rPr>
          <w:rFonts w:ascii="Calibri" w:hAnsi="Calibri" w:cs="Arial"/>
          <w:i/>
          <w:sz w:val="20"/>
          <w:szCs w:val="20"/>
        </w:rPr>
        <w:t>/servizi</w:t>
      </w:r>
    </w:p>
    <w:p w14:paraId="280468FB" w14:textId="245A60C9" w:rsidR="00A8740F" w:rsidRPr="00236585" w:rsidRDefault="00A8740F" w:rsidP="00DE26B1">
      <w:pPr>
        <w:pStyle w:val="BodyText21"/>
        <w:numPr>
          <w:ilvl w:val="0"/>
          <w:numId w:val="5"/>
        </w:numPr>
        <w:spacing w:line="360" w:lineRule="auto"/>
        <w:rPr>
          <w:rFonts w:ascii="Calibri" w:hAnsi="Calibri" w:cs="Arial"/>
          <w:i/>
          <w:sz w:val="20"/>
          <w:szCs w:val="20"/>
        </w:rPr>
      </w:pPr>
      <w:r w:rsidRPr="00236585">
        <w:rPr>
          <w:rFonts w:ascii="Calibri" w:hAnsi="Calibri" w:cs="Arial"/>
          <w:i/>
          <w:sz w:val="20"/>
          <w:szCs w:val="20"/>
        </w:rPr>
        <w:t>Rivenditore di licenze</w:t>
      </w:r>
      <w:r w:rsidR="00A87BFF">
        <w:rPr>
          <w:rFonts w:ascii="Calibri" w:hAnsi="Calibri" w:cs="Arial"/>
          <w:i/>
          <w:sz w:val="20"/>
          <w:szCs w:val="20"/>
        </w:rPr>
        <w:t>/se</w:t>
      </w:r>
      <w:r w:rsidR="005313DF">
        <w:rPr>
          <w:rFonts w:ascii="Calibri" w:hAnsi="Calibri" w:cs="Arial"/>
          <w:i/>
          <w:sz w:val="20"/>
          <w:szCs w:val="20"/>
        </w:rPr>
        <w:t>rvizi</w:t>
      </w:r>
    </w:p>
    <w:p w14:paraId="4C3C3655" w14:textId="77777777" w:rsidR="00A8740F" w:rsidRPr="00236585" w:rsidRDefault="00A8740F" w:rsidP="00DE26B1">
      <w:pPr>
        <w:pStyle w:val="BodyText21"/>
        <w:numPr>
          <w:ilvl w:val="0"/>
          <w:numId w:val="5"/>
        </w:numPr>
        <w:spacing w:line="360" w:lineRule="auto"/>
        <w:rPr>
          <w:rFonts w:ascii="Calibri" w:hAnsi="Calibri" w:cs="Arial"/>
          <w:i/>
          <w:sz w:val="20"/>
          <w:szCs w:val="20"/>
        </w:rPr>
      </w:pPr>
      <w:r w:rsidRPr="00236585">
        <w:rPr>
          <w:rFonts w:ascii="Calibri" w:hAnsi="Calibri" w:cs="Arial"/>
          <w:i/>
          <w:sz w:val="20"/>
          <w:szCs w:val="20"/>
        </w:rPr>
        <w:t xml:space="preserve">System Integrator nell’ambito tecnologico descritto </w:t>
      </w:r>
    </w:p>
    <w:p w14:paraId="3CFD29DB" w14:textId="77777777" w:rsidR="00A8740F" w:rsidRPr="00236585" w:rsidRDefault="00A8740F" w:rsidP="00A8740F">
      <w:pPr>
        <w:spacing w:after="120" w:line="276" w:lineRule="auto"/>
        <w:ind w:left="283"/>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740F" w:rsidRPr="00236585" w14:paraId="1FF4CF33" w14:textId="77777777">
        <w:trPr>
          <w:trHeight w:val="1824"/>
        </w:trPr>
        <w:tc>
          <w:tcPr>
            <w:tcW w:w="8494" w:type="dxa"/>
            <w:shd w:val="clear" w:color="auto" w:fill="F2F2F2" w:themeFill="background1" w:themeFillShade="F2"/>
          </w:tcPr>
          <w:p w14:paraId="573B7B44" w14:textId="77777777" w:rsidR="00A8740F" w:rsidRPr="00236585" w:rsidRDefault="00A8740F">
            <w:pPr>
              <w:ind w:left="284"/>
              <w:jc w:val="both"/>
              <w:rPr>
                <w:rFonts w:asciiTheme="minorHAnsi" w:hAnsiTheme="minorHAnsi" w:cs="Arial"/>
                <w:bCs/>
                <w:sz w:val="20"/>
                <w:szCs w:val="20"/>
              </w:rPr>
            </w:pPr>
          </w:p>
        </w:tc>
      </w:tr>
    </w:tbl>
    <w:p w14:paraId="0DBD95CC" w14:textId="77777777" w:rsidR="00A8740F" w:rsidRPr="00236585" w:rsidRDefault="00A8740F" w:rsidP="00A8740F">
      <w:pPr>
        <w:ind w:left="284"/>
        <w:jc w:val="both"/>
        <w:rPr>
          <w:rFonts w:asciiTheme="minorHAnsi" w:hAnsiTheme="minorHAnsi" w:cs="Arial"/>
          <w:bCs/>
          <w:color w:val="FF0000"/>
          <w:sz w:val="20"/>
          <w:szCs w:val="20"/>
        </w:rPr>
      </w:pPr>
    </w:p>
    <w:p w14:paraId="3D28646A" w14:textId="370C8AFE" w:rsidR="006C414B" w:rsidRPr="00236585" w:rsidRDefault="00A82C5B" w:rsidP="00DE26B1">
      <w:pPr>
        <w:numPr>
          <w:ilvl w:val="0"/>
          <w:numId w:val="4"/>
        </w:numPr>
        <w:spacing w:after="120" w:line="276" w:lineRule="auto"/>
        <w:ind w:left="283" w:hanging="357"/>
        <w:jc w:val="both"/>
        <w:rPr>
          <w:rFonts w:asciiTheme="minorHAnsi" w:hAnsiTheme="minorHAnsi" w:cs="Arial"/>
          <w:bCs/>
          <w:sz w:val="20"/>
          <w:szCs w:val="20"/>
        </w:rPr>
      </w:pPr>
      <w:r w:rsidRPr="00236585">
        <w:rPr>
          <w:rFonts w:asciiTheme="minorHAnsi" w:hAnsiTheme="minorHAnsi" w:cs="Arial"/>
          <w:bCs/>
          <w:sz w:val="20"/>
          <w:szCs w:val="20"/>
        </w:rPr>
        <w:t xml:space="preserve">Indicare il </w:t>
      </w:r>
      <w:r w:rsidR="007402D1" w:rsidRPr="00236585">
        <w:rPr>
          <w:rFonts w:asciiTheme="minorHAnsi" w:hAnsiTheme="minorHAnsi" w:cs="Arial"/>
          <w:bCs/>
          <w:sz w:val="20"/>
          <w:szCs w:val="20"/>
        </w:rPr>
        <w:t xml:space="preserve">valore di </w:t>
      </w:r>
      <w:r w:rsidR="00BF5C29" w:rsidRPr="00236585">
        <w:rPr>
          <w:rFonts w:asciiTheme="minorHAnsi" w:hAnsiTheme="minorHAnsi" w:cs="Arial"/>
          <w:bCs/>
          <w:sz w:val="20"/>
          <w:szCs w:val="20"/>
        </w:rPr>
        <w:t>Valore di FATTURATO GLOBALE maturato nei migliori 3 anni degli ultimi 5 anni solari</w:t>
      </w:r>
      <w:r w:rsidR="007402D1" w:rsidRPr="00236585">
        <w:rPr>
          <w:rFonts w:asciiTheme="minorHAnsi" w:hAnsiTheme="minorHAnsi" w:cs="Arial"/>
          <w:bCs/>
          <w:sz w:val="20"/>
          <w:szCs w:val="20"/>
        </w:rPr>
        <w:t xml:space="preserve"> precedenti alla pubblicazione del presente documento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rsidRPr="00236585" w14:paraId="2839D7D2" w14:textId="77777777">
        <w:trPr>
          <w:trHeight w:val="1824"/>
        </w:trPr>
        <w:tc>
          <w:tcPr>
            <w:tcW w:w="8494" w:type="dxa"/>
            <w:shd w:val="clear" w:color="auto" w:fill="F2F2F2" w:themeFill="background1" w:themeFillShade="F2"/>
          </w:tcPr>
          <w:p w14:paraId="51A0FDEA" w14:textId="77777777" w:rsidR="006C414B" w:rsidRPr="00236585" w:rsidRDefault="006C414B">
            <w:pPr>
              <w:ind w:left="284"/>
              <w:jc w:val="both"/>
              <w:rPr>
                <w:rFonts w:asciiTheme="minorHAnsi" w:hAnsiTheme="minorHAnsi" w:cs="Arial"/>
                <w:bCs/>
                <w:sz w:val="20"/>
                <w:szCs w:val="20"/>
              </w:rPr>
            </w:pPr>
          </w:p>
        </w:tc>
      </w:tr>
    </w:tbl>
    <w:p w14:paraId="4E1956A6" w14:textId="77777777" w:rsidR="006C414B" w:rsidRPr="00236585" w:rsidRDefault="006C414B">
      <w:pPr>
        <w:ind w:left="284"/>
        <w:jc w:val="both"/>
        <w:rPr>
          <w:rFonts w:asciiTheme="minorHAnsi" w:hAnsiTheme="minorHAnsi" w:cs="Arial"/>
          <w:bCs/>
          <w:color w:val="FF0000"/>
          <w:sz w:val="20"/>
          <w:szCs w:val="20"/>
        </w:rPr>
      </w:pPr>
    </w:p>
    <w:p w14:paraId="3D1E0375" w14:textId="773D12B4" w:rsidR="006C414B" w:rsidRPr="00236585" w:rsidRDefault="00A82C5B" w:rsidP="00DE26B1">
      <w:pPr>
        <w:numPr>
          <w:ilvl w:val="0"/>
          <w:numId w:val="4"/>
        </w:numPr>
        <w:spacing w:after="120" w:line="276" w:lineRule="auto"/>
        <w:ind w:left="283" w:hanging="357"/>
        <w:jc w:val="both"/>
        <w:rPr>
          <w:rFonts w:asciiTheme="minorHAnsi" w:hAnsiTheme="minorHAnsi" w:cs="Arial"/>
          <w:bCs/>
          <w:sz w:val="20"/>
          <w:szCs w:val="20"/>
        </w:rPr>
      </w:pPr>
      <w:r w:rsidRPr="00236585">
        <w:rPr>
          <w:rFonts w:asciiTheme="minorHAnsi" w:hAnsiTheme="minorHAnsi" w:cs="Arial"/>
          <w:bCs/>
          <w:sz w:val="20"/>
          <w:szCs w:val="20"/>
        </w:rPr>
        <w:t>Indicare il numero di dipendenti dell’azienda nei tre anni precedenti alla pubblicazione del presente documento</w:t>
      </w:r>
      <w:r w:rsidR="00FC7EA3" w:rsidRPr="00236585">
        <w:rPr>
          <w:rFonts w:asciiTheme="minorHAnsi" w:hAnsiTheme="minorHAnsi" w:cs="Arial"/>
          <w:bCs/>
          <w:sz w:val="20"/>
          <w:szCs w:val="20"/>
        </w:rPr>
        <w:t>, e il contratto nazionale di lavoro maggiormente applicato nel settore della Vostra impresa</w:t>
      </w:r>
      <w:r w:rsidR="00BD080A" w:rsidRPr="00236585">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rsidRPr="00236585" w14:paraId="5AB3286A" w14:textId="77777777">
        <w:trPr>
          <w:trHeight w:val="1824"/>
        </w:trPr>
        <w:tc>
          <w:tcPr>
            <w:tcW w:w="8494" w:type="dxa"/>
            <w:shd w:val="clear" w:color="auto" w:fill="F2F2F2" w:themeFill="background1" w:themeFillShade="F2"/>
          </w:tcPr>
          <w:p w14:paraId="43778196" w14:textId="77777777" w:rsidR="006C414B" w:rsidRPr="00236585" w:rsidRDefault="006C414B">
            <w:pPr>
              <w:ind w:left="284"/>
              <w:jc w:val="both"/>
              <w:rPr>
                <w:rFonts w:asciiTheme="minorHAnsi" w:hAnsiTheme="minorHAnsi" w:cs="Arial"/>
                <w:bCs/>
                <w:sz w:val="20"/>
                <w:szCs w:val="20"/>
              </w:rPr>
            </w:pPr>
            <w:bookmarkStart w:id="0" w:name="_Hlk197939149"/>
          </w:p>
        </w:tc>
      </w:tr>
      <w:bookmarkEnd w:id="0"/>
    </w:tbl>
    <w:p w14:paraId="26224AF1" w14:textId="77777777" w:rsidR="006C414B" w:rsidRPr="00236585" w:rsidRDefault="006C414B" w:rsidP="49F8D5A3">
      <w:pPr>
        <w:spacing w:line="276" w:lineRule="auto"/>
        <w:jc w:val="both"/>
        <w:rPr>
          <w:rFonts w:asciiTheme="minorHAnsi" w:hAnsiTheme="minorHAnsi" w:cs="Arial"/>
          <w:sz w:val="20"/>
          <w:szCs w:val="20"/>
        </w:rPr>
      </w:pPr>
    </w:p>
    <w:p w14:paraId="4D4F9269" w14:textId="77777777" w:rsidR="00A8740F" w:rsidRPr="00236585" w:rsidRDefault="00A8740F" w:rsidP="00A8740F">
      <w:pPr>
        <w:pStyle w:val="BodyText21"/>
        <w:spacing w:line="360" w:lineRule="auto"/>
        <w:rPr>
          <w:rFonts w:ascii="Calibri" w:hAnsi="Calibri" w:cs="Arial"/>
          <w:sz w:val="20"/>
          <w:szCs w:val="20"/>
        </w:rPr>
      </w:pPr>
    </w:p>
    <w:p w14:paraId="00B0B15F" w14:textId="3DE25CF1" w:rsidR="00F168A7" w:rsidRPr="005E5445" w:rsidRDefault="00C85CC1" w:rsidP="005E5445">
      <w:pPr>
        <w:pStyle w:val="BodyText21"/>
        <w:numPr>
          <w:ilvl w:val="0"/>
          <w:numId w:val="4"/>
        </w:numPr>
        <w:spacing w:line="360" w:lineRule="auto"/>
        <w:rPr>
          <w:rFonts w:ascii="Calibri" w:hAnsi="Calibri" w:cs="Arial"/>
          <w:sz w:val="20"/>
          <w:szCs w:val="20"/>
        </w:rPr>
      </w:pPr>
      <w:r w:rsidRPr="00C85CC1">
        <w:rPr>
          <w:rFonts w:ascii="Calibri" w:hAnsi="Calibri" w:cs="Arial"/>
          <w:sz w:val="20"/>
          <w:szCs w:val="20"/>
        </w:rPr>
        <w:t xml:space="preserve">In riferimento all’oggetto della presente consultazione si chiede di specificare se le </w:t>
      </w:r>
      <w:r w:rsidR="005E5445">
        <w:rPr>
          <w:rFonts w:ascii="Calibri" w:hAnsi="Calibri" w:cs="Arial"/>
          <w:sz w:val="20"/>
          <w:szCs w:val="20"/>
        </w:rPr>
        <w:t xml:space="preserve">sottoscrizioni e servizi </w:t>
      </w:r>
      <w:r w:rsidRPr="00C85CC1">
        <w:rPr>
          <w:rFonts w:ascii="Calibri" w:hAnsi="Calibri" w:cs="Arial"/>
          <w:sz w:val="20"/>
          <w:szCs w:val="20"/>
        </w:rPr>
        <w:t xml:space="preserve">rientrano nelle attività della Vostra azienda. Se sì, specificare se in virtù di diritti esclusivi, </w:t>
      </w:r>
      <w:r w:rsidRPr="00C85CC1">
        <w:rPr>
          <w:rFonts w:ascii="Calibri" w:hAnsi="Calibri" w:cs="Arial"/>
          <w:sz w:val="20"/>
          <w:szCs w:val="20"/>
        </w:rPr>
        <w:lastRenderedPageBreak/>
        <w:t>accordi commerciali o altro</w:t>
      </w:r>
      <w:r w:rsidR="00DD0736">
        <w:rPr>
          <w:rFonts w:ascii="Calibri" w:hAnsi="Calibri" w:cs="Arial"/>
          <w:sz w:val="20"/>
          <w:szCs w:val="20"/>
        </w:rPr>
        <w:t xml:space="preserve"> </w:t>
      </w:r>
      <w:r w:rsidR="00DD0736" w:rsidRPr="00DD0736">
        <w:rPr>
          <w:rFonts w:ascii="Calibri" w:hAnsi="Calibri" w:cs="Arial"/>
          <w:sz w:val="20"/>
          <w:szCs w:val="20"/>
        </w:rPr>
        <w:t>e se tale attività viene eseguita direttamente dalla vostra azienda, eventualmente tramite subappaltator</w:t>
      </w:r>
      <w:r w:rsidR="00B649F5">
        <w:rPr>
          <w:rFonts w:ascii="Calibri" w:hAnsi="Calibri" w:cs="Arial"/>
          <w:sz w:val="20"/>
          <w:szCs w:val="20"/>
        </w:rPr>
        <w:t>i</w:t>
      </w:r>
      <w:r w:rsidR="00CE71B7">
        <w:rPr>
          <w:rFonts w:ascii="Calibri" w:hAnsi="Calibri" w:cs="Arial"/>
          <w:sz w:val="20"/>
          <w:szCs w:val="20"/>
        </w:rPr>
        <w:t xml:space="preserve"> </w:t>
      </w:r>
      <w:r w:rsidR="00CE71B7" w:rsidRPr="00CE71B7">
        <w:rPr>
          <w:rFonts w:ascii="Calibri" w:hAnsi="Calibri" w:cs="Arial"/>
          <w:sz w:val="20"/>
          <w:szCs w:val="20"/>
        </w:rPr>
        <w:t>o tramite la casa madre, in forza di contratti continuativi di cooperazione stipulati con la medesima</w:t>
      </w:r>
      <w:r w:rsidRPr="00C85CC1">
        <w:rPr>
          <w:rFonts w:ascii="Calibri" w:hAnsi="Calibri" w:cs="Arial"/>
          <w:sz w:val="20"/>
          <w:szCs w:val="20"/>
        </w:rPr>
        <w:t>. Si chiede inoltre di indicare le politiche commerciali della Vostra azienda (produttore, distributore, rivenditore, system integrator, altro).</w:t>
      </w:r>
      <w:r>
        <w:rPr>
          <w:rFonts w:ascii="Calibri" w:hAnsi="Calibri" w:cs="Arial"/>
          <w:sz w:val="20"/>
          <w:szCs w:val="20"/>
        </w:rPr>
        <w:br/>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rsidRPr="00236585" w14:paraId="7F732C5D" w14:textId="77777777">
        <w:trPr>
          <w:trHeight w:val="1824"/>
        </w:trPr>
        <w:tc>
          <w:tcPr>
            <w:tcW w:w="8494" w:type="dxa"/>
            <w:shd w:val="clear" w:color="auto" w:fill="F2F2F2" w:themeFill="background1" w:themeFillShade="F2"/>
          </w:tcPr>
          <w:p w14:paraId="15913A38" w14:textId="77777777" w:rsidR="00F168A7" w:rsidRPr="00236585" w:rsidRDefault="00F168A7">
            <w:pPr>
              <w:ind w:left="284"/>
              <w:jc w:val="both"/>
              <w:rPr>
                <w:rFonts w:asciiTheme="minorHAnsi" w:hAnsiTheme="minorHAnsi" w:cs="Arial"/>
                <w:bCs/>
                <w:sz w:val="20"/>
                <w:szCs w:val="20"/>
              </w:rPr>
            </w:pPr>
          </w:p>
        </w:tc>
      </w:tr>
    </w:tbl>
    <w:p w14:paraId="0079F612" w14:textId="77777777" w:rsidR="00F168A7" w:rsidRPr="00236585" w:rsidRDefault="00F168A7" w:rsidP="00F168A7">
      <w:pPr>
        <w:pStyle w:val="BodyText21"/>
        <w:spacing w:line="360" w:lineRule="auto"/>
        <w:rPr>
          <w:rFonts w:ascii="Calibri" w:hAnsi="Calibri" w:cs="Arial"/>
          <w:sz w:val="20"/>
          <w:szCs w:val="20"/>
        </w:rPr>
      </w:pPr>
    </w:p>
    <w:p w14:paraId="61E1B939" w14:textId="44945D01" w:rsidR="00F168A7" w:rsidRPr="00236585" w:rsidRDefault="002569EF" w:rsidP="00DE26B1">
      <w:pPr>
        <w:pStyle w:val="BodyText21"/>
        <w:numPr>
          <w:ilvl w:val="0"/>
          <w:numId w:val="4"/>
        </w:numPr>
        <w:spacing w:line="360" w:lineRule="auto"/>
        <w:rPr>
          <w:rFonts w:ascii="Calibri" w:hAnsi="Calibri" w:cs="Arial"/>
          <w:sz w:val="20"/>
          <w:szCs w:val="20"/>
        </w:rPr>
      </w:pPr>
      <w:r w:rsidRPr="00236585">
        <w:rPr>
          <w:rFonts w:ascii="Calibri" w:hAnsi="Calibri" w:cs="Arial"/>
          <w:sz w:val="20"/>
          <w:szCs w:val="20"/>
        </w:rPr>
        <w:t>L’</w:t>
      </w:r>
      <w:r w:rsidR="00F168A7" w:rsidRPr="00236585">
        <w:rPr>
          <w:rFonts w:ascii="Calibri" w:hAnsi="Calibri" w:cs="Arial"/>
          <w:sz w:val="20"/>
          <w:szCs w:val="20"/>
        </w:rPr>
        <w:t>azienda è in possesso di specifici livelli di partnership con il produttore</w:t>
      </w:r>
      <w:r w:rsidR="009C1B10">
        <w:rPr>
          <w:rFonts w:ascii="Calibri" w:hAnsi="Calibri" w:cs="Arial"/>
          <w:sz w:val="20"/>
          <w:szCs w:val="20"/>
        </w:rPr>
        <w:t xml:space="preserve"> VMware</w:t>
      </w:r>
      <w:r w:rsidR="00F168A7" w:rsidRPr="00236585">
        <w:rPr>
          <w:rFonts w:ascii="Calibri" w:hAnsi="Calibri" w:cs="Arial"/>
          <w:sz w:val="20"/>
          <w:szCs w:val="20"/>
        </w:rPr>
        <w:t xml:space="preserve">? Se </w:t>
      </w:r>
      <w:r w:rsidR="00BF5C29" w:rsidRPr="00236585">
        <w:rPr>
          <w:rFonts w:ascii="Calibri" w:hAnsi="Calibri" w:cs="Arial"/>
          <w:sz w:val="20"/>
          <w:szCs w:val="20"/>
        </w:rPr>
        <w:t>sì</w:t>
      </w:r>
      <w:r w:rsidR="00F168A7" w:rsidRPr="00236585">
        <w:rPr>
          <w:rFonts w:ascii="Calibri" w:hAnsi="Calibri" w:cs="Arial"/>
          <w:sz w:val="20"/>
          <w:szCs w:val="20"/>
        </w:rPr>
        <w:t>, indicare il livello (global, premier, etc.) e descrivere dettagliatamente le caratteristiche tecniche e gli accordi commerciali che definiscono la partnership, incluse eventuali particolari condizioni e/o limitazioni nella rivendita di prodotti/servizi.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rsidRPr="00236585" w14:paraId="292EE33A" w14:textId="77777777">
        <w:trPr>
          <w:trHeight w:val="1824"/>
        </w:trPr>
        <w:tc>
          <w:tcPr>
            <w:tcW w:w="8494" w:type="dxa"/>
            <w:shd w:val="clear" w:color="auto" w:fill="F2F2F2" w:themeFill="background1" w:themeFillShade="F2"/>
          </w:tcPr>
          <w:p w14:paraId="2B8BB1C0" w14:textId="77777777" w:rsidR="00F168A7" w:rsidRPr="00236585" w:rsidRDefault="00F168A7">
            <w:pPr>
              <w:ind w:left="284"/>
              <w:jc w:val="both"/>
              <w:rPr>
                <w:rFonts w:asciiTheme="minorHAnsi" w:hAnsiTheme="minorHAnsi" w:cs="Arial"/>
                <w:bCs/>
                <w:sz w:val="20"/>
                <w:szCs w:val="20"/>
              </w:rPr>
            </w:pPr>
            <w:bookmarkStart w:id="1" w:name="_Hlk198030332"/>
          </w:p>
        </w:tc>
      </w:tr>
      <w:bookmarkEnd w:id="1"/>
    </w:tbl>
    <w:p w14:paraId="6A6254B2" w14:textId="0432065E" w:rsidR="006E0428" w:rsidRDefault="006E0428" w:rsidP="00E349DA">
      <w:pPr>
        <w:pStyle w:val="BodyText21"/>
        <w:spacing w:line="360" w:lineRule="auto"/>
        <w:rPr>
          <w:rFonts w:ascii="Calibri" w:hAnsi="Calibri" w:cs="Arial"/>
          <w:sz w:val="20"/>
          <w:szCs w:val="20"/>
        </w:rPr>
      </w:pPr>
    </w:p>
    <w:p w14:paraId="215B9AE9" w14:textId="7871C686" w:rsidR="00E349DA" w:rsidRPr="00E349DA" w:rsidRDefault="00471816" w:rsidP="00E349DA">
      <w:pPr>
        <w:pStyle w:val="BodyText21"/>
        <w:numPr>
          <w:ilvl w:val="0"/>
          <w:numId w:val="4"/>
        </w:numPr>
        <w:spacing w:line="360" w:lineRule="auto"/>
        <w:rPr>
          <w:rFonts w:ascii="Calibri" w:hAnsi="Calibri" w:cs="Arial"/>
          <w:sz w:val="20"/>
          <w:szCs w:val="20"/>
        </w:rPr>
      </w:pPr>
      <w:r>
        <w:rPr>
          <w:rFonts w:ascii="Calibri" w:hAnsi="Calibri" w:cs="Arial"/>
          <w:sz w:val="20"/>
          <w:szCs w:val="20"/>
        </w:rPr>
        <w:t>In</w:t>
      </w:r>
      <w:r w:rsidR="006D4B34">
        <w:rPr>
          <w:rFonts w:ascii="Calibri" w:hAnsi="Calibri" w:cs="Arial"/>
          <w:sz w:val="20"/>
          <w:szCs w:val="20"/>
        </w:rPr>
        <w:t xml:space="preserve"> relazione </w:t>
      </w:r>
      <w:r w:rsidR="004953DF">
        <w:rPr>
          <w:rFonts w:ascii="Calibri" w:hAnsi="Calibri" w:cs="Arial"/>
          <w:sz w:val="20"/>
          <w:szCs w:val="20"/>
        </w:rPr>
        <w:t xml:space="preserve">alla fornitura di sottoscrizioni, </w:t>
      </w:r>
      <w:r w:rsidR="00CE4776" w:rsidRPr="00CE4776">
        <w:rPr>
          <w:rFonts w:ascii="Calibri" w:hAnsi="Calibri" w:cs="Arial"/>
          <w:sz w:val="20"/>
          <w:szCs w:val="20"/>
        </w:rPr>
        <w:t>indicare quale sia l’attuale livello di qualificazione del software previsto secondo il Regolamento dell’Agenzia per la Cybersicurezza Nazionale (ACN), n. 21007/24 del 27 giugno 2024.</w:t>
      </w:r>
      <w:r w:rsidR="00CE4776">
        <w:rPr>
          <w:rFonts w:ascii="Calibri" w:hAnsi="Calibri" w:cs="Arial"/>
          <w:sz w:val="20"/>
          <w:szCs w:val="20"/>
        </w:rPr>
        <w:t xml:space="preserve"> Inoltre, indicare il periodo di validità di tale </w:t>
      </w:r>
      <w:r w:rsidR="00CE4776">
        <w:rPr>
          <w:rFonts w:ascii="Calibri" w:hAnsi="Calibri" w:cs="Arial"/>
          <w:sz w:val="20"/>
          <w:szCs w:val="20"/>
        </w:rPr>
        <w:tab/>
        <w:t>qualificazione.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349DA" w:rsidRPr="00236585" w14:paraId="0D456F9B" w14:textId="77777777" w:rsidTr="00560B28">
        <w:trPr>
          <w:trHeight w:val="1824"/>
        </w:trPr>
        <w:tc>
          <w:tcPr>
            <w:tcW w:w="8494" w:type="dxa"/>
            <w:shd w:val="clear" w:color="auto" w:fill="F2F2F2" w:themeFill="background1" w:themeFillShade="F2"/>
          </w:tcPr>
          <w:p w14:paraId="25FD9B8E" w14:textId="77777777" w:rsidR="00E349DA" w:rsidRPr="00236585" w:rsidRDefault="00E349DA" w:rsidP="00560B28">
            <w:pPr>
              <w:ind w:left="284"/>
              <w:jc w:val="both"/>
              <w:rPr>
                <w:rFonts w:asciiTheme="minorHAnsi" w:hAnsiTheme="minorHAnsi" w:cs="Arial"/>
                <w:bCs/>
                <w:sz w:val="20"/>
                <w:szCs w:val="20"/>
              </w:rPr>
            </w:pPr>
          </w:p>
        </w:tc>
      </w:tr>
    </w:tbl>
    <w:p w14:paraId="35108386" w14:textId="77777777" w:rsidR="00E349DA" w:rsidRPr="00236585" w:rsidRDefault="00E349DA" w:rsidP="00A11FAF">
      <w:pPr>
        <w:pStyle w:val="BodyText21"/>
        <w:spacing w:line="360" w:lineRule="auto"/>
        <w:ind w:left="360"/>
        <w:rPr>
          <w:rFonts w:ascii="Calibri" w:hAnsi="Calibri" w:cs="Arial"/>
          <w:sz w:val="20"/>
          <w:szCs w:val="20"/>
        </w:rPr>
      </w:pPr>
    </w:p>
    <w:p w14:paraId="06CFDEB2" w14:textId="156BF9FE" w:rsidR="003B11A0" w:rsidRPr="00236585" w:rsidRDefault="003B11A0" w:rsidP="00DE26B1">
      <w:pPr>
        <w:pStyle w:val="BodyText21"/>
        <w:numPr>
          <w:ilvl w:val="0"/>
          <w:numId w:val="4"/>
        </w:numPr>
        <w:spacing w:line="360" w:lineRule="auto"/>
        <w:rPr>
          <w:rFonts w:ascii="Calibri" w:hAnsi="Calibri" w:cs="Arial"/>
          <w:sz w:val="20"/>
          <w:szCs w:val="20"/>
        </w:rPr>
      </w:pPr>
      <w:r w:rsidRPr="00236585">
        <w:rPr>
          <w:rFonts w:ascii="Calibri" w:hAnsi="Calibri" w:cs="Arial"/>
          <w:sz w:val="20"/>
          <w:szCs w:val="20"/>
        </w:rPr>
        <w:t xml:space="preserve">Indicare che tipo di listino è disponibile per un corretto dimensionamento dell’impegno economico delle Amministrazioni </w:t>
      </w:r>
    </w:p>
    <w:p w14:paraId="6F9F1619" w14:textId="77777777" w:rsidR="003B11A0" w:rsidRPr="00236585" w:rsidRDefault="003B11A0" w:rsidP="00EC522D">
      <w:pPr>
        <w:pStyle w:val="BodyText21"/>
        <w:numPr>
          <w:ilvl w:val="0"/>
          <w:numId w:val="6"/>
        </w:numPr>
        <w:spacing w:line="360" w:lineRule="auto"/>
        <w:rPr>
          <w:rFonts w:ascii="Calibri" w:hAnsi="Calibri" w:cs="Arial"/>
          <w:sz w:val="20"/>
          <w:szCs w:val="20"/>
        </w:rPr>
      </w:pPr>
      <w:r w:rsidRPr="00236585">
        <w:rPr>
          <w:rFonts w:ascii="Calibri" w:hAnsi="Calibri" w:cs="Arial"/>
          <w:sz w:val="20"/>
          <w:szCs w:val="20"/>
        </w:rPr>
        <w:t>Listino Pubblico (indicare eventuale link o indicazioni per reperire tale listino)</w:t>
      </w:r>
    </w:p>
    <w:p w14:paraId="451FA934" w14:textId="77777777" w:rsidR="003B11A0" w:rsidRPr="00236585" w:rsidRDefault="003B11A0" w:rsidP="00EC522D">
      <w:pPr>
        <w:pStyle w:val="BodyText21"/>
        <w:numPr>
          <w:ilvl w:val="0"/>
          <w:numId w:val="6"/>
        </w:numPr>
        <w:spacing w:line="360" w:lineRule="auto"/>
        <w:rPr>
          <w:rFonts w:ascii="Calibri" w:hAnsi="Calibri" w:cs="Arial"/>
          <w:sz w:val="20"/>
          <w:szCs w:val="20"/>
        </w:rPr>
      </w:pPr>
      <w:r w:rsidRPr="00236585">
        <w:rPr>
          <w:rFonts w:ascii="Calibri" w:hAnsi="Calibri" w:cs="Arial"/>
          <w:sz w:val="20"/>
          <w:szCs w:val="20"/>
        </w:rPr>
        <w:t>Listino su Richiesta (indicare nominativo a cui rivolgersi per ottenere tale listino)</w:t>
      </w:r>
    </w:p>
    <w:p w14:paraId="6AAB0DEC" w14:textId="77777777" w:rsidR="003B11A0" w:rsidRPr="00236585" w:rsidRDefault="003B11A0" w:rsidP="00EC522D">
      <w:pPr>
        <w:pStyle w:val="BodyText21"/>
        <w:numPr>
          <w:ilvl w:val="0"/>
          <w:numId w:val="6"/>
        </w:numPr>
        <w:spacing w:line="360" w:lineRule="auto"/>
        <w:rPr>
          <w:rFonts w:ascii="Calibri" w:hAnsi="Calibri" w:cs="Arial"/>
          <w:sz w:val="20"/>
          <w:szCs w:val="20"/>
        </w:rPr>
      </w:pPr>
      <w:r w:rsidRPr="00236585">
        <w:rPr>
          <w:rFonts w:ascii="Calibri" w:hAnsi="Calibri" w:cs="Arial"/>
          <w:sz w:val="20"/>
          <w:szCs w:val="20"/>
        </w:rPr>
        <w:t>Dimensionamento economico su base esclusivamente progettuale e/o di configurazione.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B11A0" w:rsidRPr="00236585" w14:paraId="653A6993" w14:textId="77777777">
        <w:trPr>
          <w:trHeight w:val="1824"/>
        </w:trPr>
        <w:tc>
          <w:tcPr>
            <w:tcW w:w="8494" w:type="dxa"/>
            <w:shd w:val="clear" w:color="auto" w:fill="F2F2F2" w:themeFill="background1" w:themeFillShade="F2"/>
          </w:tcPr>
          <w:p w14:paraId="3F42155D" w14:textId="77777777" w:rsidR="003B11A0" w:rsidRPr="00236585" w:rsidRDefault="003B11A0">
            <w:pPr>
              <w:ind w:left="284"/>
              <w:jc w:val="both"/>
              <w:rPr>
                <w:rFonts w:asciiTheme="minorHAnsi" w:hAnsiTheme="minorHAnsi" w:cs="Arial"/>
                <w:bCs/>
                <w:sz w:val="20"/>
                <w:szCs w:val="20"/>
              </w:rPr>
            </w:pPr>
          </w:p>
        </w:tc>
      </w:tr>
    </w:tbl>
    <w:p w14:paraId="156E85B0" w14:textId="77777777" w:rsidR="00FB4A3A" w:rsidRPr="00236585" w:rsidRDefault="00FB4A3A" w:rsidP="00FC7EA3">
      <w:pPr>
        <w:pStyle w:val="BodyText21"/>
        <w:spacing w:line="360" w:lineRule="auto"/>
        <w:rPr>
          <w:rFonts w:ascii="Calibri" w:hAnsi="Calibri" w:cs="Arial"/>
          <w:sz w:val="20"/>
          <w:szCs w:val="20"/>
        </w:rPr>
      </w:pPr>
    </w:p>
    <w:p w14:paraId="1CE31867" w14:textId="57EF8439" w:rsidR="00FB4A3A" w:rsidRPr="00236585" w:rsidRDefault="00FB4A3A" w:rsidP="00FB4A3A">
      <w:pPr>
        <w:pStyle w:val="BodyText21"/>
        <w:numPr>
          <w:ilvl w:val="0"/>
          <w:numId w:val="4"/>
        </w:numPr>
        <w:spacing w:line="360" w:lineRule="auto"/>
        <w:rPr>
          <w:rFonts w:ascii="Calibri" w:hAnsi="Calibri" w:cs="Arial"/>
          <w:sz w:val="20"/>
          <w:szCs w:val="20"/>
        </w:rPr>
      </w:pPr>
      <w:r w:rsidRPr="49F8D5A3">
        <w:rPr>
          <w:rFonts w:ascii="Calibri" w:hAnsi="Calibri" w:cs="Arial"/>
          <w:sz w:val="20"/>
          <w:szCs w:val="20"/>
        </w:rPr>
        <w:t xml:space="preserve">Si chiede di definire il mercato di riferimento (l’Azienda che risponde deve indicare, in relazione ai prodotti/servizi </w:t>
      </w:r>
      <w:r w:rsidR="005D446C" w:rsidRPr="49F8D5A3">
        <w:rPr>
          <w:rFonts w:asciiTheme="minorHAnsi" w:eastAsia="Calibri" w:hAnsiTheme="minorHAnsi" w:cstheme="minorBidi"/>
          <w:sz w:val="20"/>
          <w:szCs w:val="20"/>
        </w:rPr>
        <w:t>VMware</w:t>
      </w:r>
      <w:r w:rsidRPr="49F8D5A3">
        <w:rPr>
          <w:rFonts w:ascii="Calibri" w:hAnsi="Calibri" w:cs="Arial"/>
          <w:sz w:val="20"/>
          <w:szCs w:val="20"/>
        </w:rPr>
        <w:t>, la sua presenza, in Italia, in termini di rivendita di licenze e/o erogazione dei servizi specialistici)</w:t>
      </w:r>
      <w:r w:rsidR="00B26312" w:rsidRPr="49F8D5A3">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B4A3A" w:rsidRPr="00236585" w14:paraId="63C66ED7" w14:textId="77777777">
        <w:trPr>
          <w:trHeight w:val="1824"/>
        </w:trPr>
        <w:tc>
          <w:tcPr>
            <w:tcW w:w="8494" w:type="dxa"/>
            <w:shd w:val="clear" w:color="auto" w:fill="F2F2F2" w:themeFill="background1" w:themeFillShade="F2"/>
          </w:tcPr>
          <w:p w14:paraId="4F2BF0EC" w14:textId="77777777" w:rsidR="00FB4A3A" w:rsidRPr="00236585" w:rsidRDefault="00FB4A3A">
            <w:pPr>
              <w:ind w:left="284"/>
              <w:jc w:val="both"/>
              <w:rPr>
                <w:rFonts w:asciiTheme="minorHAnsi" w:hAnsiTheme="minorHAnsi" w:cs="Arial"/>
                <w:bCs/>
                <w:sz w:val="20"/>
                <w:szCs w:val="20"/>
              </w:rPr>
            </w:pPr>
          </w:p>
        </w:tc>
      </w:tr>
    </w:tbl>
    <w:p w14:paraId="16F09A08" w14:textId="77777777" w:rsidR="00F168A7" w:rsidRPr="00236585" w:rsidRDefault="00F168A7" w:rsidP="00F168A7">
      <w:pPr>
        <w:pStyle w:val="BodyText21"/>
        <w:spacing w:line="360" w:lineRule="auto"/>
        <w:rPr>
          <w:rFonts w:ascii="Calibri" w:hAnsi="Calibri" w:cs="Arial"/>
          <w:sz w:val="20"/>
          <w:szCs w:val="20"/>
        </w:rPr>
      </w:pPr>
    </w:p>
    <w:p w14:paraId="2751EDE3" w14:textId="1C22E2A0" w:rsidR="00F168A7" w:rsidRPr="00236585" w:rsidRDefault="00F168A7" w:rsidP="00DE26B1">
      <w:pPr>
        <w:pStyle w:val="BodyText21"/>
        <w:numPr>
          <w:ilvl w:val="0"/>
          <w:numId w:val="4"/>
        </w:numPr>
        <w:spacing w:line="360" w:lineRule="auto"/>
        <w:rPr>
          <w:rFonts w:cs="Arial"/>
          <w:szCs w:val="20"/>
        </w:rPr>
      </w:pPr>
      <w:r w:rsidRPr="00236585">
        <w:rPr>
          <w:rFonts w:ascii="Calibri" w:hAnsi="Calibri" w:cs="Arial"/>
          <w:sz w:val="20"/>
          <w:szCs w:val="20"/>
        </w:rPr>
        <w:t xml:space="preserve">Indicare le </w:t>
      </w:r>
      <w:r w:rsidR="003B11A0" w:rsidRPr="00236585">
        <w:rPr>
          <w:rFonts w:ascii="Calibri" w:hAnsi="Calibri" w:cs="Arial"/>
          <w:sz w:val="20"/>
          <w:szCs w:val="20"/>
        </w:rPr>
        <w:t>condizioni economiche mediamente praticate per il tipo di fornitura in questione (es.: sconti praticati sugli eventuali prezzi di listino/dimensionamento economico di massima in funzione del volume economico dei fabbisogni rappresentati)</w:t>
      </w:r>
      <w:r w:rsidR="00B26312" w:rsidRPr="00236585">
        <w:rPr>
          <w:rFonts w:cs="Arial"/>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rsidRPr="00236585" w14:paraId="1DE68271" w14:textId="77777777">
        <w:trPr>
          <w:trHeight w:val="1824"/>
        </w:trPr>
        <w:tc>
          <w:tcPr>
            <w:tcW w:w="8494" w:type="dxa"/>
            <w:shd w:val="clear" w:color="auto" w:fill="F2F2F2" w:themeFill="background1" w:themeFillShade="F2"/>
          </w:tcPr>
          <w:p w14:paraId="0D1FF429" w14:textId="77777777" w:rsidR="00F168A7" w:rsidRPr="00236585" w:rsidRDefault="00F168A7">
            <w:pPr>
              <w:ind w:left="284"/>
              <w:jc w:val="both"/>
              <w:rPr>
                <w:rFonts w:asciiTheme="minorHAnsi" w:hAnsiTheme="minorHAnsi" w:cs="Arial"/>
                <w:bCs/>
                <w:sz w:val="20"/>
                <w:szCs w:val="20"/>
              </w:rPr>
            </w:pPr>
          </w:p>
        </w:tc>
      </w:tr>
    </w:tbl>
    <w:p w14:paraId="318B6FD5" w14:textId="77777777" w:rsidR="00FC7EA3" w:rsidRPr="00236585" w:rsidRDefault="00FC7EA3" w:rsidP="00FC7EA3">
      <w:pPr>
        <w:pStyle w:val="BodyText21"/>
        <w:spacing w:line="360" w:lineRule="auto"/>
        <w:ind w:left="360"/>
        <w:rPr>
          <w:rFonts w:ascii="Calibri" w:hAnsi="Calibri" w:cs="Arial"/>
          <w:sz w:val="20"/>
          <w:szCs w:val="20"/>
        </w:rPr>
      </w:pPr>
    </w:p>
    <w:p w14:paraId="69505C27" w14:textId="47B5FF8F" w:rsidR="00FC7EA3" w:rsidRPr="00236585" w:rsidRDefault="00FC7EA3" w:rsidP="00FC7EA3">
      <w:pPr>
        <w:pStyle w:val="BodyText21"/>
        <w:numPr>
          <w:ilvl w:val="0"/>
          <w:numId w:val="4"/>
        </w:numPr>
        <w:spacing w:line="360" w:lineRule="auto"/>
        <w:rPr>
          <w:rFonts w:ascii="Calibri" w:hAnsi="Calibri" w:cs="Arial"/>
          <w:sz w:val="20"/>
          <w:szCs w:val="20"/>
        </w:rPr>
      </w:pPr>
      <w:r w:rsidRPr="00236585">
        <w:rPr>
          <w:rFonts w:asciiTheme="minorHAnsi" w:hAnsiTheme="minorHAnsi" w:cs="Arial"/>
          <w:bCs/>
          <w:sz w:val="20"/>
          <w:szCs w:val="20"/>
        </w:rPr>
        <w:t xml:space="preserve">Si richiede di indicare se sono già presenti contratti continuativi </w:t>
      </w:r>
      <w:r w:rsidRPr="00236585">
        <w:rPr>
          <w:rFonts w:ascii="Calibri" w:hAnsi="Calibri" w:cs="Arial"/>
          <w:sz w:val="20"/>
          <w:szCs w:val="20"/>
        </w:rPr>
        <w:t xml:space="preserve">di cui all’art. 105 comma 3 lett. c-bis) del </w:t>
      </w:r>
      <w:proofErr w:type="spellStart"/>
      <w:r w:rsidRPr="00236585">
        <w:rPr>
          <w:rFonts w:ascii="Calibri" w:hAnsi="Calibri" w:cs="Arial"/>
          <w:sz w:val="20"/>
          <w:szCs w:val="20"/>
        </w:rPr>
        <w:t>D.Lgs.</w:t>
      </w:r>
      <w:proofErr w:type="spellEnd"/>
      <w:r w:rsidRPr="00236585">
        <w:rPr>
          <w:rFonts w:ascii="Calibri" w:hAnsi="Calibri" w:cs="Arial"/>
          <w:sz w:val="20"/>
          <w:szCs w:val="20"/>
        </w:rPr>
        <w:t xml:space="preserve"> </w:t>
      </w:r>
      <w:r w:rsidR="008A1F63" w:rsidRPr="00236585">
        <w:rPr>
          <w:rFonts w:ascii="Calibri" w:hAnsi="Calibri" w:cs="Arial"/>
          <w:sz w:val="20"/>
          <w:szCs w:val="20"/>
        </w:rPr>
        <w:t>36</w:t>
      </w:r>
      <w:r w:rsidRPr="00236585">
        <w:rPr>
          <w:rFonts w:ascii="Calibri" w:hAnsi="Calibri" w:cs="Arial"/>
          <w:sz w:val="20"/>
          <w:szCs w:val="20"/>
        </w:rPr>
        <w:t>/20</w:t>
      </w:r>
      <w:r w:rsidR="008A1F63" w:rsidRPr="00236585">
        <w:rPr>
          <w:rFonts w:ascii="Calibri" w:hAnsi="Calibri" w:cs="Arial"/>
          <w:sz w:val="20"/>
          <w:szCs w:val="20"/>
        </w:rPr>
        <w:t>23</w:t>
      </w:r>
      <w:r w:rsidRPr="00236585">
        <w:rPr>
          <w:rFonts w:ascii="Calibri" w:hAnsi="Calibri" w:cs="Arial"/>
          <w:sz w:val="20"/>
          <w:szCs w:val="20"/>
        </w:rPr>
        <w:t xml:space="preserve"> di collaborazione con la casa madre </w:t>
      </w:r>
      <w:r w:rsidRPr="00236585">
        <w:rPr>
          <w:rFonts w:asciiTheme="minorHAnsi" w:hAnsiTheme="minorHAnsi" w:cs="Arial"/>
          <w:bCs/>
          <w:sz w:val="20"/>
          <w:szCs w:val="20"/>
        </w:rPr>
        <w:t>che, nel rispetto di quanto previsto dalla giurisprudenza, potrebbero essere validamente spesi con riguardo al contratto da affidarsi</w:t>
      </w:r>
      <w:r w:rsidRPr="00236585">
        <w:rPr>
          <w:rFonts w:ascii="Calibri" w:hAnsi="Calibri" w:cs="Arial"/>
          <w:sz w:val="20"/>
          <w:szCs w:val="20"/>
        </w:rPr>
        <w:t>; in caso, indicare cosa prevedono tali contratti.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C7EA3" w:rsidRPr="00236585" w14:paraId="196E3E06" w14:textId="77777777">
        <w:trPr>
          <w:trHeight w:val="1824"/>
        </w:trPr>
        <w:tc>
          <w:tcPr>
            <w:tcW w:w="8494" w:type="dxa"/>
            <w:shd w:val="clear" w:color="auto" w:fill="F2F2F2" w:themeFill="background1" w:themeFillShade="F2"/>
          </w:tcPr>
          <w:p w14:paraId="5F494879" w14:textId="77777777" w:rsidR="00FC7EA3" w:rsidRPr="00236585" w:rsidRDefault="00FC7EA3">
            <w:pPr>
              <w:ind w:left="284"/>
              <w:jc w:val="both"/>
              <w:rPr>
                <w:rFonts w:asciiTheme="minorHAnsi" w:hAnsiTheme="minorHAnsi" w:cs="Arial"/>
                <w:bCs/>
                <w:sz w:val="20"/>
                <w:szCs w:val="20"/>
              </w:rPr>
            </w:pPr>
            <w:bookmarkStart w:id="2" w:name="_Hlk197939963"/>
          </w:p>
        </w:tc>
      </w:tr>
      <w:bookmarkEnd w:id="2"/>
    </w:tbl>
    <w:p w14:paraId="2BCAB011" w14:textId="77777777" w:rsidR="00FC7EA3" w:rsidRPr="00236585" w:rsidRDefault="00FC7EA3" w:rsidP="00FC7EA3">
      <w:pPr>
        <w:pStyle w:val="Paragrafoelenco"/>
        <w:spacing w:line="276" w:lineRule="auto"/>
        <w:ind w:left="360"/>
        <w:jc w:val="both"/>
        <w:rPr>
          <w:rFonts w:asciiTheme="minorHAnsi" w:hAnsiTheme="minorHAnsi" w:cs="Arial"/>
          <w:bCs/>
          <w:sz w:val="20"/>
          <w:szCs w:val="20"/>
        </w:rPr>
      </w:pPr>
    </w:p>
    <w:p w14:paraId="272584AF" w14:textId="723E2ECB" w:rsidR="00FC7EA3" w:rsidRPr="00236585" w:rsidRDefault="00FC7EA3" w:rsidP="00FC7EA3">
      <w:pPr>
        <w:spacing w:line="276" w:lineRule="auto"/>
        <w:jc w:val="both"/>
        <w:rPr>
          <w:rFonts w:asciiTheme="minorHAnsi" w:hAnsiTheme="minorHAnsi" w:cs="Arial"/>
          <w:bCs/>
          <w:sz w:val="20"/>
          <w:szCs w:val="20"/>
        </w:rPr>
      </w:pPr>
    </w:p>
    <w:p w14:paraId="260D5A5D" w14:textId="77777777" w:rsidR="00FC7EA3" w:rsidRPr="00236585" w:rsidRDefault="00FC7EA3" w:rsidP="00FC7EA3">
      <w:pPr>
        <w:pStyle w:val="BodyText21"/>
        <w:spacing w:line="360" w:lineRule="auto"/>
        <w:ind w:left="360"/>
        <w:rPr>
          <w:rFonts w:cs="Arial"/>
          <w:szCs w:val="20"/>
        </w:rPr>
      </w:pPr>
    </w:p>
    <w:p w14:paraId="2F26EFB6" w14:textId="53E5C04C" w:rsidR="003B11A0" w:rsidRPr="00236585" w:rsidRDefault="003B11A0" w:rsidP="00DE26B1">
      <w:pPr>
        <w:pStyle w:val="BodyText21"/>
        <w:numPr>
          <w:ilvl w:val="0"/>
          <w:numId w:val="4"/>
        </w:numPr>
        <w:spacing w:line="360" w:lineRule="auto"/>
        <w:rPr>
          <w:rFonts w:cs="Arial"/>
          <w:szCs w:val="20"/>
        </w:rPr>
      </w:pPr>
      <w:r w:rsidRPr="00236585">
        <w:rPr>
          <w:rFonts w:ascii="Calibri" w:hAnsi="Calibri" w:cs="Arial"/>
          <w:sz w:val="20"/>
          <w:szCs w:val="20"/>
        </w:rPr>
        <w:t xml:space="preserve">Indicare le eventuali referenze dimostrabili per la fornitura in oggetto, in tutto o in parte, a soggetti pubblici o privati negli ultimi </w:t>
      </w:r>
      <w:proofErr w:type="gramStart"/>
      <w:r w:rsidRPr="00236585">
        <w:rPr>
          <w:rFonts w:ascii="Calibri" w:hAnsi="Calibri" w:cs="Arial"/>
          <w:sz w:val="20"/>
          <w:szCs w:val="20"/>
        </w:rPr>
        <w:t>3</w:t>
      </w:r>
      <w:proofErr w:type="gramEnd"/>
      <w:r w:rsidRPr="00236585">
        <w:rPr>
          <w:rFonts w:ascii="Calibri" w:hAnsi="Calibri" w:cs="Arial"/>
          <w:sz w:val="20"/>
          <w:szCs w:val="20"/>
        </w:rPr>
        <w:t xml:space="preserve"> anni</w:t>
      </w:r>
      <w:r w:rsidR="00B26312" w:rsidRPr="00236585">
        <w:rPr>
          <w:rFonts w:cs="Arial"/>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B11A0" w:rsidRPr="00236585" w14:paraId="7E4A41E0" w14:textId="77777777">
        <w:trPr>
          <w:trHeight w:val="1824"/>
        </w:trPr>
        <w:tc>
          <w:tcPr>
            <w:tcW w:w="8494" w:type="dxa"/>
            <w:shd w:val="clear" w:color="auto" w:fill="F2F2F2" w:themeFill="background1" w:themeFillShade="F2"/>
          </w:tcPr>
          <w:p w14:paraId="03C6D79D" w14:textId="77777777" w:rsidR="003B11A0" w:rsidRPr="00236585" w:rsidRDefault="003B11A0">
            <w:pPr>
              <w:ind w:left="284"/>
              <w:jc w:val="both"/>
              <w:rPr>
                <w:rFonts w:asciiTheme="minorHAnsi" w:hAnsiTheme="minorHAnsi" w:cs="Arial"/>
                <w:bCs/>
                <w:sz w:val="20"/>
                <w:szCs w:val="20"/>
              </w:rPr>
            </w:pPr>
          </w:p>
        </w:tc>
      </w:tr>
    </w:tbl>
    <w:p w14:paraId="01CE3626" w14:textId="77777777" w:rsidR="003B11A0" w:rsidRPr="00236585" w:rsidRDefault="003B11A0" w:rsidP="003B11A0">
      <w:pPr>
        <w:pStyle w:val="BodyText21"/>
        <w:spacing w:line="360" w:lineRule="auto"/>
        <w:rPr>
          <w:rFonts w:ascii="Calibri" w:hAnsi="Calibri" w:cs="Arial"/>
          <w:sz w:val="20"/>
          <w:szCs w:val="20"/>
        </w:rPr>
      </w:pPr>
    </w:p>
    <w:p w14:paraId="5F000860" w14:textId="089B85E2" w:rsidR="00F168A7" w:rsidRPr="00236585" w:rsidRDefault="00F42DD9" w:rsidP="00DE26B1">
      <w:pPr>
        <w:pStyle w:val="BodyText21"/>
        <w:numPr>
          <w:ilvl w:val="0"/>
          <w:numId w:val="4"/>
        </w:numPr>
        <w:spacing w:line="360" w:lineRule="auto"/>
        <w:rPr>
          <w:rFonts w:ascii="Calibri" w:hAnsi="Calibri" w:cs="Arial"/>
          <w:sz w:val="20"/>
          <w:szCs w:val="20"/>
        </w:rPr>
      </w:pPr>
      <w:r w:rsidRPr="00F42DD9">
        <w:rPr>
          <w:rFonts w:ascii="Calibri" w:hAnsi="Calibri" w:cs="Arial"/>
          <w:sz w:val="20"/>
          <w:szCs w:val="20"/>
        </w:rPr>
        <w:t>Si chiede di Indicare se la Vostra azienda è presente sul Sistema Dinamico di Acquisizione della P.A. per la fornitura di beni e servizi per l’informatica e le telecomunicazioni (cosiddetto SDAPA-ICT). Se sì, indicare in quali categorie di abilitazione</w:t>
      </w:r>
      <w:r w:rsidR="00217750">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rsidRPr="00236585" w14:paraId="14AF7FFA" w14:textId="77777777">
        <w:trPr>
          <w:trHeight w:val="1824"/>
        </w:trPr>
        <w:tc>
          <w:tcPr>
            <w:tcW w:w="8494" w:type="dxa"/>
            <w:shd w:val="clear" w:color="auto" w:fill="F2F2F2" w:themeFill="background1" w:themeFillShade="F2"/>
          </w:tcPr>
          <w:p w14:paraId="1F4E2A0A" w14:textId="77777777" w:rsidR="00F168A7" w:rsidRPr="00236585" w:rsidRDefault="00F168A7">
            <w:pPr>
              <w:ind w:left="284"/>
              <w:jc w:val="both"/>
              <w:rPr>
                <w:rFonts w:asciiTheme="minorHAnsi" w:hAnsiTheme="minorHAnsi" w:cs="Arial"/>
                <w:bCs/>
                <w:sz w:val="20"/>
                <w:szCs w:val="20"/>
              </w:rPr>
            </w:pPr>
          </w:p>
        </w:tc>
      </w:tr>
    </w:tbl>
    <w:p w14:paraId="2BCD5218" w14:textId="77777777" w:rsidR="00F168A7" w:rsidRPr="00236585" w:rsidRDefault="00F168A7" w:rsidP="00F168A7">
      <w:pPr>
        <w:ind w:left="284"/>
        <w:jc w:val="both"/>
        <w:rPr>
          <w:rFonts w:asciiTheme="minorHAnsi" w:hAnsiTheme="minorHAnsi" w:cs="Arial"/>
          <w:bCs/>
          <w:color w:val="FF0000"/>
          <w:sz w:val="20"/>
          <w:szCs w:val="20"/>
        </w:rPr>
      </w:pPr>
    </w:p>
    <w:p w14:paraId="7ED32600" w14:textId="77777777" w:rsidR="00F168A7" w:rsidRPr="00236585" w:rsidRDefault="00F168A7" w:rsidP="00DE26B1">
      <w:pPr>
        <w:pStyle w:val="BodyText21"/>
        <w:numPr>
          <w:ilvl w:val="0"/>
          <w:numId w:val="4"/>
        </w:numPr>
        <w:spacing w:line="360" w:lineRule="auto"/>
        <w:rPr>
          <w:rFonts w:ascii="Calibri" w:hAnsi="Calibri" w:cs="Arial"/>
          <w:sz w:val="20"/>
          <w:szCs w:val="20"/>
        </w:rPr>
      </w:pPr>
      <w:r w:rsidRPr="00236585">
        <w:rPr>
          <w:rFonts w:ascii="Calibri" w:hAnsi="Calibri" w:cs="Arial"/>
          <w:sz w:val="20"/>
          <w:szCs w:val="20"/>
        </w:rPr>
        <w:t>Indicare ulteriori elementi/informazioni che possano essere utili per lo sviluppo della presente 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rsidRPr="00236585" w14:paraId="2E4B2B23" w14:textId="77777777">
        <w:trPr>
          <w:trHeight w:val="1824"/>
        </w:trPr>
        <w:tc>
          <w:tcPr>
            <w:tcW w:w="8494" w:type="dxa"/>
            <w:shd w:val="clear" w:color="auto" w:fill="F2F2F2" w:themeFill="background1" w:themeFillShade="F2"/>
          </w:tcPr>
          <w:p w14:paraId="0565D28D" w14:textId="77777777" w:rsidR="00F168A7" w:rsidRPr="00236585" w:rsidRDefault="00F168A7">
            <w:pPr>
              <w:ind w:left="284"/>
              <w:jc w:val="both"/>
              <w:rPr>
                <w:rFonts w:asciiTheme="minorHAnsi" w:hAnsiTheme="minorHAnsi" w:cs="Arial"/>
                <w:bCs/>
                <w:sz w:val="20"/>
                <w:szCs w:val="20"/>
              </w:rPr>
            </w:pPr>
          </w:p>
        </w:tc>
      </w:tr>
    </w:tbl>
    <w:p w14:paraId="14C2B53C" w14:textId="77777777" w:rsidR="00F168A7" w:rsidRPr="00236585" w:rsidRDefault="00F168A7" w:rsidP="00F168A7">
      <w:pPr>
        <w:ind w:left="284"/>
        <w:jc w:val="both"/>
        <w:rPr>
          <w:rFonts w:asciiTheme="minorHAnsi" w:hAnsiTheme="minorHAnsi" w:cs="Arial"/>
          <w:bCs/>
          <w:color w:val="FF0000"/>
          <w:sz w:val="20"/>
          <w:szCs w:val="20"/>
        </w:rPr>
      </w:pPr>
    </w:p>
    <w:p w14:paraId="0CAF7845" w14:textId="77777777" w:rsidR="00A8740F" w:rsidRPr="00236585" w:rsidRDefault="00F168A7" w:rsidP="00F168A7">
      <w:pPr>
        <w:spacing w:line="276" w:lineRule="auto"/>
        <w:jc w:val="both"/>
        <w:rPr>
          <w:rFonts w:asciiTheme="minorHAnsi" w:hAnsiTheme="minorHAnsi" w:cs="Arial"/>
          <w:bCs/>
          <w:sz w:val="20"/>
          <w:szCs w:val="20"/>
        </w:rPr>
      </w:pPr>
      <w:r w:rsidRPr="00236585">
        <w:rPr>
          <w:rFonts w:asciiTheme="minorHAnsi" w:hAnsiTheme="minorHAnsi" w:cs="Arial"/>
          <w:bCs/>
          <w:sz w:val="20"/>
          <w:szCs w:val="20"/>
        </w:rPr>
        <w:t xml:space="preserve"> </w:t>
      </w:r>
    </w:p>
    <w:p w14:paraId="42A5AEC1" w14:textId="77777777" w:rsidR="00A8740F" w:rsidRPr="00236585" w:rsidRDefault="00A8740F">
      <w:pPr>
        <w:spacing w:line="276" w:lineRule="auto"/>
        <w:jc w:val="both"/>
        <w:rPr>
          <w:rFonts w:asciiTheme="minorHAnsi" w:hAnsiTheme="minorHAnsi" w:cs="Arial"/>
          <w:bCs/>
          <w:sz w:val="20"/>
          <w:szCs w:val="20"/>
        </w:rPr>
      </w:pPr>
    </w:p>
    <w:p w14:paraId="692E0B16" w14:textId="77777777" w:rsidR="006C414B" w:rsidRPr="00236585" w:rsidRDefault="00A82C5B">
      <w:pPr>
        <w:spacing w:line="276" w:lineRule="auto"/>
        <w:jc w:val="both"/>
        <w:rPr>
          <w:rFonts w:asciiTheme="minorHAnsi" w:hAnsiTheme="minorHAnsi" w:cs="Arial"/>
          <w:bCs/>
          <w:sz w:val="20"/>
          <w:szCs w:val="20"/>
        </w:rPr>
      </w:pPr>
      <w:r w:rsidRPr="00236585">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266C3731" w14:textId="77777777" w:rsidR="006C414B" w:rsidRPr="00236585" w:rsidRDefault="006C414B">
      <w:pPr>
        <w:jc w:val="both"/>
        <w:rPr>
          <w:rFonts w:ascii="Trebuchet MS" w:hAnsi="Trebuchet MS" w:cs="Arial"/>
          <w:i/>
          <w:color w:val="0000FF"/>
          <w:sz w:val="20"/>
          <w:szCs w:val="20"/>
        </w:rPr>
      </w:pPr>
    </w:p>
    <w:p w14:paraId="208E115E" w14:textId="77777777" w:rsidR="006C414B" w:rsidRPr="00236585" w:rsidRDefault="006C414B">
      <w:pPr>
        <w:jc w:val="both"/>
        <w:rPr>
          <w:rFonts w:ascii="Trebuchet MS" w:hAnsi="Trebuchet MS" w:cs="Arial"/>
          <w:i/>
          <w:color w:val="0000FF"/>
          <w:sz w:val="20"/>
          <w:szCs w:val="20"/>
        </w:rPr>
      </w:pPr>
    </w:p>
    <w:p w14:paraId="053D1054" w14:textId="77777777" w:rsidR="006C414B" w:rsidRPr="00236585"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rsidRPr="00236585" w14:paraId="567E30FF"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A81D71" w14:textId="77777777" w:rsidR="006C414B" w:rsidRPr="00236585" w:rsidRDefault="00A82C5B">
            <w:pPr>
              <w:jc w:val="center"/>
              <w:rPr>
                <w:rFonts w:ascii="Trebuchet MS" w:hAnsi="Trebuchet MS"/>
                <w:b/>
                <w:sz w:val="22"/>
                <w:szCs w:val="22"/>
              </w:rPr>
            </w:pPr>
            <w:r w:rsidRPr="00236585">
              <w:rPr>
                <w:rFonts w:asciiTheme="minorHAnsi" w:hAnsiTheme="minorHAnsi" w:cs="Arial"/>
                <w:b/>
                <w:bCs/>
                <w:sz w:val="20"/>
                <w:szCs w:val="20"/>
              </w:rPr>
              <w:t>Firma operatore economico</w:t>
            </w:r>
          </w:p>
        </w:tc>
      </w:tr>
      <w:tr w:rsidR="006C414B" w:rsidRPr="00236585" w14:paraId="73D496E3" w14:textId="77777777">
        <w:tc>
          <w:tcPr>
            <w:tcW w:w="2822" w:type="dxa"/>
            <w:tcBorders>
              <w:top w:val="single" w:sz="4" w:space="0" w:color="FFFFFF" w:themeColor="background1"/>
            </w:tcBorders>
          </w:tcPr>
          <w:p w14:paraId="422A8246" w14:textId="6905BAD8" w:rsidR="006C414B" w:rsidRPr="00236585" w:rsidRDefault="006C414B">
            <w:pPr>
              <w:jc w:val="center"/>
              <w:rPr>
                <w:rFonts w:asciiTheme="minorHAnsi" w:hAnsiTheme="minorHAnsi" w:cs="Arial"/>
                <w:bCs/>
                <w:color w:val="0070C0"/>
                <w:sz w:val="20"/>
                <w:szCs w:val="20"/>
                <w:highlight w:val="yellow"/>
              </w:rPr>
            </w:pPr>
          </w:p>
        </w:tc>
      </w:tr>
      <w:tr w:rsidR="006C414B" w:rsidRPr="00236585" w14:paraId="59D72D98" w14:textId="77777777">
        <w:trPr>
          <w:trHeight w:val="413"/>
        </w:trPr>
        <w:tc>
          <w:tcPr>
            <w:tcW w:w="2822" w:type="dxa"/>
          </w:tcPr>
          <w:p w14:paraId="3DAD6C0A" w14:textId="77777777" w:rsidR="006C414B" w:rsidRPr="00236585" w:rsidRDefault="006C414B">
            <w:pPr>
              <w:jc w:val="both"/>
              <w:rPr>
                <w:rFonts w:ascii="Trebuchet MS" w:hAnsi="Trebuchet MS" w:cs="Arial"/>
                <w:bCs/>
                <w:i/>
                <w:sz w:val="20"/>
                <w:szCs w:val="20"/>
                <w:highlight w:val="yellow"/>
              </w:rPr>
            </w:pPr>
          </w:p>
          <w:p w14:paraId="411692ED" w14:textId="77777777" w:rsidR="006C414B" w:rsidRPr="00236585" w:rsidRDefault="006C414B">
            <w:pPr>
              <w:jc w:val="both"/>
              <w:rPr>
                <w:rFonts w:ascii="Trebuchet MS" w:hAnsi="Trebuchet MS" w:cs="Arial"/>
                <w:bCs/>
                <w:i/>
                <w:sz w:val="20"/>
                <w:szCs w:val="20"/>
                <w:highlight w:val="yellow"/>
              </w:rPr>
            </w:pPr>
          </w:p>
          <w:p w14:paraId="1A0F5907" w14:textId="77777777" w:rsidR="006C414B" w:rsidRPr="00236585" w:rsidRDefault="00A82C5B">
            <w:pPr>
              <w:jc w:val="center"/>
              <w:rPr>
                <w:rFonts w:ascii="Trebuchet MS" w:hAnsi="Trebuchet MS" w:cs="Arial"/>
                <w:bCs/>
                <w:i/>
                <w:sz w:val="20"/>
                <w:szCs w:val="20"/>
                <w:highlight w:val="yellow"/>
              </w:rPr>
            </w:pPr>
            <w:r w:rsidRPr="00236585">
              <w:rPr>
                <w:rFonts w:ascii="Trebuchet MS" w:hAnsi="Trebuchet MS" w:cs="Arial"/>
                <w:bCs/>
                <w:i/>
                <w:sz w:val="20"/>
                <w:szCs w:val="20"/>
              </w:rPr>
              <w:t>_____________________</w:t>
            </w:r>
          </w:p>
        </w:tc>
      </w:tr>
    </w:tbl>
    <w:p w14:paraId="2EFD0812" w14:textId="77777777" w:rsidR="006C414B" w:rsidRPr="00236585" w:rsidRDefault="006C414B">
      <w:pPr>
        <w:rPr>
          <w:rFonts w:asciiTheme="minorHAnsi" w:hAnsiTheme="minorHAnsi" w:cs="Arial"/>
          <w:b/>
          <w:bCs/>
          <w:sz w:val="20"/>
          <w:szCs w:val="20"/>
        </w:rPr>
      </w:pPr>
    </w:p>
    <w:p w14:paraId="3C2B6AF0" w14:textId="77777777" w:rsidR="006C414B" w:rsidRPr="00236585" w:rsidRDefault="006C414B">
      <w:pPr>
        <w:rPr>
          <w:rFonts w:asciiTheme="minorHAnsi" w:hAnsiTheme="minorHAnsi" w:cs="Arial"/>
          <w:b/>
          <w:bCs/>
          <w:sz w:val="20"/>
          <w:szCs w:val="20"/>
        </w:rPr>
      </w:pPr>
    </w:p>
    <w:p w14:paraId="68B24F34" w14:textId="77777777" w:rsidR="006C414B" w:rsidRDefault="006C414B">
      <w:pPr>
        <w:ind w:left="284"/>
        <w:rPr>
          <w:rFonts w:asciiTheme="minorHAnsi" w:hAnsiTheme="minorHAnsi" w:cs="Arial"/>
          <w:b/>
          <w:bCs/>
          <w:sz w:val="20"/>
          <w:szCs w:val="20"/>
        </w:rPr>
      </w:pPr>
    </w:p>
    <w:sectPr w:rsidR="006C414B" w:rsidSect="00836932">
      <w:headerReference w:type="default" r:id="rId14"/>
      <w:footerReference w:type="default" r:id="rId15"/>
      <w:headerReference w:type="first" r:id="rId16"/>
      <w:footerReference w:type="first" r:id="rId17"/>
      <w:pgSz w:w="11906" w:h="16838" w:code="9"/>
      <w:pgMar w:top="2269"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5C7AA" w14:textId="77777777" w:rsidR="007C3FF9" w:rsidRPr="00236585" w:rsidRDefault="007C3FF9">
      <w:r w:rsidRPr="00236585">
        <w:separator/>
      </w:r>
    </w:p>
  </w:endnote>
  <w:endnote w:type="continuationSeparator" w:id="0">
    <w:p w14:paraId="0BDC914A" w14:textId="77777777" w:rsidR="007C3FF9" w:rsidRPr="00236585" w:rsidRDefault="007C3FF9">
      <w:r w:rsidRPr="00236585">
        <w:continuationSeparator/>
      </w:r>
    </w:p>
  </w:endnote>
  <w:endnote w:type="continuationNotice" w:id="1">
    <w:p w14:paraId="514EF215" w14:textId="77777777" w:rsidR="007C3FF9" w:rsidRPr="00236585" w:rsidRDefault="007C3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33073" w14:textId="61A7FF08" w:rsidR="006C414B" w:rsidRPr="00236585" w:rsidRDefault="001A43E7">
    <w:pPr>
      <w:pStyle w:val="Pidipagina"/>
      <w:pBdr>
        <w:top w:val="single" w:sz="4" w:space="1" w:color="auto"/>
      </w:pBdr>
      <w:rPr>
        <w:rFonts w:asciiTheme="minorHAnsi" w:hAnsiTheme="minorHAnsi"/>
        <w:color w:val="FF0000"/>
        <w:sz w:val="16"/>
        <w:szCs w:val="16"/>
      </w:rPr>
    </w:pPr>
    <w:r w:rsidRPr="00236585">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0" behindDoc="0" locked="0" layoutInCell="1" allowOverlap="1" wp14:anchorId="25D16EAB" wp14:editId="6E8F5EE0">
              <wp:simplePos x="0" y="0"/>
              <wp:positionH relativeFrom="column">
                <wp:posOffset>4718111</wp:posOffset>
              </wp:positionH>
              <wp:positionV relativeFrom="paragraph">
                <wp:posOffset>181081</wp:posOffset>
              </wp:positionV>
              <wp:extent cx="819261"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261" cy="274320"/>
                      </a:xfrm>
                      <a:prstGeom prst="rect">
                        <a:avLst/>
                      </a:prstGeom>
                      <a:solidFill>
                        <a:srgbClr val="FFFFFF"/>
                      </a:solidFill>
                      <a:ln w="9525">
                        <a:noFill/>
                        <a:miter lim="800000"/>
                        <a:headEnd/>
                        <a:tailEnd/>
                      </a:ln>
                    </wps:spPr>
                    <wps:txbx>
                      <w:txbxContent>
                        <w:p w14:paraId="6E42ECEA" w14:textId="77777777" w:rsidR="006C414B" w:rsidRPr="00236585" w:rsidRDefault="00A82C5B">
                          <w:pPr>
                            <w:rPr>
                              <w:rFonts w:ascii="Calibri" w:hAnsi="Calibri"/>
                              <w:iCs/>
                              <w:sz w:val="16"/>
                              <w:szCs w:val="16"/>
                            </w:rPr>
                          </w:pPr>
                          <w:r w:rsidRPr="00236585">
                            <w:rPr>
                              <w:rFonts w:ascii="Calibri" w:hAnsi="Calibri"/>
                              <w:iCs/>
                              <w:sz w:val="16"/>
                              <w:szCs w:val="16"/>
                            </w:rPr>
                            <w:t xml:space="preserve">Pag. </w:t>
                          </w:r>
                          <w:r w:rsidRPr="00236585">
                            <w:rPr>
                              <w:rFonts w:ascii="Calibri" w:hAnsi="Calibri"/>
                              <w:iCs/>
                              <w:sz w:val="16"/>
                              <w:szCs w:val="16"/>
                            </w:rPr>
                            <w:fldChar w:fldCharType="begin"/>
                          </w:r>
                          <w:r w:rsidRPr="00236585">
                            <w:rPr>
                              <w:rFonts w:ascii="Calibri" w:hAnsi="Calibri"/>
                              <w:iCs/>
                              <w:sz w:val="16"/>
                              <w:szCs w:val="16"/>
                            </w:rPr>
                            <w:instrText>PAGE  \* Arabic  \* MERGEFORMAT</w:instrText>
                          </w:r>
                          <w:r w:rsidRPr="00236585">
                            <w:rPr>
                              <w:rFonts w:ascii="Calibri" w:hAnsi="Calibri"/>
                              <w:iCs/>
                              <w:sz w:val="16"/>
                              <w:szCs w:val="16"/>
                            </w:rPr>
                            <w:fldChar w:fldCharType="separate"/>
                          </w:r>
                          <w:r w:rsidR="00144F0B" w:rsidRPr="00236585">
                            <w:rPr>
                              <w:rFonts w:ascii="Calibri" w:hAnsi="Calibri"/>
                              <w:iCs/>
                              <w:sz w:val="16"/>
                              <w:szCs w:val="16"/>
                            </w:rPr>
                            <w:t>11</w:t>
                          </w:r>
                          <w:r w:rsidRPr="00236585">
                            <w:rPr>
                              <w:rFonts w:ascii="Calibri" w:hAnsi="Calibri"/>
                              <w:iCs/>
                              <w:sz w:val="16"/>
                              <w:szCs w:val="16"/>
                            </w:rPr>
                            <w:fldChar w:fldCharType="end"/>
                          </w:r>
                          <w:r w:rsidRPr="00236585">
                            <w:rPr>
                              <w:rFonts w:ascii="Calibri" w:hAnsi="Calibri"/>
                              <w:iCs/>
                              <w:sz w:val="16"/>
                              <w:szCs w:val="16"/>
                            </w:rPr>
                            <w:t xml:space="preserve"> di </w:t>
                          </w:r>
                          <w:r w:rsidRPr="00236585">
                            <w:rPr>
                              <w:rFonts w:ascii="Calibri" w:hAnsi="Calibri"/>
                              <w:iCs/>
                              <w:sz w:val="16"/>
                              <w:szCs w:val="16"/>
                            </w:rPr>
                            <w:fldChar w:fldCharType="begin"/>
                          </w:r>
                          <w:r w:rsidRPr="00236585">
                            <w:rPr>
                              <w:rFonts w:ascii="Calibri" w:hAnsi="Calibri"/>
                              <w:iCs/>
                              <w:sz w:val="16"/>
                              <w:szCs w:val="16"/>
                            </w:rPr>
                            <w:instrText>NUMPAGES  \* Arabic  \* MERGEFORMAT</w:instrText>
                          </w:r>
                          <w:r w:rsidRPr="00236585">
                            <w:rPr>
                              <w:rFonts w:ascii="Calibri" w:hAnsi="Calibri"/>
                              <w:iCs/>
                              <w:sz w:val="16"/>
                              <w:szCs w:val="16"/>
                            </w:rPr>
                            <w:fldChar w:fldCharType="separate"/>
                          </w:r>
                          <w:r w:rsidR="00144F0B" w:rsidRPr="00236585">
                            <w:rPr>
                              <w:rFonts w:ascii="Calibri" w:hAnsi="Calibri"/>
                              <w:iCs/>
                              <w:sz w:val="16"/>
                              <w:szCs w:val="16"/>
                            </w:rPr>
                            <w:t>11</w:t>
                          </w:r>
                          <w:r w:rsidRPr="00236585">
                            <w:rPr>
                              <w:rFonts w:ascii="Calibri" w:hAnsi="Calibri"/>
                              <w:iCs/>
                              <w:sz w:val="16"/>
                              <w:szCs w:val="16"/>
                            </w:rPr>
                            <w:fldChar w:fldCharType="end"/>
                          </w:r>
                          <w:r w:rsidRPr="00236585">
                            <w:rPr>
                              <w:rFonts w:ascii="Calibri" w:hAnsi="Calibri"/>
                              <w:iCs/>
                              <w:sz w:val="16"/>
                              <w:szCs w:val="16"/>
                            </w:rPr>
                            <w:t xml:space="preserve"> </w:t>
                          </w:r>
                        </w:p>
                        <w:p w14:paraId="1887B430" w14:textId="77777777" w:rsidR="006C414B" w:rsidRPr="00236585"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16EAB" id="_x0000_t202" coordsize="21600,21600" o:spt="202" path="m,l,21600r21600,l21600,xe">
              <v:stroke joinstyle="miter"/>
              <v:path gradientshapeok="t" o:connecttype="rect"/>
            </v:shapetype>
            <v:shape id="Casella di testo 2" o:spid="_x0000_s1026" type="#_x0000_t202" style="position:absolute;margin-left:371.5pt;margin-top:14.25pt;width:64.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" stroked="f">
              <v:textbox>
                <w:txbxContent>
                  <w:p w14:paraId="6E42ECEA" w14:textId="77777777" w:rsidR="006C414B" w:rsidRPr="00236585" w:rsidRDefault="00A82C5B">
                    <w:pPr>
                      <w:rPr>
                        <w:rFonts w:ascii="Calibri" w:hAnsi="Calibri"/>
                        <w:iCs/>
                        <w:sz w:val="16"/>
                        <w:szCs w:val="16"/>
                      </w:rPr>
                    </w:pPr>
                    <w:r w:rsidRPr="00236585">
                      <w:rPr>
                        <w:rFonts w:ascii="Calibri" w:hAnsi="Calibri"/>
                        <w:iCs/>
                        <w:sz w:val="16"/>
                        <w:szCs w:val="16"/>
                      </w:rPr>
                      <w:t xml:space="preserve">Pag. </w:t>
                    </w:r>
                    <w:r w:rsidRPr="00236585">
                      <w:rPr>
                        <w:rFonts w:ascii="Calibri" w:hAnsi="Calibri"/>
                        <w:iCs/>
                        <w:sz w:val="16"/>
                        <w:szCs w:val="16"/>
                      </w:rPr>
                      <w:fldChar w:fldCharType="begin"/>
                    </w:r>
                    <w:r w:rsidRPr="00236585">
                      <w:rPr>
                        <w:rFonts w:ascii="Calibri" w:hAnsi="Calibri"/>
                        <w:iCs/>
                        <w:sz w:val="16"/>
                        <w:szCs w:val="16"/>
                      </w:rPr>
                      <w:instrText>PAGE  \* Arabic  \* MERGEFORMAT</w:instrText>
                    </w:r>
                    <w:r w:rsidRPr="00236585">
                      <w:rPr>
                        <w:rFonts w:ascii="Calibri" w:hAnsi="Calibri"/>
                        <w:iCs/>
                        <w:sz w:val="16"/>
                        <w:szCs w:val="16"/>
                      </w:rPr>
                      <w:fldChar w:fldCharType="separate"/>
                    </w:r>
                    <w:r w:rsidR="00144F0B" w:rsidRPr="00236585">
                      <w:rPr>
                        <w:rFonts w:ascii="Calibri" w:hAnsi="Calibri"/>
                        <w:iCs/>
                        <w:sz w:val="16"/>
                        <w:szCs w:val="16"/>
                      </w:rPr>
                      <w:t>11</w:t>
                    </w:r>
                    <w:r w:rsidRPr="00236585">
                      <w:rPr>
                        <w:rFonts w:ascii="Calibri" w:hAnsi="Calibri"/>
                        <w:iCs/>
                        <w:sz w:val="16"/>
                        <w:szCs w:val="16"/>
                      </w:rPr>
                      <w:fldChar w:fldCharType="end"/>
                    </w:r>
                    <w:r w:rsidRPr="00236585">
                      <w:rPr>
                        <w:rFonts w:ascii="Calibri" w:hAnsi="Calibri"/>
                        <w:iCs/>
                        <w:sz w:val="16"/>
                        <w:szCs w:val="16"/>
                      </w:rPr>
                      <w:t xml:space="preserve"> di </w:t>
                    </w:r>
                    <w:r w:rsidRPr="00236585">
                      <w:rPr>
                        <w:rFonts w:ascii="Calibri" w:hAnsi="Calibri"/>
                        <w:iCs/>
                        <w:sz w:val="16"/>
                        <w:szCs w:val="16"/>
                      </w:rPr>
                      <w:fldChar w:fldCharType="begin"/>
                    </w:r>
                    <w:r w:rsidRPr="00236585">
                      <w:rPr>
                        <w:rFonts w:ascii="Calibri" w:hAnsi="Calibri"/>
                        <w:iCs/>
                        <w:sz w:val="16"/>
                        <w:szCs w:val="16"/>
                      </w:rPr>
                      <w:instrText>NUMPAGES  \* Arabic  \* MERGEFORMAT</w:instrText>
                    </w:r>
                    <w:r w:rsidRPr="00236585">
                      <w:rPr>
                        <w:rFonts w:ascii="Calibri" w:hAnsi="Calibri"/>
                        <w:iCs/>
                        <w:sz w:val="16"/>
                        <w:szCs w:val="16"/>
                      </w:rPr>
                      <w:fldChar w:fldCharType="separate"/>
                    </w:r>
                    <w:r w:rsidR="00144F0B" w:rsidRPr="00236585">
                      <w:rPr>
                        <w:rFonts w:ascii="Calibri" w:hAnsi="Calibri"/>
                        <w:iCs/>
                        <w:sz w:val="16"/>
                        <w:szCs w:val="16"/>
                      </w:rPr>
                      <w:t>11</w:t>
                    </w:r>
                    <w:r w:rsidRPr="00236585">
                      <w:rPr>
                        <w:rFonts w:ascii="Calibri" w:hAnsi="Calibri"/>
                        <w:iCs/>
                        <w:sz w:val="16"/>
                        <w:szCs w:val="16"/>
                      </w:rPr>
                      <w:fldChar w:fldCharType="end"/>
                    </w:r>
                    <w:r w:rsidRPr="00236585">
                      <w:rPr>
                        <w:rFonts w:ascii="Calibri" w:hAnsi="Calibri"/>
                        <w:iCs/>
                        <w:sz w:val="16"/>
                        <w:szCs w:val="16"/>
                      </w:rPr>
                      <w:t xml:space="preserve"> </w:t>
                    </w:r>
                  </w:p>
                  <w:p w14:paraId="1887B430" w14:textId="77777777" w:rsidR="006C414B" w:rsidRPr="00236585" w:rsidRDefault="006C414B"/>
                </w:txbxContent>
              </v:textbox>
            </v:shape>
          </w:pict>
        </mc:Fallback>
      </mc:AlternateContent>
    </w:r>
    <w:r w:rsidR="00A82C5B" w:rsidRPr="00236585">
      <w:rPr>
        <w:rFonts w:ascii="Calibri" w:hAnsi="Calibri"/>
        <w:iCs/>
        <w:color w:val="C0C0C0"/>
        <w:sz w:val="16"/>
        <w:szCs w:val="16"/>
      </w:rPr>
      <w:t xml:space="preserve">Consip S.p.A. - </w:t>
    </w:r>
    <w:r w:rsidR="00A82C5B" w:rsidRPr="00236585">
      <w:rPr>
        <w:rFonts w:asciiTheme="minorHAnsi" w:hAnsiTheme="minorHAnsi"/>
        <w:iCs/>
        <w:color w:val="C0C0C0"/>
        <w:sz w:val="16"/>
        <w:szCs w:val="16"/>
      </w:rPr>
      <w:t>Consultazione del mercato per</w:t>
    </w:r>
    <w:r w:rsidRPr="00236585">
      <w:rPr>
        <w:rFonts w:asciiTheme="minorHAnsi" w:hAnsiTheme="minorHAnsi"/>
        <w:iCs/>
        <w:color w:val="C0C0C0"/>
        <w:sz w:val="16"/>
        <w:szCs w:val="16"/>
      </w:rPr>
      <w:t xml:space="preserve"> </w:t>
    </w:r>
    <w:r w:rsidR="00F13B10" w:rsidRPr="00236585">
      <w:rPr>
        <w:rFonts w:asciiTheme="minorHAnsi" w:hAnsiTheme="minorHAnsi"/>
        <w:iCs/>
        <w:color w:val="C0C0C0"/>
        <w:sz w:val="16"/>
        <w:szCs w:val="16"/>
      </w:rPr>
      <w:t>l’acquisizione di prodotti e servizi VMware per INAIL I</w:t>
    </w:r>
    <w:r w:rsidR="00BF1BBD" w:rsidRPr="00236585">
      <w:rPr>
        <w:rFonts w:asciiTheme="minorHAnsi" w:hAnsiTheme="minorHAnsi"/>
        <w:iCs/>
        <w:color w:val="C0C0C0"/>
        <w:sz w:val="16"/>
        <w:szCs w:val="16"/>
      </w:rPr>
      <w:t>D 2933</w:t>
    </w:r>
    <w:r w:rsidRPr="00236585">
      <w:rPr>
        <w:rFonts w:asciiTheme="minorHAnsi" w:hAnsiTheme="minorHAnsi"/>
        <w:iCs/>
        <w:color w:val="C0C0C0"/>
        <w:sz w:val="16"/>
        <w:szCs w:val="16"/>
      </w:rPr>
      <w:t xml:space="preserve"> </w:t>
    </w:r>
  </w:p>
  <w:p w14:paraId="6286AAC4" w14:textId="77777777" w:rsidR="006C414B" w:rsidRPr="00236585" w:rsidRDefault="00A82C5B">
    <w:pPr>
      <w:pStyle w:val="Pidipagina"/>
      <w:rPr>
        <w:rFonts w:asciiTheme="minorHAnsi" w:hAnsiTheme="minorHAnsi"/>
        <w:iCs/>
        <w:color w:val="C0C0C0"/>
        <w:sz w:val="16"/>
        <w:szCs w:val="16"/>
      </w:rPr>
    </w:pPr>
    <w:r w:rsidRPr="00236585">
      <w:rPr>
        <w:rFonts w:asciiTheme="minorHAnsi" w:hAnsiTheme="minorHAnsi"/>
        <w:iCs/>
        <w:color w:val="C0C0C0"/>
        <w:sz w:val="16"/>
        <w:szCs w:val="16"/>
      </w:rPr>
      <w:t>Classificazione documento: Consip Public</w:t>
    </w:r>
  </w:p>
  <w:p w14:paraId="63521172" w14:textId="5115C575" w:rsidR="006C414B" w:rsidRPr="00236585" w:rsidRDefault="006C414B">
    <w:pPr>
      <w:pStyle w:val="Pidipagina"/>
      <w:rPr>
        <w:rFonts w:asciiTheme="minorHAnsi" w:hAnsiTheme="minorHAnsi"/>
        <w:iCs/>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3B02" w14:textId="77777777" w:rsidR="006C414B" w:rsidRPr="00236585" w:rsidRDefault="00A82C5B">
    <w:pPr>
      <w:pStyle w:val="Pidipagina"/>
      <w:spacing w:line="276" w:lineRule="auto"/>
      <w:rPr>
        <w:rFonts w:ascii="Calibri" w:hAnsi="Calibri"/>
        <w:b/>
        <w:color w:val="808080"/>
        <w:sz w:val="16"/>
        <w:szCs w:val="16"/>
      </w:rPr>
    </w:pPr>
    <w:r w:rsidRPr="00236585">
      <w:rPr>
        <w:rFonts w:ascii="Calibri" w:hAnsi="Calibri"/>
        <w:b/>
        <w:color w:val="808080"/>
        <w:sz w:val="16"/>
        <w:szCs w:val="16"/>
      </w:rPr>
      <w:t>Consip S.p.A. a socio unico</w:t>
    </w:r>
  </w:p>
  <w:p w14:paraId="00879738" w14:textId="77777777" w:rsidR="006C414B" w:rsidRPr="00236585" w:rsidRDefault="00A82C5B">
    <w:pPr>
      <w:pStyle w:val="Pidipagina"/>
      <w:spacing w:line="276" w:lineRule="auto"/>
      <w:rPr>
        <w:rFonts w:ascii="Calibri" w:hAnsi="Calibri"/>
        <w:color w:val="808080"/>
        <w:sz w:val="16"/>
        <w:szCs w:val="16"/>
      </w:rPr>
    </w:pPr>
    <w:r w:rsidRPr="00236585">
      <w:rPr>
        <w:rFonts w:ascii="Calibri" w:hAnsi="Calibri"/>
        <w:color w:val="808080"/>
        <w:sz w:val="16"/>
        <w:szCs w:val="16"/>
      </w:rPr>
      <w:t>Sede Legale: Via Isonzo 19/E – 00198 Roma</w:t>
    </w:r>
  </w:p>
  <w:p w14:paraId="6CC0EA80" w14:textId="77777777" w:rsidR="006C414B" w:rsidRPr="00236585" w:rsidRDefault="00A82C5B">
    <w:pPr>
      <w:pStyle w:val="Pidipagina"/>
      <w:spacing w:line="276" w:lineRule="auto"/>
      <w:rPr>
        <w:rFonts w:ascii="Calibri" w:hAnsi="Calibri"/>
        <w:color w:val="808080"/>
        <w:sz w:val="16"/>
        <w:szCs w:val="16"/>
      </w:rPr>
    </w:pPr>
    <w:r w:rsidRPr="00236585">
      <w:rPr>
        <w:rFonts w:ascii="Calibri" w:hAnsi="Calibri"/>
        <w:color w:val="808080"/>
        <w:sz w:val="16"/>
        <w:szCs w:val="16"/>
      </w:rPr>
      <w:t xml:space="preserve">T +39 06 85449.1 – F +39 06 85449 281 – </w:t>
    </w:r>
    <w:r w:rsidRPr="00236585">
      <w:rPr>
        <w:rFonts w:ascii="Calibri" w:hAnsi="Calibri"/>
        <w:sz w:val="16"/>
        <w:szCs w:val="16"/>
      </w:rPr>
      <w:t>www.consip.it</w:t>
    </w:r>
  </w:p>
  <w:p w14:paraId="3FF12251" w14:textId="77777777" w:rsidR="006C414B" w:rsidRPr="00236585" w:rsidRDefault="00A82C5B">
    <w:pPr>
      <w:pStyle w:val="Pidipagina"/>
      <w:spacing w:line="276" w:lineRule="auto"/>
      <w:rPr>
        <w:rFonts w:ascii="Calibri" w:hAnsi="Calibri"/>
        <w:color w:val="808080"/>
        <w:sz w:val="16"/>
        <w:szCs w:val="16"/>
      </w:rPr>
    </w:pPr>
    <w:r w:rsidRPr="00236585">
      <w:rPr>
        <w:rFonts w:ascii="Calibri" w:hAnsi="Calibri"/>
        <w:color w:val="808080"/>
        <w:sz w:val="16"/>
        <w:szCs w:val="16"/>
      </w:rPr>
      <w:t xml:space="preserve">Capitale Sociale € 5.200.000,00 </w:t>
    </w:r>
    <w:proofErr w:type="spellStart"/>
    <w:r w:rsidRPr="00236585">
      <w:rPr>
        <w:rFonts w:ascii="Calibri" w:hAnsi="Calibri"/>
        <w:color w:val="808080"/>
        <w:sz w:val="16"/>
        <w:szCs w:val="16"/>
      </w:rPr>
      <w:t>i.v</w:t>
    </w:r>
    <w:proofErr w:type="spellEnd"/>
    <w:r w:rsidRPr="00236585">
      <w:rPr>
        <w:rFonts w:ascii="Calibri" w:hAnsi="Calibri"/>
        <w:color w:val="808080"/>
        <w:sz w:val="16"/>
        <w:szCs w:val="16"/>
      </w:rPr>
      <w:t>. C.F. e P.IVA 05359681003</w:t>
    </w:r>
  </w:p>
  <w:p w14:paraId="20BE5F82" w14:textId="77777777" w:rsidR="006C414B" w:rsidRPr="00236585" w:rsidRDefault="00A82C5B">
    <w:pPr>
      <w:pStyle w:val="Pidipagina"/>
      <w:spacing w:line="276" w:lineRule="auto"/>
      <w:rPr>
        <w:rFonts w:ascii="Calibri" w:hAnsi="Calibri"/>
        <w:color w:val="808080"/>
        <w:sz w:val="16"/>
        <w:szCs w:val="16"/>
      </w:rPr>
    </w:pPr>
    <w:proofErr w:type="spellStart"/>
    <w:proofErr w:type="gramStart"/>
    <w:r w:rsidRPr="00236585">
      <w:rPr>
        <w:rFonts w:ascii="Calibri" w:hAnsi="Calibri"/>
        <w:color w:val="808080"/>
        <w:sz w:val="16"/>
        <w:szCs w:val="16"/>
      </w:rPr>
      <w:t>Iscr.Reg.Imp.c</w:t>
    </w:r>
    <w:proofErr w:type="spellEnd"/>
    <w:proofErr w:type="gramEnd"/>
    <w:r w:rsidRPr="00236585">
      <w:rPr>
        <w:rFonts w:ascii="Calibri" w:hAnsi="Calibri"/>
        <w:color w:val="808080"/>
        <w:sz w:val="16"/>
        <w:szCs w:val="16"/>
      </w:rPr>
      <w:t xml:space="preserve">/o C.I.I.A. Roma 05359681003 </w:t>
    </w:r>
    <w:proofErr w:type="spellStart"/>
    <w:r w:rsidRPr="00236585">
      <w:rPr>
        <w:rFonts w:ascii="Calibri" w:hAnsi="Calibri"/>
        <w:color w:val="808080"/>
        <w:sz w:val="16"/>
        <w:szCs w:val="16"/>
      </w:rPr>
      <w:t>Iscr.R.E.A</w:t>
    </w:r>
    <w:proofErr w:type="spellEnd"/>
    <w:r w:rsidRPr="00236585">
      <w:rPr>
        <w:rFonts w:ascii="Calibri" w:hAnsi="Calibri"/>
        <w:color w:val="808080"/>
        <w:sz w:val="16"/>
        <w:szCs w:val="16"/>
      </w:rPr>
      <w:t>. N.878407</w:t>
    </w:r>
    <w:r w:rsidRPr="00236585">
      <w:rPr>
        <w:rFonts w:ascii="Cambria" w:hAnsi="Cambria"/>
        <w:color w:val="808080"/>
        <w:sz w:val="16"/>
        <w:szCs w:val="16"/>
      </w:rPr>
      <w:tab/>
    </w:r>
    <w:r w:rsidRPr="00236585">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62194" w14:textId="77777777" w:rsidR="007C3FF9" w:rsidRPr="00236585" w:rsidRDefault="007C3FF9">
      <w:r w:rsidRPr="00236585">
        <w:separator/>
      </w:r>
    </w:p>
  </w:footnote>
  <w:footnote w:type="continuationSeparator" w:id="0">
    <w:p w14:paraId="002304D9" w14:textId="77777777" w:rsidR="007C3FF9" w:rsidRPr="00236585" w:rsidRDefault="007C3FF9">
      <w:r w:rsidRPr="00236585">
        <w:continuationSeparator/>
      </w:r>
    </w:p>
  </w:footnote>
  <w:footnote w:type="continuationNotice" w:id="1">
    <w:p w14:paraId="20795932" w14:textId="77777777" w:rsidR="007C3FF9" w:rsidRPr="00236585" w:rsidRDefault="007C3F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2301" w14:textId="49B511BA" w:rsidR="006C414B" w:rsidRPr="00236585" w:rsidRDefault="00836932">
    <w:pPr>
      <w:pStyle w:val="Intestazione"/>
      <w:ind w:hanging="709"/>
    </w:pPr>
    <w:r w:rsidRPr="00236585">
      <w:rPr>
        <w:noProof/>
      </w:rPr>
      <w:drawing>
        <wp:anchor distT="0" distB="0" distL="0" distR="0" simplePos="0" relativeHeight="251658242" behindDoc="0" locked="0" layoutInCell="1" allowOverlap="1" wp14:anchorId="4275F4A5" wp14:editId="4237433F">
          <wp:simplePos x="0" y="0"/>
          <wp:positionH relativeFrom="column">
            <wp:posOffset>0</wp:posOffset>
          </wp:positionH>
          <wp:positionV relativeFrom="page">
            <wp:posOffset>449580</wp:posOffset>
          </wp:positionV>
          <wp:extent cx="1245235" cy="306705"/>
          <wp:effectExtent l="0" t="0" r="0" b="0"/>
          <wp:wrapNone/>
          <wp:docPr id="999162450" name="Immagine 1"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Elementi grafici, Carattere, grafica,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306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74D2" w14:textId="6A697216" w:rsidR="006C414B" w:rsidRPr="00236585" w:rsidRDefault="00EF3A94">
    <w:pPr>
      <w:pStyle w:val="Intestazione"/>
    </w:pPr>
    <w:r w:rsidRPr="00236585">
      <w:rPr>
        <w:noProof/>
      </w:rPr>
      <w:drawing>
        <wp:anchor distT="0" distB="0" distL="0" distR="0" simplePos="0" relativeHeight="251658241" behindDoc="0" locked="0" layoutInCell="1" allowOverlap="1" wp14:anchorId="6A4AA15D" wp14:editId="4C1D51CA">
          <wp:simplePos x="0" y="0"/>
          <wp:positionH relativeFrom="column">
            <wp:posOffset>0</wp:posOffset>
          </wp:positionH>
          <wp:positionV relativeFrom="page">
            <wp:posOffset>449580</wp:posOffset>
          </wp:positionV>
          <wp:extent cx="1245235" cy="306705"/>
          <wp:effectExtent l="0" t="0" r="0" b="0"/>
          <wp:wrapNone/>
          <wp:docPr id="1934929470" name="Immagine 1"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Elementi grafici, Carattere, grafica,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306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0D3980"/>
    <w:multiLevelType w:val="multilevel"/>
    <w:tmpl w:val="5662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90DF1"/>
    <w:multiLevelType w:val="multilevel"/>
    <w:tmpl w:val="F4FA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A44DFC"/>
    <w:multiLevelType w:val="hybridMultilevel"/>
    <w:tmpl w:val="D49E5AAA"/>
    <w:lvl w:ilvl="0" w:tplc="9CD2BB64">
      <w:start w:val="1"/>
      <w:numFmt w:val="decimal"/>
      <w:lvlText w:val="%1."/>
      <w:lvlJc w:val="left"/>
      <w:pPr>
        <w:tabs>
          <w:tab w:val="num" w:pos="360"/>
        </w:tabs>
        <w:ind w:left="360" w:hanging="360"/>
      </w:pPr>
      <w:rPr>
        <w:rFonts w:asciiTheme="minorHAnsi" w:hAnsiTheme="minorHAnsi" w:cstheme="minorHAnsi" w:hint="default"/>
        <w:sz w:val="20"/>
        <w:szCs w:val="20"/>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5" w15:restartNumberingAfterBreak="0">
    <w:nsid w:val="37D104C0"/>
    <w:multiLevelType w:val="multilevel"/>
    <w:tmpl w:val="C47C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7" w15:restartNumberingAfterBreak="0">
    <w:nsid w:val="4091321D"/>
    <w:multiLevelType w:val="multilevel"/>
    <w:tmpl w:val="6A52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0EB0554"/>
    <w:multiLevelType w:val="multilevel"/>
    <w:tmpl w:val="31E2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A11615"/>
    <w:multiLevelType w:val="hybridMultilevel"/>
    <w:tmpl w:val="C8A4CCE2"/>
    <w:lvl w:ilvl="0" w:tplc="02526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DB5AD0"/>
    <w:multiLevelType w:val="multilevel"/>
    <w:tmpl w:val="40E2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7E0EC5"/>
    <w:multiLevelType w:val="multilevel"/>
    <w:tmpl w:val="BC5C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39046D"/>
    <w:multiLevelType w:val="multilevel"/>
    <w:tmpl w:val="CC46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4E0033"/>
    <w:multiLevelType w:val="multilevel"/>
    <w:tmpl w:val="93C4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1949349">
    <w:abstractNumId w:val="0"/>
  </w:num>
  <w:num w:numId="2" w16cid:durableId="886143637">
    <w:abstractNumId w:val="8"/>
  </w:num>
  <w:num w:numId="3" w16cid:durableId="2098937771">
    <w:abstractNumId w:val="6"/>
  </w:num>
  <w:num w:numId="4" w16cid:durableId="1494876840">
    <w:abstractNumId w:val="4"/>
  </w:num>
  <w:num w:numId="5" w16cid:durableId="1680041771">
    <w:abstractNumId w:val="1"/>
  </w:num>
  <w:num w:numId="6" w16cid:durableId="1485318654">
    <w:abstractNumId w:val="10"/>
  </w:num>
  <w:num w:numId="7" w16cid:durableId="1647779303">
    <w:abstractNumId w:val="13"/>
  </w:num>
  <w:num w:numId="8" w16cid:durableId="1375033378">
    <w:abstractNumId w:val="12"/>
  </w:num>
  <w:num w:numId="9" w16cid:durableId="2024673474">
    <w:abstractNumId w:val="9"/>
  </w:num>
  <w:num w:numId="10" w16cid:durableId="222255000">
    <w:abstractNumId w:val="2"/>
  </w:num>
  <w:num w:numId="11" w16cid:durableId="2092774672">
    <w:abstractNumId w:val="5"/>
  </w:num>
  <w:num w:numId="12" w16cid:durableId="1498963861">
    <w:abstractNumId w:val="11"/>
  </w:num>
  <w:num w:numId="13" w16cid:durableId="1502311960">
    <w:abstractNumId w:val="7"/>
  </w:num>
  <w:num w:numId="14" w16cid:durableId="358821239">
    <w:abstractNumId w:val="3"/>
  </w:num>
  <w:num w:numId="15" w16cid:durableId="51847359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B"/>
    <w:rsid w:val="000217D7"/>
    <w:rsid w:val="00021ACD"/>
    <w:rsid w:val="00023F8F"/>
    <w:rsid w:val="00025954"/>
    <w:rsid w:val="00026EA2"/>
    <w:rsid w:val="00055780"/>
    <w:rsid w:val="00057EDA"/>
    <w:rsid w:val="0007044E"/>
    <w:rsid w:val="00093781"/>
    <w:rsid w:val="000B0F60"/>
    <w:rsid w:val="000B280B"/>
    <w:rsid w:val="000C42B1"/>
    <w:rsid w:val="000C5688"/>
    <w:rsid w:val="000C7323"/>
    <w:rsid w:val="000D6031"/>
    <w:rsid w:val="000E5F3F"/>
    <w:rsid w:val="000F5C9E"/>
    <w:rsid w:val="000F5E6B"/>
    <w:rsid w:val="0011132B"/>
    <w:rsid w:val="00111F71"/>
    <w:rsid w:val="001131C0"/>
    <w:rsid w:val="00114C9C"/>
    <w:rsid w:val="001263D4"/>
    <w:rsid w:val="00134F57"/>
    <w:rsid w:val="00137145"/>
    <w:rsid w:val="00144F0B"/>
    <w:rsid w:val="00153349"/>
    <w:rsid w:val="00153883"/>
    <w:rsid w:val="00157390"/>
    <w:rsid w:val="0016018C"/>
    <w:rsid w:val="00161FBC"/>
    <w:rsid w:val="00177E11"/>
    <w:rsid w:val="001839D0"/>
    <w:rsid w:val="0019635D"/>
    <w:rsid w:val="001A38AC"/>
    <w:rsid w:val="001A43E7"/>
    <w:rsid w:val="001C0681"/>
    <w:rsid w:val="001C71CD"/>
    <w:rsid w:val="00204DE1"/>
    <w:rsid w:val="00217750"/>
    <w:rsid w:val="00223CA0"/>
    <w:rsid w:val="00234727"/>
    <w:rsid w:val="00236585"/>
    <w:rsid w:val="0023730E"/>
    <w:rsid w:val="0024720F"/>
    <w:rsid w:val="00251588"/>
    <w:rsid w:val="002569EF"/>
    <w:rsid w:val="0026548F"/>
    <w:rsid w:val="00270A19"/>
    <w:rsid w:val="00271F2B"/>
    <w:rsid w:val="00272009"/>
    <w:rsid w:val="0027266D"/>
    <w:rsid w:val="00282056"/>
    <w:rsid w:val="0028420A"/>
    <w:rsid w:val="002B185D"/>
    <w:rsid w:val="002C196A"/>
    <w:rsid w:val="002C41D9"/>
    <w:rsid w:val="002C4C0F"/>
    <w:rsid w:val="002C7456"/>
    <w:rsid w:val="002D6259"/>
    <w:rsid w:val="002F1319"/>
    <w:rsid w:val="00301774"/>
    <w:rsid w:val="00332E6A"/>
    <w:rsid w:val="003445E9"/>
    <w:rsid w:val="00344B2C"/>
    <w:rsid w:val="0034774C"/>
    <w:rsid w:val="0035053E"/>
    <w:rsid w:val="00356103"/>
    <w:rsid w:val="00391113"/>
    <w:rsid w:val="00391C14"/>
    <w:rsid w:val="00392BBA"/>
    <w:rsid w:val="003A4439"/>
    <w:rsid w:val="003B11A0"/>
    <w:rsid w:val="003B54B8"/>
    <w:rsid w:val="003C6EA7"/>
    <w:rsid w:val="003D6147"/>
    <w:rsid w:val="003E0A4F"/>
    <w:rsid w:val="003E27E6"/>
    <w:rsid w:val="003E330C"/>
    <w:rsid w:val="003F42A0"/>
    <w:rsid w:val="0040324A"/>
    <w:rsid w:val="00403F43"/>
    <w:rsid w:val="00421136"/>
    <w:rsid w:val="0042174D"/>
    <w:rsid w:val="00427F38"/>
    <w:rsid w:val="00435857"/>
    <w:rsid w:val="00444217"/>
    <w:rsid w:val="00454CB3"/>
    <w:rsid w:val="00471816"/>
    <w:rsid w:val="004755BE"/>
    <w:rsid w:val="00477FD2"/>
    <w:rsid w:val="004953DF"/>
    <w:rsid w:val="004A5686"/>
    <w:rsid w:val="004B1B59"/>
    <w:rsid w:val="004B3CBC"/>
    <w:rsid w:val="004B78F6"/>
    <w:rsid w:val="004C190A"/>
    <w:rsid w:val="004D20C6"/>
    <w:rsid w:val="004F01C6"/>
    <w:rsid w:val="004F2FC6"/>
    <w:rsid w:val="004F5CDA"/>
    <w:rsid w:val="00501170"/>
    <w:rsid w:val="005170A7"/>
    <w:rsid w:val="00521060"/>
    <w:rsid w:val="005313DF"/>
    <w:rsid w:val="00532E37"/>
    <w:rsid w:val="005345FB"/>
    <w:rsid w:val="0054300F"/>
    <w:rsid w:val="00553D29"/>
    <w:rsid w:val="00565DC9"/>
    <w:rsid w:val="00572133"/>
    <w:rsid w:val="00582D07"/>
    <w:rsid w:val="00596817"/>
    <w:rsid w:val="005A6698"/>
    <w:rsid w:val="005C4F1C"/>
    <w:rsid w:val="005D446C"/>
    <w:rsid w:val="005D745F"/>
    <w:rsid w:val="005E11F4"/>
    <w:rsid w:val="005E5445"/>
    <w:rsid w:val="0060307E"/>
    <w:rsid w:val="00607F95"/>
    <w:rsid w:val="00620140"/>
    <w:rsid w:val="00625FBF"/>
    <w:rsid w:val="006376EE"/>
    <w:rsid w:val="006576FC"/>
    <w:rsid w:val="00662F60"/>
    <w:rsid w:val="00674F15"/>
    <w:rsid w:val="00685DD5"/>
    <w:rsid w:val="00696379"/>
    <w:rsid w:val="006A21FE"/>
    <w:rsid w:val="006B2CCE"/>
    <w:rsid w:val="006B4371"/>
    <w:rsid w:val="006C414B"/>
    <w:rsid w:val="006C5A11"/>
    <w:rsid w:val="006C6481"/>
    <w:rsid w:val="006D4B34"/>
    <w:rsid w:val="006E0428"/>
    <w:rsid w:val="006E560B"/>
    <w:rsid w:val="006E59E1"/>
    <w:rsid w:val="006F15F6"/>
    <w:rsid w:val="007043CB"/>
    <w:rsid w:val="007166A8"/>
    <w:rsid w:val="00725DA4"/>
    <w:rsid w:val="00737267"/>
    <w:rsid w:val="007402D1"/>
    <w:rsid w:val="00740FF5"/>
    <w:rsid w:val="007423B4"/>
    <w:rsid w:val="00750F28"/>
    <w:rsid w:val="007539FB"/>
    <w:rsid w:val="00772FCC"/>
    <w:rsid w:val="00792029"/>
    <w:rsid w:val="007A6999"/>
    <w:rsid w:val="007A6A38"/>
    <w:rsid w:val="007B0D9F"/>
    <w:rsid w:val="007B4D61"/>
    <w:rsid w:val="007C3FF9"/>
    <w:rsid w:val="007D6291"/>
    <w:rsid w:val="007E45ED"/>
    <w:rsid w:val="007E7CAE"/>
    <w:rsid w:val="008033AB"/>
    <w:rsid w:val="00803446"/>
    <w:rsid w:val="008306A4"/>
    <w:rsid w:val="008350AA"/>
    <w:rsid w:val="00836932"/>
    <w:rsid w:val="00863D32"/>
    <w:rsid w:val="00870FB6"/>
    <w:rsid w:val="0087550A"/>
    <w:rsid w:val="00883205"/>
    <w:rsid w:val="0088657F"/>
    <w:rsid w:val="00893493"/>
    <w:rsid w:val="00896C9B"/>
    <w:rsid w:val="008A07B0"/>
    <w:rsid w:val="008A1426"/>
    <w:rsid w:val="008A1F63"/>
    <w:rsid w:val="008C2128"/>
    <w:rsid w:val="008D738A"/>
    <w:rsid w:val="008F4990"/>
    <w:rsid w:val="00901D6A"/>
    <w:rsid w:val="00904A6B"/>
    <w:rsid w:val="00917AF2"/>
    <w:rsid w:val="0092089B"/>
    <w:rsid w:val="00920C58"/>
    <w:rsid w:val="009357CF"/>
    <w:rsid w:val="00954725"/>
    <w:rsid w:val="0096760D"/>
    <w:rsid w:val="0097482D"/>
    <w:rsid w:val="00994001"/>
    <w:rsid w:val="00995C11"/>
    <w:rsid w:val="009A3DDA"/>
    <w:rsid w:val="009B4B00"/>
    <w:rsid w:val="009C1B10"/>
    <w:rsid w:val="009C454A"/>
    <w:rsid w:val="009E69A9"/>
    <w:rsid w:val="009F0C13"/>
    <w:rsid w:val="009F696D"/>
    <w:rsid w:val="00A11FAF"/>
    <w:rsid w:val="00A37BD1"/>
    <w:rsid w:val="00A6714C"/>
    <w:rsid w:val="00A73830"/>
    <w:rsid w:val="00A82C5B"/>
    <w:rsid w:val="00A8740F"/>
    <w:rsid w:val="00A87BFF"/>
    <w:rsid w:val="00A97C79"/>
    <w:rsid w:val="00AA584F"/>
    <w:rsid w:val="00AA7587"/>
    <w:rsid w:val="00AA75ED"/>
    <w:rsid w:val="00AA7BF1"/>
    <w:rsid w:val="00AB3893"/>
    <w:rsid w:val="00AC6A99"/>
    <w:rsid w:val="00AC7E77"/>
    <w:rsid w:val="00AD118C"/>
    <w:rsid w:val="00AD346E"/>
    <w:rsid w:val="00AD4342"/>
    <w:rsid w:val="00AD6A5C"/>
    <w:rsid w:val="00AE0E5F"/>
    <w:rsid w:val="00AE2439"/>
    <w:rsid w:val="00AE2AAA"/>
    <w:rsid w:val="00AF3869"/>
    <w:rsid w:val="00AF6762"/>
    <w:rsid w:val="00AF7473"/>
    <w:rsid w:val="00B00C5C"/>
    <w:rsid w:val="00B26312"/>
    <w:rsid w:val="00B37A3D"/>
    <w:rsid w:val="00B57715"/>
    <w:rsid w:val="00B57D06"/>
    <w:rsid w:val="00B649F5"/>
    <w:rsid w:val="00B662A1"/>
    <w:rsid w:val="00B7062C"/>
    <w:rsid w:val="00B82F72"/>
    <w:rsid w:val="00B8319F"/>
    <w:rsid w:val="00B96EC2"/>
    <w:rsid w:val="00BB2792"/>
    <w:rsid w:val="00BB35FE"/>
    <w:rsid w:val="00BC2B74"/>
    <w:rsid w:val="00BD02CE"/>
    <w:rsid w:val="00BD080A"/>
    <w:rsid w:val="00BD6F27"/>
    <w:rsid w:val="00BE37EE"/>
    <w:rsid w:val="00BE440D"/>
    <w:rsid w:val="00BF1BBD"/>
    <w:rsid w:val="00BF5C29"/>
    <w:rsid w:val="00C01A1B"/>
    <w:rsid w:val="00C0271A"/>
    <w:rsid w:val="00C06D87"/>
    <w:rsid w:val="00C108C0"/>
    <w:rsid w:val="00C12D46"/>
    <w:rsid w:val="00C141C1"/>
    <w:rsid w:val="00C14991"/>
    <w:rsid w:val="00C246DD"/>
    <w:rsid w:val="00C34176"/>
    <w:rsid w:val="00C37117"/>
    <w:rsid w:val="00C40337"/>
    <w:rsid w:val="00C61AE3"/>
    <w:rsid w:val="00C63F50"/>
    <w:rsid w:val="00C757B5"/>
    <w:rsid w:val="00C85CC1"/>
    <w:rsid w:val="00C972DC"/>
    <w:rsid w:val="00CA591C"/>
    <w:rsid w:val="00CA5C04"/>
    <w:rsid w:val="00CA6E1C"/>
    <w:rsid w:val="00CC4E59"/>
    <w:rsid w:val="00CD1C2E"/>
    <w:rsid w:val="00CD237E"/>
    <w:rsid w:val="00CD58B4"/>
    <w:rsid w:val="00CE4776"/>
    <w:rsid w:val="00CE71B7"/>
    <w:rsid w:val="00CE7533"/>
    <w:rsid w:val="00CF09BD"/>
    <w:rsid w:val="00CF6E10"/>
    <w:rsid w:val="00D024BD"/>
    <w:rsid w:val="00D055D1"/>
    <w:rsid w:val="00D12744"/>
    <w:rsid w:val="00D225B2"/>
    <w:rsid w:val="00D25C05"/>
    <w:rsid w:val="00D26693"/>
    <w:rsid w:val="00D323D7"/>
    <w:rsid w:val="00D42A6F"/>
    <w:rsid w:val="00D50D12"/>
    <w:rsid w:val="00D6026A"/>
    <w:rsid w:val="00D66CBC"/>
    <w:rsid w:val="00D72543"/>
    <w:rsid w:val="00D7467E"/>
    <w:rsid w:val="00D96D76"/>
    <w:rsid w:val="00DB5F6F"/>
    <w:rsid w:val="00DC4506"/>
    <w:rsid w:val="00DD0736"/>
    <w:rsid w:val="00DD6C88"/>
    <w:rsid w:val="00DE26B1"/>
    <w:rsid w:val="00DE5180"/>
    <w:rsid w:val="00DF1E54"/>
    <w:rsid w:val="00E05B0A"/>
    <w:rsid w:val="00E13C77"/>
    <w:rsid w:val="00E20F82"/>
    <w:rsid w:val="00E22DBB"/>
    <w:rsid w:val="00E238AA"/>
    <w:rsid w:val="00E25974"/>
    <w:rsid w:val="00E32D2D"/>
    <w:rsid w:val="00E349DA"/>
    <w:rsid w:val="00E43537"/>
    <w:rsid w:val="00E46CBA"/>
    <w:rsid w:val="00E5322E"/>
    <w:rsid w:val="00E57C36"/>
    <w:rsid w:val="00E71D58"/>
    <w:rsid w:val="00E86310"/>
    <w:rsid w:val="00E9588B"/>
    <w:rsid w:val="00EB0A1E"/>
    <w:rsid w:val="00EC5176"/>
    <w:rsid w:val="00EC522D"/>
    <w:rsid w:val="00ED07C1"/>
    <w:rsid w:val="00ED52A5"/>
    <w:rsid w:val="00ED5FFB"/>
    <w:rsid w:val="00ED6027"/>
    <w:rsid w:val="00EE3F30"/>
    <w:rsid w:val="00EF3A94"/>
    <w:rsid w:val="00F016C0"/>
    <w:rsid w:val="00F079F7"/>
    <w:rsid w:val="00F13B10"/>
    <w:rsid w:val="00F13EAE"/>
    <w:rsid w:val="00F168A7"/>
    <w:rsid w:val="00F2066C"/>
    <w:rsid w:val="00F2164D"/>
    <w:rsid w:val="00F30471"/>
    <w:rsid w:val="00F42DD9"/>
    <w:rsid w:val="00F44222"/>
    <w:rsid w:val="00F63B4E"/>
    <w:rsid w:val="00F76D24"/>
    <w:rsid w:val="00F801FC"/>
    <w:rsid w:val="00F82966"/>
    <w:rsid w:val="00F85A2B"/>
    <w:rsid w:val="00F875E5"/>
    <w:rsid w:val="00F8762F"/>
    <w:rsid w:val="00FA2358"/>
    <w:rsid w:val="00FA44F4"/>
    <w:rsid w:val="00FA7935"/>
    <w:rsid w:val="00FB3E2F"/>
    <w:rsid w:val="00FB4A3A"/>
    <w:rsid w:val="00FC21EA"/>
    <w:rsid w:val="00FC262A"/>
    <w:rsid w:val="00FC7EA3"/>
    <w:rsid w:val="00FD70CF"/>
    <w:rsid w:val="00FF4875"/>
    <w:rsid w:val="20FCBD9D"/>
    <w:rsid w:val="3CA05F09"/>
    <w:rsid w:val="49F8D5A3"/>
    <w:rsid w:val="5E33B075"/>
    <w:rsid w:val="64859995"/>
    <w:rsid w:val="7211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6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6931">
      <w:bodyDiv w:val="1"/>
      <w:marLeft w:val="0"/>
      <w:marRight w:val="0"/>
      <w:marTop w:val="0"/>
      <w:marBottom w:val="0"/>
      <w:divBdr>
        <w:top w:val="none" w:sz="0" w:space="0" w:color="auto"/>
        <w:left w:val="none" w:sz="0" w:space="0" w:color="auto"/>
        <w:bottom w:val="none" w:sz="0" w:space="0" w:color="auto"/>
        <w:right w:val="none" w:sz="0" w:space="0" w:color="auto"/>
      </w:divBdr>
    </w:div>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138501097">
      <w:bodyDiv w:val="1"/>
      <w:marLeft w:val="0"/>
      <w:marRight w:val="0"/>
      <w:marTop w:val="0"/>
      <w:marBottom w:val="0"/>
      <w:divBdr>
        <w:top w:val="none" w:sz="0" w:space="0" w:color="auto"/>
        <w:left w:val="none" w:sz="0" w:space="0" w:color="auto"/>
        <w:bottom w:val="none" w:sz="0" w:space="0" w:color="auto"/>
        <w:right w:val="none" w:sz="0" w:space="0" w:color="auto"/>
      </w:divBdr>
      <w:divsChild>
        <w:div w:id="329797472">
          <w:marLeft w:val="0"/>
          <w:marRight w:val="0"/>
          <w:marTop w:val="0"/>
          <w:marBottom w:val="0"/>
          <w:divBdr>
            <w:top w:val="none" w:sz="0" w:space="0" w:color="auto"/>
            <w:left w:val="none" w:sz="0" w:space="0" w:color="auto"/>
            <w:bottom w:val="none" w:sz="0" w:space="0" w:color="auto"/>
            <w:right w:val="none" w:sz="0" w:space="0" w:color="auto"/>
          </w:divBdr>
        </w:div>
        <w:div w:id="673191968">
          <w:marLeft w:val="0"/>
          <w:marRight w:val="0"/>
          <w:marTop w:val="0"/>
          <w:marBottom w:val="0"/>
          <w:divBdr>
            <w:top w:val="none" w:sz="0" w:space="0" w:color="auto"/>
            <w:left w:val="none" w:sz="0" w:space="0" w:color="auto"/>
            <w:bottom w:val="none" w:sz="0" w:space="0" w:color="auto"/>
            <w:right w:val="none" w:sz="0" w:space="0" w:color="auto"/>
          </w:divBdr>
        </w:div>
      </w:divsChild>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335689743">
      <w:bodyDiv w:val="1"/>
      <w:marLeft w:val="0"/>
      <w:marRight w:val="0"/>
      <w:marTop w:val="0"/>
      <w:marBottom w:val="0"/>
      <w:divBdr>
        <w:top w:val="none" w:sz="0" w:space="0" w:color="auto"/>
        <w:left w:val="none" w:sz="0" w:space="0" w:color="auto"/>
        <w:bottom w:val="none" w:sz="0" w:space="0" w:color="auto"/>
        <w:right w:val="none" w:sz="0" w:space="0" w:color="auto"/>
      </w:divBdr>
    </w:div>
    <w:div w:id="342054153">
      <w:bodyDiv w:val="1"/>
      <w:marLeft w:val="0"/>
      <w:marRight w:val="0"/>
      <w:marTop w:val="0"/>
      <w:marBottom w:val="0"/>
      <w:divBdr>
        <w:top w:val="none" w:sz="0" w:space="0" w:color="auto"/>
        <w:left w:val="none" w:sz="0" w:space="0" w:color="auto"/>
        <w:bottom w:val="none" w:sz="0" w:space="0" w:color="auto"/>
        <w:right w:val="none" w:sz="0" w:space="0" w:color="auto"/>
      </w:divBdr>
    </w:div>
    <w:div w:id="410928665">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6867941">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28164391">
      <w:bodyDiv w:val="1"/>
      <w:marLeft w:val="0"/>
      <w:marRight w:val="0"/>
      <w:marTop w:val="0"/>
      <w:marBottom w:val="0"/>
      <w:divBdr>
        <w:top w:val="none" w:sz="0" w:space="0" w:color="auto"/>
        <w:left w:val="none" w:sz="0" w:space="0" w:color="auto"/>
        <w:bottom w:val="none" w:sz="0" w:space="0" w:color="auto"/>
        <w:right w:val="none" w:sz="0" w:space="0" w:color="auto"/>
      </w:divBdr>
      <w:divsChild>
        <w:div w:id="1089614929">
          <w:marLeft w:val="0"/>
          <w:marRight w:val="0"/>
          <w:marTop w:val="0"/>
          <w:marBottom w:val="0"/>
          <w:divBdr>
            <w:top w:val="none" w:sz="0" w:space="0" w:color="auto"/>
            <w:left w:val="none" w:sz="0" w:space="0" w:color="auto"/>
            <w:bottom w:val="none" w:sz="0" w:space="0" w:color="auto"/>
            <w:right w:val="none" w:sz="0" w:space="0" w:color="auto"/>
          </w:divBdr>
        </w:div>
        <w:div w:id="1915429955">
          <w:marLeft w:val="0"/>
          <w:marRight w:val="0"/>
          <w:marTop w:val="0"/>
          <w:marBottom w:val="0"/>
          <w:divBdr>
            <w:top w:val="none" w:sz="0" w:space="0" w:color="auto"/>
            <w:left w:val="none" w:sz="0" w:space="0" w:color="auto"/>
            <w:bottom w:val="none" w:sz="0" w:space="0" w:color="auto"/>
            <w:right w:val="none" w:sz="0" w:space="0" w:color="auto"/>
          </w:divBdr>
        </w:div>
      </w:divsChild>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691541280">
      <w:bodyDiv w:val="1"/>
      <w:marLeft w:val="0"/>
      <w:marRight w:val="0"/>
      <w:marTop w:val="0"/>
      <w:marBottom w:val="0"/>
      <w:divBdr>
        <w:top w:val="none" w:sz="0" w:space="0" w:color="auto"/>
        <w:left w:val="none" w:sz="0" w:space="0" w:color="auto"/>
        <w:bottom w:val="none" w:sz="0" w:space="0" w:color="auto"/>
        <w:right w:val="none" w:sz="0" w:space="0" w:color="auto"/>
      </w:divBdr>
      <w:divsChild>
        <w:div w:id="135226304">
          <w:marLeft w:val="0"/>
          <w:marRight w:val="0"/>
          <w:marTop w:val="0"/>
          <w:marBottom w:val="0"/>
          <w:divBdr>
            <w:top w:val="none" w:sz="0" w:space="0" w:color="auto"/>
            <w:left w:val="none" w:sz="0" w:space="0" w:color="auto"/>
            <w:bottom w:val="none" w:sz="0" w:space="0" w:color="auto"/>
            <w:right w:val="none" w:sz="0" w:space="0" w:color="auto"/>
          </w:divBdr>
        </w:div>
        <w:div w:id="281688345">
          <w:marLeft w:val="0"/>
          <w:marRight w:val="0"/>
          <w:marTop w:val="0"/>
          <w:marBottom w:val="0"/>
          <w:divBdr>
            <w:top w:val="none" w:sz="0" w:space="0" w:color="auto"/>
            <w:left w:val="none" w:sz="0" w:space="0" w:color="auto"/>
            <w:bottom w:val="none" w:sz="0" w:space="0" w:color="auto"/>
            <w:right w:val="none" w:sz="0" w:space="0" w:color="auto"/>
          </w:divBdr>
        </w:div>
        <w:div w:id="367999256">
          <w:marLeft w:val="0"/>
          <w:marRight w:val="0"/>
          <w:marTop w:val="0"/>
          <w:marBottom w:val="0"/>
          <w:divBdr>
            <w:top w:val="none" w:sz="0" w:space="0" w:color="auto"/>
            <w:left w:val="none" w:sz="0" w:space="0" w:color="auto"/>
            <w:bottom w:val="none" w:sz="0" w:space="0" w:color="auto"/>
            <w:right w:val="none" w:sz="0" w:space="0" w:color="auto"/>
          </w:divBdr>
        </w:div>
        <w:div w:id="394283891">
          <w:marLeft w:val="0"/>
          <w:marRight w:val="0"/>
          <w:marTop w:val="0"/>
          <w:marBottom w:val="0"/>
          <w:divBdr>
            <w:top w:val="none" w:sz="0" w:space="0" w:color="auto"/>
            <w:left w:val="none" w:sz="0" w:space="0" w:color="auto"/>
            <w:bottom w:val="none" w:sz="0" w:space="0" w:color="auto"/>
            <w:right w:val="none" w:sz="0" w:space="0" w:color="auto"/>
          </w:divBdr>
        </w:div>
        <w:div w:id="405764636">
          <w:marLeft w:val="0"/>
          <w:marRight w:val="0"/>
          <w:marTop w:val="0"/>
          <w:marBottom w:val="0"/>
          <w:divBdr>
            <w:top w:val="none" w:sz="0" w:space="0" w:color="auto"/>
            <w:left w:val="none" w:sz="0" w:space="0" w:color="auto"/>
            <w:bottom w:val="none" w:sz="0" w:space="0" w:color="auto"/>
            <w:right w:val="none" w:sz="0" w:space="0" w:color="auto"/>
          </w:divBdr>
        </w:div>
        <w:div w:id="444544720">
          <w:marLeft w:val="0"/>
          <w:marRight w:val="0"/>
          <w:marTop w:val="0"/>
          <w:marBottom w:val="0"/>
          <w:divBdr>
            <w:top w:val="none" w:sz="0" w:space="0" w:color="auto"/>
            <w:left w:val="none" w:sz="0" w:space="0" w:color="auto"/>
            <w:bottom w:val="none" w:sz="0" w:space="0" w:color="auto"/>
            <w:right w:val="none" w:sz="0" w:space="0" w:color="auto"/>
          </w:divBdr>
        </w:div>
        <w:div w:id="615719128">
          <w:marLeft w:val="0"/>
          <w:marRight w:val="0"/>
          <w:marTop w:val="0"/>
          <w:marBottom w:val="0"/>
          <w:divBdr>
            <w:top w:val="none" w:sz="0" w:space="0" w:color="auto"/>
            <w:left w:val="none" w:sz="0" w:space="0" w:color="auto"/>
            <w:bottom w:val="none" w:sz="0" w:space="0" w:color="auto"/>
            <w:right w:val="none" w:sz="0" w:space="0" w:color="auto"/>
          </w:divBdr>
        </w:div>
        <w:div w:id="658460362">
          <w:marLeft w:val="0"/>
          <w:marRight w:val="0"/>
          <w:marTop w:val="0"/>
          <w:marBottom w:val="0"/>
          <w:divBdr>
            <w:top w:val="none" w:sz="0" w:space="0" w:color="auto"/>
            <w:left w:val="none" w:sz="0" w:space="0" w:color="auto"/>
            <w:bottom w:val="none" w:sz="0" w:space="0" w:color="auto"/>
            <w:right w:val="none" w:sz="0" w:space="0" w:color="auto"/>
          </w:divBdr>
        </w:div>
        <w:div w:id="815343610">
          <w:marLeft w:val="0"/>
          <w:marRight w:val="0"/>
          <w:marTop w:val="0"/>
          <w:marBottom w:val="0"/>
          <w:divBdr>
            <w:top w:val="none" w:sz="0" w:space="0" w:color="auto"/>
            <w:left w:val="none" w:sz="0" w:space="0" w:color="auto"/>
            <w:bottom w:val="none" w:sz="0" w:space="0" w:color="auto"/>
            <w:right w:val="none" w:sz="0" w:space="0" w:color="auto"/>
          </w:divBdr>
        </w:div>
        <w:div w:id="817839654">
          <w:marLeft w:val="0"/>
          <w:marRight w:val="0"/>
          <w:marTop w:val="0"/>
          <w:marBottom w:val="0"/>
          <w:divBdr>
            <w:top w:val="none" w:sz="0" w:space="0" w:color="auto"/>
            <w:left w:val="none" w:sz="0" w:space="0" w:color="auto"/>
            <w:bottom w:val="none" w:sz="0" w:space="0" w:color="auto"/>
            <w:right w:val="none" w:sz="0" w:space="0" w:color="auto"/>
          </w:divBdr>
        </w:div>
        <w:div w:id="838038620">
          <w:marLeft w:val="0"/>
          <w:marRight w:val="0"/>
          <w:marTop w:val="0"/>
          <w:marBottom w:val="0"/>
          <w:divBdr>
            <w:top w:val="none" w:sz="0" w:space="0" w:color="auto"/>
            <w:left w:val="none" w:sz="0" w:space="0" w:color="auto"/>
            <w:bottom w:val="none" w:sz="0" w:space="0" w:color="auto"/>
            <w:right w:val="none" w:sz="0" w:space="0" w:color="auto"/>
          </w:divBdr>
        </w:div>
        <w:div w:id="898052318">
          <w:marLeft w:val="0"/>
          <w:marRight w:val="0"/>
          <w:marTop w:val="0"/>
          <w:marBottom w:val="0"/>
          <w:divBdr>
            <w:top w:val="none" w:sz="0" w:space="0" w:color="auto"/>
            <w:left w:val="none" w:sz="0" w:space="0" w:color="auto"/>
            <w:bottom w:val="none" w:sz="0" w:space="0" w:color="auto"/>
            <w:right w:val="none" w:sz="0" w:space="0" w:color="auto"/>
          </w:divBdr>
        </w:div>
        <w:div w:id="925193123">
          <w:marLeft w:val="0"/>
          <w:marRight w:val="0"/>
          <w:marTop w:val="0"/>
          <w:marBottom w:val="0"/>
          <w:divBdr>
            <w:top w:val="none" w:sz="0" w:space="0" w:color="auto"/>
            <w:left w:val="none" w:sz="0" w:space="0" w:color="auto"/>
            <w:bottom w:val="none" w:sz="0" w:space="0" w:color="auto"/>
            <w:right w:val="none" w:sz="0" w:space="0" w:color="auto"/>
          </w:divBdr>
        </w:div>
        <w:div w:id="1180198649">
          <w:marLeft w:val="0"/>
          <w:marRight w:val="0"/>
          <w:marTop w:val="0"/>
          <w:marBottom w:val="0"/>
          <w:divBdr>
            <w:top w:val="none" w:sz="0" w:space="0" w:color="auto"/>
            <w:left w:val="none" w:sz="0" w:space="0" w:color="auto"/>
            <w:bottom w:val="none" w:sz="0" w:space="0" w:color="auto"/>
            <w:right w:val="none" w:sz="0" w:space="0" w:color="auto"/>
          </w:divBdr>
        </w:div>
        <w:div w:id="1211840582">
          <w:marLeft w:val="0"/>
          <w:marRight w:val="0"/>
          <w:marTop w:val="0"/>
          <w:marBottom w:val="0"/>
          <w:divBdr>
            <w:top w:val="none" w:sz="0" w:space="0" w:color="auto"/>
            <w:left w:val="none" w:sz="0" w:space="0" w:color="auto"/>
            <w:bottom w:val="none" w:sz="0" w:space="0" w:color="auto"/>
            <w:right w:val="none" w:sz="0" w:space="0" w:color="auto"/>
          </w:divBdr>
        </w:div>
        <w:div w:id="1221819891">
          <w:marLeft w:val="0"/>
          <w:marRight w:val="0"/>
          <w:marTop w:val="0"/>
          <w:marBottom w:val="0"/>
          <w:divBdr>
            <w:top w:val="none" w:sz="0" w:space="0" w:color="auto"/>
            <w:left w:val="none" w:sz="0" w:space="0" w:color="auto"/>
            <w:bottom w:val="none" w:sz="0" w:space="0" w:color="auto"/>
            <w:right w:val="none" w:sz="0" w:space="0" w:color="auto"/>
          </w:divBdr>
        </w:div>
        <w:div w:id="1222136661">
          <w:marLeft w:val="0"/>
          <w:marRight w:val="0"/>
          <w:marTop w:val="0"/>
          <w:marBottom w:val="0"/>
          <w:divBdr>
            <w:top w:val="none" w:sz="0" w:space="0" w:color="auto"/>
            <w:left w:val="none" w:sz="0" w:space="0" w:color="auto"/>
            <w:bottom w:val="none" w:sz="0" w:space="0" w:color="auto"/>
            <w:right w:val="none" w:sz="0" w:space="0" w:color="auto"/>
          </w:divBdr>
        </w:div>
        <w:div w:id="1534881083">
          <w:marLeft w:val="0"/>
          <w:marRight w:val="0"/>
          <w:marTop w:val="0"/>
          <w:marBottom w:val="0"/>
          <w:divBdr>
            <w:top w:val="none" w:sz="0" w:space="0" w:color="auto"/>
            <w:left w:val="none" w:sz="0" w:space="0" w:color="auto"/>
            <w:bottom w:val="none" w:sz="0" w:space="0" w:color="auto"/>
            <w:right w:val="none" w:sz="0" w:space="0" w:color="auto"/>
          </w:divBdr>
        </w:div>
        <w:div w:id="1576429350">
          <w:marLeft w:val="0"/>
          <w:marRight w:val="0"/>
          <w:marTop w:val="0"/>
          <w:marBottom w:val="0"/>
          <w:divBdr>
            <w:top w:val="none" w:sz="0" w:space="0" w:color="auto"/>
            <w:left w:val="none" w:sz="0" w:space="0" w:color="auto"/>
            <w:bottom w:val="none" w:sz="0" w:space="0" w:color="auto"/>
            <w:right w:val="none" w:sz="0" w:space="0" w:color="auto"/>
          </w:divBdr>
        </w:div>
        <w:div w:id="1821341130">
          <w:marLeft w:val="0"/>
          <w:marRight w:val="0"/>
          <w:marTop w:val="0"/>
          <w:marBottom w:val="0"/>
          <w:divBdr>
            <w:top w:val="none" w:sz="0" w:space="0" w:color="auto"/>
            <w:left w:val="none" w:sz="0" w:space="0" w:color="auto"/>
            <w:bottom w:val="none" w:sz="0" w:space="0" w:color="auto"/>
            <w:right w:val="none" w:sz="0" w:space="0" w:color="auto"/>
          </w:divBdr>
        </w:div>
        <w:div w:id="1889878671">
          <w:marLeft w:val="0"/>
          <w:marRight w:val="0"/>
          <w:marTop w:val="0"/>
          <w:marBottom w:val="0"/>
          <w:divBdr>
            <w:top w:val="none" w:sz="0" w:space="0" w:color="auto"/>
            <w:left w:val="none" w:sz="0" w:space="0" w:color="auto"/>
            <w:bottom w:val="none" w:sz="0" w:space="0" w:color="auto"/>
            <w:right w:val="none" w:sz="0" w:space="0" w:color="auto"/>
          </w:divBdr>
        </w:div>
        <w:div w:id="2022274920">
          <w:marLeft w:val="0"/>
          <w:marRight w:val="0"/>
          <w:marTop w:val="0"/>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006984881">
      <w:bodyDiv w:val="1"/>
      <w:marLeft w:val="0"/>
      <w:marRight w:val="0"/>
      <w:marTop w:val="0"/>
      <w:marBottom w:val="0"/>
      <w:divBdr>
        <w:top w:val="none" w:sz="0" w:space="0" w:color="auto"/>
        <w:left w:val="none" w:sz="0" w:space="0" w:color="auto"/>
        <w:bottom w:val="none" w:sz="0" w:space="0" w:color="auto"/>
        <w:right w:val="none" w:sz="0" w:space="0" w:color="auto"/>
      </w:divBdr>
      <w:divsChild>
        <w:div w:id="220139579">
          <w:marLeft w:val="0"/>
          <w:marRight w:val="0"/>
          <w:marTop w:val="0"/>
          <w:marBottom w:val="0"/>
          <w:divBdr>
            <w:top w:val="none" w:sz="0" w:space="0" w:color="auto"/>
            <w:left w:val="none" w:sz="0" w:space="0" w:color="auto"/>
            <w:bottom w:val="none" w:sz="0" w:space="0" w:color="auto"/>
            <w:right w:val="none" w:sz="0" w:space="0" w:color="auto"/>
          </w:divBdr>
        </w:div>
        <w:div w:id="247354586">
          <w:marLeft w:val="0"/>
          <w:marRight w:val="0"/>
          <w:marTop w:val="0"/>
          <w:marBottom w:val="0"/>
          <w:divBdr>
            <w:top w:val="none" w:sz="0" w:space="0" w:color="auto"/>
            <w:left w:val="none" w:sz="0" w:space="0" w:color="auto"/>
            <w:bottom w:val="none" w:sz="0" w:space="0" w:color="auto"/>
            <w:right w:val="none" w:sz="0" w:space="0" w:color="auto"/>
          </w:divBdr>
        </w:div>
        <w:div w:id="313334204">
          <w:marLeft w:val="0"/>
          <w:marRight w:val="0"/>
          <w:marTop w:val="0"/>
          <w:marBottom w:val="0"/>
          <w:divBdr>
            <w:top w:val="none" w:sz="0" w:space="0" w:color="auto"/>
            <w:left w:val="none" w:sz="0" w:space="0" w:color="auto"/>
            <w:bottom w:val="none" w:sz="0" w:space="0" w:color="auto"/>
            <w:right w:val="none" w:sz="0" w:space="0" w:color="auto"/>
          </w:divBdr>
        </w:div>
        <w:div w:id="371730893">
          <w:marLeft w:val="0"/>
          <w:marRight w:val="0"/>
          <w:marTop w:val="0"/>
          <w:marBottom w:val="0"/>
          <w:divBdr>
            <w:top w:val="none" w:sz="0" w:space="0" w:color="auto"/>
            <w:left w:val="none" w:sz="0" w:space="0" w:color="auto"/>
            <w:bottom w:val="none" w:sz="0" w:space="0" w:color="auto"/>
            <w:right w:val="none" w:sz="0" w:space="0" w:color="auto"/>
          </w:divBdr>
        </w:div>
        <w:div w:id="426577641">
          <w:marLeft w:val="0"/>
          <w:marRight w:val="0"/>
          <w:marTop w:val="0"/>
          <w:marBottom w:val="0"/>
          <w:divBdr>
            <w:top w:val="none" w:sz="0" w:space="0" w:color="auto"/>
            <w:left w:val="none" w:sz="0" w:space="0" w:color="auto"/>
            <w:bottom w:val="none" w:sz="0" w:space="0" w:color="auto"/>
            <w:right w:val="none" w:sz="0" w:space="0" w:color="auto"/>
          </w:divBdr>
        </w:div>
        <w:div w:id="456224087">
          <w:marLeft w:val="0"/>
          <w:marRight w:val="0"/>
          <w:marTop w:val="0"/>
          <w:marBottom w:val="0"/>
          <w:divBdr>
            <w:top w:val="none" w:sz="0" w:space="0" w:color="auto"/>
            <w:left w:val="none" w:sz="0" w:space="0" w:color="auto"/>
            <w:bottom w:val="none" w:sz="0" w:space="0" w:color="auto"/>
            <w:right w:val="none" w:sz="0" w:space="0" w:color="auto"/>
          </w:divBdr>
        </w:div>
        <w:div w:id="468941070">
          <w:marLeft w:val="0"/>
          <w:marRight w:val="0"/>
          <w:marTop w:val="0"/>
          <w:marBottom w:val="0"/>
          <w:divBdr>
            <w:top w:val="none" w:sz="0" w:space="0" w:color="auto"/>
            <w:left w:val="none" w:sz="0" w:space="0" w:color="auto"/>
            <w:bottom w:val="none" w:sz="0" w:space="0" w:color="auto"/>
            <w:right w:val="none" w:sz="0" w:space="0" w:color="auto"/>
          </w:divBdr>
        </w:div>
        <w:div w:id="481048240">
          <w:marLeft w:val="0"/>
          <w:marRight w:val="0"/>
          <w:marTop w:val="0"/>
          <w:marBottom w:val="0"/>
          <w:divBdr>
            <w:top w:val="none" w:sz="0" w:space="0" w:color="auto"/>
            <w:left w:val="none" w:sz="0" w:space="0" w:color="auto"/>
            <w:bottom w:val="none" w:sz="0" w:space="0" w:color="auto"/>
            <w:right w:val="none" w:sz="0" w:space="0" w:color="auto"/>
          </w:divBdr>
        </w:div>
        <w:div w:id="564072023">
          <w:marLeft w:val="0"/>
          <w:marRight w:val="0"/>
          <w:marTop w:val="0"/>
          <w:marBottom w:val="0"/>
          <w:divBdr>
            <w:top w:val="none" w:sz="0" w:space="0" w:color="auto"/>
            <w:left w:val="none" w:sz="0" w:space="0" w:color="auto"/>
            <w:bottom w:val="none" w:sz="0" w:space="0" w:color="auto"/>
            <w:right w:val="none" w:sz="0" w:space="0" w:color="auto"/>
          </w:divBdr>
        </w:div>
        <w:div w:id="597835695">
          <w:marLeft w:val="0"/>
          <w:marRight w:val="0"/>
          <w:marTop w:val="0"/>
          <w:marBottom w:val="0"/>
          <w:divBdr>
            <w:top w:val="none" w:sz="0" w:space="0" w:color="auto"/>
            <w:left w:val="none" w:sz="0" w:space="0" w:color="auto"/>
            <w:bottom w:val="none" w:sz="0" w:space="0" w:color="auto"/>
            <w:right w:val="none" w:sz="0" w:space="0" w:color="auto"/>
          </w:divBdr>
        </w:div>
        <w:div w:id="783957714">
          <w:marLeft w:val="0"/>
          <w:marRight w:val="0"/>
          <w:marTop w:val="0"/>
          <w:marBottom w:val="0"/>
          <w:divBdr>
            <w:top w:val="none" w:sz="0" w:space="0" w:color="auto"/>
            <w:left w:val="none" w:sz="0" w:space="0" w:color="auto"/>
            <w:bottom w:val="none" w:sz="0" w:space="0" w:color="auto"/>
            <w:right w:val="none" w:sz="0" w:space="0" w:color="auto"/>
          </w:divBdr>
        </w:div>
        <w:div w:id="872696364">
          <w:marLeft w:val="0"/>
          <w:marRight w:val="0"/>
          <w:marTop w:val="0"/>
          <w:marBottom w:val="0"/>
          <w:divBdr>
            <w:top w:val="none" w:sz="0" w:space="0" w:color="auto"/>
            <w:left w:val="none" w:sz="0" w:space="0" w:color="auto"/>
            <w:bottom w:val="none" w:sz="0" w:space="0" w:color="auto"/>
            <w:right w:val="none" w:sz="0" w:space="0" w:color="auto"/>
          </w:divBdr>
        </w:div>
        <w:div w:id="1006980687">
          <w:marLeft w:val="0"/>
          <w:marRight w:val="0"/>
          <w:marTop w:val="0"/>
          <w:marBottom w:val="0"/>
          <w:divBdr>
            <w:top w:val="none" w:sz="0" w:space="0" w:color="auto"/>
            <w:left w:val="none" w:sz="0" w:space="0" w:color="auto"/>
            <w:bottom w:val="none" w:sz="0" w:space="0" w:color="auto"/>
            <w:right w:val="none" w:sz="0" w:space="0" w:color="auto"/>
          </w:divBdr>
        </w:div>
        <w:div w:id="1021055992">
          <w:marLeft w:val="0"/>
          <w:marRight w:val="0"/>
          <w:marTop w:val="0"/>
          <w:marBottom w:val="0"/>
          <w:divBdr>
            <w:top w:val="none" w:sz="0" w:space="0" w:color="auto"/>
            <w:left w:val="none" w:sz="0" w:space="0" w:color="auto"/>
            <w:bottom w:val="none" w:sz="0" w:space="0" w:color="auto"/>
            <w:right w:val="none" w:sz="0" w:space="0" w:color="auto"/>
          </w:divBdr>
        </w:div>
        <w:div w:id="1029911669">
          <w:marLeft w:val="0"/>
          <w:marRight w:val="0"/>
          <w:marTop w:val="0"/>
          <w:marBottom w:val="0"/>
          <w:divBdr>
            <w:top w:val="none" w:sz="0" w:space="0" w:color="auto"/>
            <w:left w:val="none" w:sz="0" w:space="0" w:color="auto"/>
            <w:bottom w:val="none" w:sz="0" w:space="0" w:color="auto"/>
            <w:right w:val="none" w:sz="0" w:space="0" w:color="auto"/>
          </w:divBdr>
        </w:div>
        <w:div w:id="1116100775">
          <w:marLeft w:val="0"/>
          <w:marRight w:val="0"/>
          <w:marTop w:val="0"/>
          <w:marBottom w:val="0"/>
          <w:divBdr>
            <w:top w:val="none" w:sz="0" w:space="0" w:color="auto"/>
            <w:left w:val="none" w:sz="0" w:space="0" w:color="auto"/>
            <w:bottom w:val="none" w:sz="0" w:space="0" w:color="auto"/>
            <w:right w:val="none" w:sz="0" w:space="0" w:color="auto"/>
          </w:divBdr>
        </w:div>
        <w:div w:id="1584602108">
          <w:marLeft w:val="0"/>
          <w:marRight w:val="0"/>
          <w:marTop w:val="0"/>
          <w:marBottom w:val="0"/>
          <w:divBdr>
            <w:top w:val="none" w:sz="0" w:space="0" w:color="auto"/>
            <w:left w:val="none" w:sz="0" w:space="0" w:color="auto"/>
            <w:bottom w:val="none" w:sz="0" w:space="0" w:color="auto"/>
            <w:right w:val="none" w:sz="0" w:space="0" w:color="auto"/>
          </w:divBdr>
        </w:div>
        <w:div w:id="1645046392">
          <w:marLeft w:val="0"/>
          <w:marRight w:val="0"/>
          <w:marTop w:val="0"/>
          <w:marBottom w:val="0"/>
          <w:divBdr>
            <w:top w:val="none" w:sz="0" w:space="0" w:color="auto"/>
            <w:left w:val="none" w:sz="0" w:space="0" w:color="auto"/>
            <w:bottom w:val="none" w:sz="0" w:space="0" w:color="auto"/>
            <w:right w:val="none" w:sz="0" w:space="0" w:color="auto"/>
          </w:divBdr>
        </w:div>
        <w:div w:id="1703281012">
          <w:marLeft w:val="0"/>
          <w:marRight w:val="0"/>
          <w:marTop w:val="0"/>
          <w:marBottom w:val="0"/>
          <w:divBdr>
            <w:top w:val="none" w:sz="0" w:space="0" w:color="auto"/>
            <w:left w:val="none" w:sz="0" w:space="0" w:color="auto"/>
            <w:bottom w:val="none" w:sz="0" w:space="0" w:color="auto"/>
            <w:right w:val="none" w:sz="0" w:space="0" w:color="auto"/>
          </w:divBdr>
        </w:div>
        <w:div w:id="1785416367">
          <w:marLeft w:val="0"/>
          <w:marRight w:val="0"/>
          <w:marTop w:val="0"/>
          <w:marBottom w:val="0"/>
          <w:divBdr>
            <w:top w:val="none" w:sz="0" w:space="0" w:color="auto"/>
            <w:left w:val="none" w:sz="0" w:space="0" w:color="auto"/>
            <w:bottom w:val="none" w:sz="0" w:space="0" w:color="auto"/>
            <w:right w:val="none" w:sz="0" w:space="0" w:color="auto"/>
          </w:divBdr>
        </w:div>
        <w:div w:id="1975795904">
          <w:marLeft w:val="0"/>
          <w:marRight w:val="0"/>
          <w:marTop w:val="0"/>
          <w:marBottom w:val="0"/>
          <w:divBdr>
            <w:top w:val="none" w:sz="0" w:space="0" w:color="auto"/>
            <w:left w:val="none" w:sz="0" w:space="0" w:color="auto"/>
            <w:bottom w:val="none" w:sz="0" w:space="0" w:color="auto"/>
            <w:right w:val="none" w:sz="0" w:space="0" w:color="auto"/>
          </w:divBdr>
        </w:div>
        <w:div w:id="1987658682">
          <w:marLeft w:val="0"/>
          <w:marRight w:val="0"/>
          <w:marTop w:val="0"/>
          <w:marBottom w:val="0"/>
          <w:divBdr>
            <w:top w:val="none" w:sz="0" w:space="0" w:color="auto"/>
            <w:left w:val="none" w:sz="0" w:space="0" w:color="auto"/>
            <w:bottom w:val="none" w:sz="0" w:space="0" w:color="auto"/>
            <w:right w:val="none" w:sz="0" w:space="0" w:color="auto"/>
          </w:divBdr>
        </w:div>
      </w:divsChild>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141965608">
      <w:bodyDiv w:val="1"/>
      <w:marLeft w:val="0"/>
      <w:marRight w:val="0"/>
      <w:marTop w:val="0"/>
      <w:marBottom w:val="0"/>
      <w:divBdr>
        <w:top w:val="none" w:sz="0" w:space="0" w:color="auto"/>
        <w:left w:val="none" w:sz="0" w:space="0" w:color="auto"/>
        <w:bottom w:val="none" w:sz="0" w:space="0" w:color="auto"/>
        <w:right w:val="none" w:sz="0" w:space="0" w:color="auto"/>
      </w:divBdr>
    </w:div>
    <w:div w:id="1157184951">
      <w:bodyDiv w:val="1"/>
      <w:marLeft w:val="0"/>
      <w:marRight w:val="0"/>
      <w:marTop w:val="0"/>
      <w:marBottom w:val="0"/>
      <w:divBdr>
        <w:top w:val="none" w:sz="0" w:space="0" w:color="auto"/>
        <w:left w:val="none" w:sz="0" w:space="0" w:color="auto"/>
        <w:bottom w:val="none" w:sz="0" w:space="0" w:color="auto"/>
        <w:right w:val="none" w:sz="0" w:space="0" w:color="auto"/>
      </w:divBdr>
      <w:divsChild>
        <w:div w:id="334655407">
          <w:marLeft w:val="0"/>
          <w:marRight w:val="0"/>
          <w:marTop w:val="0"/>
          <w:marBottom w:val="0"/>
          <w:divBdr>
            <w:top w:val="none" w:sz="0" w:space="0" w:color="auto"/>
            <w:left w:val="none" w:sz="0" w:space="0" w:color="auto"/>
            <w:bottom w:val="none" w:sz="0" w:space="0" w:color="auto"/>
            <w:right w:val="none" w:sz="0" w:space="0" w:color="auto"/>
          </w:divBdr>
        </w:div>
        <w:div w:id="921187252">
          <w:marLeft w:val="0"/>
          <w:marRight w:val="0"/>
          <w:marTop w:val="0"/>
          <w:marBottom w:val="0"/>
          <w:divBdr>
            <w:top w:val="none" w:sz="0" w:space="0" w:color="auto"/>
            <w:left w:val="none" w:sz="0" w:space="0" w:color="auto"/>
            <w:bottom w:val="none" w:sz="0" w:space="0" w:color="auto"/>
            <w:right w:val="none" w:sz="0" w:space="0" w:color="auto"/>
          </w:divBdr>
        </w:div>
        <w:div w:id="2055041906">
          <w:marLeft w:val="0"/>
          <w:marRight w:val="0"/>
          <w:marTop w:val="0"/>
          <w:marBottom w:val="0"/>
          <w:divBdr>
            <w:top w:val="none" w:sz="0" w:space="0" w:color="auto"/>
            <w:left w:val="none" w:sz="0" w:space="0" w:color="auto"/>
            <w:bottom w:val="none" w:sz="0" w:space="0" w:color="auto"/>
            <w:right w:val="none" w:sz="0" w:space="0" w:color="auto"/>
          </w:divBdr>
        </w:div>
      </w:divsChild>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6746738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348095535">
      <w:bodyDiv w:val="1"/>
      <w:marLeft w:val="0"/>
      <w:marRight w:val="0"/>
      <w:marTop w:val="0"/>
      <w:marBottom w:val="0"/>
      <w:divBdr>
        <w:top w:val="none" w:sz="0" w:space="0" w:color="auto"/>
        <w:left w:val="none" w:sz="0" w:space="0" w:color="auto"/>
        <w:bottom w:val="none" w:sz="0" w:space="0" w:color="auto"/>
        <w:right w:val="none" w:sz="0" w:space="0" w:color="auto"/>
      </w:divBdr>
    </w:div>
    <w:div w:id="1407000147">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42533333">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6991941">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576742604">
      <w:bodyDiv w:val="1"/>
      <w:marLeft w:val="0"/>
      <w:marRight w:val="0"/>
      <w:marTop w:val="0"/>
      <w:marBottom w:val="0"/>
      <w:divBdr>
        <w:top w:val="none" w:sz="0" w:space="0" w:color="auto"/>
        <w:left w:val="none" w:sz="0" w:space="0" w:color="auto"/>
        <w:bottom w:val="none" w:sz="0" w:space="0" w:color="auto"/>
        <w:right w:val="none" w:sz="0" w:space="0" w:color="auto"/>
      </w:divBdr>
      <w:divsChild>
        <w:div w:id="859704573">
          <w:marLeft w:val="0"/>
          <w:marRight w:val="0"/>
          <w:marTop w:val="0"/>
          <w:marBottom w:val="0"/>
          <w:divBdr>
            <w:top w:val="none" w:sz="0" w:space="0" w:color="auto"/>
            <w:left w:val="none" w:sz="0" w:space="0" w:color="auto"/>
            <w:bottom w:val="none" w:sz="0" w:space="0" w:color="auto"/>
            <w:right w:val="none" w:sz="0" w:space="0" w:color="auto"/>
          </w:divBdr>
        </w:div>
        <w:div w:id="1291282561">
          <w:marLeft w:val="0"/>
          <w:marRight w:val="0"/>
          <w:marTop w:val="0"/>
          <w:marBottom w:val="0"/>
          <w:divBdr>
            <w:top w:val="none" w:sz="0" w:space="0" w:color="auto"/>
            <w:left w:val="none" w:sz="0" w:space="0" w:color="auto"/>
            <w:bottom w:val="none" w:sz="0" w:space="0" w:color="auto"/>
            <w:right w:val="none" w:sz="0" w:space="0" w:color="auto"/>
          </w:divBdr>
        </w:div>
        <w:div w:id="2125072883">
          <w:marLeft w:val="0"/>
          <w:marRight w:val="0"/>
          <w:marTop w:val="0"/>
          <w:marBottom w:val="0"/>
          <w:divBdr>
            <w:top w:val="none" w:sz="0" w:space="0" w:color="auto"/>
            <w:left w:val="none" w:sz="0" w:space="0" w:color="auto"/>
            <w:bottom w:val="none" w:sz="0" w:space="0" w:color="auto"/>
            <w:right w:val="none" w:sz="0" w:space="0" w:color="auto"/>
          </w:divBdr>
        </w:div>
      </w:divsChild>
    </w:div>
    <w:div w:id="1578050523">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ercizio.diritti.privacy@consip.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tconsip@postacert.consip.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tconsip@postacert.consip.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BA175692660554D807B079354A1A2B7" ma:contentTypeVersion="3" ma:contentTypeDescription="Creare un nuovo documento." ma:contentTypeScope="" ma:versionID="5bc33a20f1f18e2cbdcfc7a8f90ceec5">
  <xsd:schema xmlns:xsd="http://www.w3.org/2001/XMLSchema" xmlns:xs="http://www.w3.org/2001/XMLSchema" xmlns:p="http://schemas.microsoft.com/office/2006/metadata/properties" xmlns:ns2="cdd1c3e7-90bd-4696-8079-8ac9cfbca423" targetNamespace="http://schemas.microsoft.com/office/2006/metadata/properties" ma:root="true" ma:fieldsID="b5fe5cd3a52d6e34e003ece490fee494" ns2:_="">
    <xsd:import namespace="cdd1c3e7-90bd-4696-8079-8ac9cfbca42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1c3e7-90bd-4696-8079-8ac9cfbca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6D2D0-8851-4C5F-9AA4-37AC3CBB11DC}">
  <ds:schemaRefs>
    <ds:schemaRef ds:uri="http://schemas.microsoft.com/sharepoint/v3/contenttype/forms"/>
  </ds:schemaRefs>
</ds:datastoreItem>
</file>

<file path=customXml/itemProps2.xml><?xml version="1.0" encoding="utf-8"?>
<ds:datastoreItem xmlns:ds="http://schemas.openxmlformats.org/officeDocument/2006/customXml" ds:itemID="{028E44D9-CAC4-447F-B276-79BC0FA01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1c3e7-90bd-4696-8079-8ac9cfbca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EFD20-0BB7-4FEF-863F-63E5A302161A}">
  <ds:schemaRefs>
    <ds:schemaRef ds:uri="http://schemas.openxmlformats.org/officeDocument/2006/bibliography"/>
  </ds:schemaRefs>
</ds:datastoreItem>
</file>

<file path=customXml/itemProps4.xml><?xml version="1.0" encoding="utf-8"?>
<ds:datastoreItem xmlns:ds="http://schemas.openxmlformats.org/officeDocument/2006/customXml" ds:itemID="{AA3A90D8-733E-40EE-AD08-B8D90AEE0779}">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cdd1c3e7-90bd-4696-8079-8ac9cfbca42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2518</Words>
  <Characters>15764</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2025-09-11T08:32:00Z</dcterms:created>
  <dcterms:modified xsi:type="dcterms:W3CDTF">2025-09-16T09:06:00Z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0x010100DBA175692660554D807B079354A1A2B7</vt:lpwstr>
  </property>
  <property fmtid="{D5CDD505-2E9C-101B-9397-08002B2CF9AE}" pid="3" name="docLang">
    <vt:lpwstr>it</vt:lpwstr>
  </property>
</Properties>
</file>