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E6A1" w14:textId="77777777" w:rsidR="00DC69C7" w:rsidRPr="00356CB3" w:rsidRDefault="00DC69C7">
      <w:pPr>
        <w:jc w:val="both"/>
        <w:rPr>
          <w:rFonts w:ascii="Arial" w:hAnsi="Arial" w:cs="Arial"/>
        </w:rPr>
      </w:pPr>
    </w:p>
    <w:p w14:paraId="0D137E37" w14:textId="77777777" w:rsidR="00DC69C7" w:rsidRPr="00356CB3" w:rsidRDefault="00DC69C7">
      <w:pPr>
        <w:jc w:val="both"/>
        <w:rPr>
          <w:rFonts w:ascii="Arial" w:hAnsi="Arial" w:cs="Arial"/>
        </w:rPr>
      </w:pPr>
    </w:p>
    <w:p w14:paraId="3FDDC1A6" w14:textId="77777777" w:rsidR="00DC69C7" w:rsidRPr="00356CB3" w:rsidRDefault="00DC69C7">
      <w:pPr>
        <w:jc w:val="both"/>
        <w:rPr>
          <w:rFonts w:ascii="Arial" w:hAnsi="Arial" w:cs="Arial"/>
        </w:rPr>
      </w:pPr>
    </w:p>
    <w:p w14:paraId="395AC397" w14:textId="77777777" w:rsidR="00DC69C7" w:rsidRPr="00356CB3" w:rsidRDefault="00DC69C7">
      <w:pPr>
        <w:jc w:val="both"/>
        <w:rPr>
          <w:rFonts w:ascii="Arial" w:hAnsi="Arial" w:cs="Arial"/>
        </w:rPr>
      </w:pPr>
    </w:p>
    <w:p w14:paraId="6A0E39DD" w14:textId="77777777" w:rsidR="00DC69C7" w:rsidRPr="00356CB3" w:rsidRDefault="00DC69C7">
      <w:pPr>
        <w:jc w:val="both"/>
        <w:rPr>
          <w:rFonts w:ascii="Arial" w:hAnsi="Arial" w:cs="Arial"/>
        </w:rPr>
      </w:pPr>
    </w:p>
    <w:p w14:paraId="3ECED476" w14:textId="77777777" w:rsidR="00DC69C7" w:rsidRPr="00356CB3" w:rsidRDefault="00DC69C7">
      <w:pPr>
        <w:jc w:val="both"/>
        <w:rPr>
          <w:rFonts w:ascii="Arial" w:hAnsi="Arial" w:cs="Arial"/>
        </w:rPr>
      </w:pPr>
    </w:p>
    <w:p w14:paraId="1FB99267" w14:textId="77777777" w:rsidR="00DC69C7" w:rsidRPr="00356CB3" w:rsidRDefault="00DC69C7">
      <w:pPr>
        <w:jc w:val="both"/>
        <w:rPr>
          <w:rFonts w:ascii="Arial" w:hAnsi="Arial" w:cs="Arial"/>
        </w:rPr>
      </w:pPr>
    </w:p>
    <w:p w14:paraId="2D324399" w14:textId="77777777" w:rsidR="00DC69C7" w:rsidRPr="00356CB3" w:rsidRDefault="00DC69C7">
      <w:pPr>
        <w:jc w:val="both"/>
        <w:rPr>
          <w:rFonts w:ascii="Arial" w:hAnsi="Arial" w:cs="Arial"/>
        </w:rPr>
      </w:pPr>
    </w:p>
    <w:p w14:paraId="7C5817AD" w14:textId="2CA1A7A3" w:rsidR="00DC69C7" w:rsidRPr="00356CB3" w:rsidRDefault="00345695" w:rsidP="00AA7887">
      <w:pPr>
        <w:pStyle w:val="TitoloDocumento"/>
        <w:jc w:val="both"/>
        <w:rPr>
          <w:color w:val="0077CF"/>
        </w:rPr>
      </w:pPr>
      <w:r w:rsidRPr="00356CB3">
        <w:rPr>
          <w:color w:val="0077CF"/>
        </w:rPr>
        <w:t xml:space="preserve">ACQUISIZIONE </w:t>
      </w:r>
      <w:r w:rsidR="00730072" w:rsidRPr="00356CB3">
        <w:rPr>
          <w:color w:val="0077CF"/>
        </w:rPr>
        <w:t>DI SERVIZI DI MANUTENZIONE DELLE LICENZE ARCHER E SERVIZI CONNESSI –</w:t>
      </w:r>
      <w:r w:rsidRPr="00356CB3">
        <w:rPr>
          <w:color w:val="0077CF"/>
        </w:rPr>
        <w:t>PER INAIL</w:t>
      </w:r>
    </w:p>
    <w:p w14:paraId="5A91328B" w14:textId="77777777" w:rsidR="00DC69C7" w:rsidRPr="00356CB3" w:rsidRDefault="00DC69C7" w:rsidP="004B53D3">
      <w:pPr>
        <w:pStyle w:val="TitoloDocumento"/>
        <w:rPr>
          <w:color w:val="0077CF"/>
        </w:rPr>
      </w:pPr>
    </w:p>
    <w:p w14:paraId="0F4CF184" w14:textId="097F927A" w:rsidR="00DC69C7" w:rsidRPr="00356CB3" w:rsidRDefault="009628CE" w:rsidP="004B53D3">
      <w:pPr>
        <w:pStyle w:val="TitoloDocumento"/>
        <w:rPr>
          <w:color w:val="0077CF"/>
        </w:rPr>
      </w:pPr>
      <w:r w:rsidRPr="00356CB3">
        <w:rPr>
          <w:color w:val="0077CF"/>
        </w:rPr>
        <w:t xml:space="preserve">ID </w:t>
      </w:r>
      <w:r w:rsidR="005D4900" w:rsidRPr="00356CB3">
        <w:rPr>
          <w:color w:val="0077CF"/>
        </w:rPr>
        <w:t>2926</w:t>
      </w:r>
    </w:p>
    <w:p w14:paraId="01F632E5" w14:textId="77777777" w:rsidR="00DC69C7" w:rsidRPr="00356CB3" w:rsidRDefault="00DC69C7" w:rsidP="004B53D3">
      <w:pPr>
        <w:pStyle w:val="TitoloDocumento"/>
        <w:rPr>
          <w:color w:val="0077CF"/>
        </w:rPr>
      </w:pPr>
    </w:p>
    <w:p w14:paraId="5D0B352F" w14:textId="77777777" w:rsidR="00DC69C7" w:rsidRPr="00356CB3" w:rsidRDefault="00DC69C7" w:rsidP="004B53D3">
      <w:pPr>
        <w:pStyle w:val="TitoloDocumento"/>
        <w:rPr>
          <w:color w:val="0077CF"/>
        </w:rPr>
      </w:pPr>
    </w:p>
    <w:p w14:paraId="12043C8C" w14:textId="77777777" w:rsidR="00DC69C7" w:rsidRPr="00356CB3" w:rsidRDefault="00DC69C7" w:rsidP="004B53D3">
      <w:pPr>
        <w:pStyle w:val="TitoloDocumento"/>
        <w:rPr>
          <w:color w:val="0077CF"/>
        </w:rPr>
      </w:pPr>
    </w:p>
    <w:p w14:paraId="479383A0" w14:textId="77777777" w:rsidR="00DC69C7" w:rsidRPr="00356CB3" w:rsidRDefault="00DC69C7" w:rsidP="004B53D3">
      <w:pPr>
        <w:pStyle w:val="TitoloDocumento"/>
        <w:rPr>
          <w:color w:val="0077CF"/>
        </w:rPr>
      </w:pPr>
    </w:p>
    <w:p w14:paraId="012D76E2" w14:textId="77777777" w:rsidR="00DC69C7" w:rsidRPr="00356CB3" w:rsidRDefault="00522FB0" w:rsidP="004B53D3">
      <w:pPr>
        <w:pStyle w:val="TitoloDocumento"/>
        <w:rPr>
          <w:color w:val="0077CF"/>
        </w:rPr>
      </w:pPr>
      <w:r w:rsidRPr="00356CB3">
        <w:rPr>
          <w:color w:val="0077CF"/>
        </w:rPr>
        <w:t>DOCUMENTO DI CONSULTAZIONE DEL MERCATO</w:t>
      </w:r>
    </w:p>
    <w:p w14:paraId="483662D7" w14:textId="77777777" w:rsidR="00DC69C7" w:rsidRPr="00356CB3" w:rsidRDefault="00DC69C7" w:rsidP="004B53D3">
      <w:pPr>
        <w:pStyle w:val="TitoloDocumento"/>
        <w:rPr>
          <w:color w:val="0077CF"/>
        </w:rPr>
      </w:pPr>
    </w:p>
    <w:p w14:paraId="697AA86C" w14:textId="77777777" w:rsidR="00DC69C7" w:rsidRPr="00356CB3" w:rsidRDefault="00DC69C7">
      <w:pPr>
        <w:spacing w:line="360" w:lineRule="auto"/>
        <w:rPr>
          <w:rFonts w:ascii="Arial" w:hAnsi="Arial" w:cs="Arial"/>
          <w:sz w:val="20"/>
          <w:szCs w:val="20"/>
        </w:rPr>
      </w:pPr>
    </w:p>
    <w:p w14:paraId="219C2621" w14:textId="77777777" w:rsidR="00DC69C7" w:rsidRPr="00356CB3" w:rsidRDefault="00DC69C7">
      <w:pPr>
        <w:spacing w:line="360" w:lineRule="auto"/>
        <w:rPr>
          <w:rFonts w:ascii="Arial" w:hAnsi="Arial" w:cs="Arial"/>
          <w:sz w:val="20"/>
          <w:szCs w:val="20"/>
        </w:rPr>
      </w:pPr>
    </w:p>
    <w:p w14:paraId="652EBA69" w14:textId="77777777" w:rsidR="00DC69C7" w:rsidRPr="00356CB3" w:rsidRDefault="00522FB0">
      <w:pPr>
        <w:spacing w:line="276" w:lineRule="auto"/>
        <w:jc w:val="both"/>
        <w:rPr>
          <w:rFonts w:ascii="Arial" w:hAnsi="Arial" w:cs="Arial"/>
          <w:b/>
          <w:bCs/>
          <w:i/>
          <w:color w:val="0077CF"/>
          <w:sz w:val="20"/>
          <w:szCs w:val="20"/>
        </w:rPr>
      </w:pPr>
      <w:r w:rsidRPr="00356CB3">
        <w:rPr>
          <w:rFonts w:ascii="Arial" w:hAnsi="Arial" w:cs="Arial"/>
          <w:b/>
          <w:bCs/>
          <w:i/>
          <w:color w:val="0077CF"/>
          <w:sz w:val="20"/>
          <w:szCs w:val="20"/>
        </w:rPr>
        <w:t>Da inviare a mezzo mail all’indirizzo:</w:t>
      </w:r>
    </w:p>
    <w:p w14:paraId="2661844D" w14:textId="77777777" w:rsidR="00DC69C7" w:rsidRPr="00356CB3" w:rsidRDefault="00DC69C7">
      <w:pPr>
        <w:spacing w:line="276" w:lineRule="auto"/>
        <w:jc w:val="both"/>
        <w:rPr>
          <w:rFonts w:ascii="Arial" w:hAnsi="Arial" w:cs="Arial"/>
          <w:bCs/>
          <w:color w:val="FF0000"/>
          <w:sz w:val="20"/>
          <w:szCs w:val="20"/>
        </w:rPr>
      </w:pPr>
    </w:p>
    <w:p w14:paraId="3349A90D" w14:textId="77777777" w:rsidR="002125A2" w:rsidRPr="00356CB3" w:rsidRDefault="002125A2" w:rsidP="002125A2">
      <w:pPr>
        <w:spacing w:line="276" w:lineRule="auto"/>
        <w:jc w:val="both"/>
        <w:rPr>
          <w:rFonts w:ascii="Arial" w:hAnsi="Arial" w:cs="Arial"/>
          <w:sz w:val="20"/>
          <w:szCs w:val="20"/>
        </w:rPr>
      </w:pPr>
      <w:hyperlink r:id="rId8" w:history="1">
        <w:r w:rsidRPr="00356CB3">
          <w:rPr>
            <w:rFonts w:ascii="Arial" w:hAnsi="Arial" w:cs="Arial"/>
            <w:color w:val="0000FF"/>
            <w:sz w:val="20"/>
            <w:szCs w:val="20"/>
            <w:u w:val="single"/>
          </w:rPr>
          <w:t>ictconsip@postacert.consip.it</w:t>
        </w:r>
      </w:hyperlink>
    </w:p>
    <w:p w14:paraId="061D4648" w14:textId="77777777" w:rsidR="00DC69C7" w:rsidRPr="00356CB3" w:rsidRDefault="00DC69C7">
      <w:pPr>
        <w:spacing w:line="276" w:lineRule="auto"/>
        <w:jc w:val="both"/>
        <w:rPr>
          <w:rFonts w:ascii="Arial" w:hAnsi="Arial" w:cs="Arial"/>
          <w:bCs/>
          <w:color w:val="FF0000"/>
          <w:sz w:val="20"/>
          <w:szCs w:val="20"/>
        </w:rPr>
      </w:pPr>
    </w:p>
    <w:p w14:paraId="2C1DF680" w14:textId="77777777" w:rsidR="00DC69C7" w:rsidRPr="00356CB3" w:rsidRDefault="00DC69C7">
      <w:pPr>
        <w:spacing w:line="276" w:lineRule="auto"/>
        <w:jc w:val="both"/>
        <w:rPr>
          <w:rFonts w:ascii="Arial" w:hAnsi="Arial" w:cs="Arial"/>
          <w:bCs/>
          <w:color w:val="FF0000"/>
          <w:sz w:val="20"/>
          <w:szCs w:val="20"/>
        </w:rPr>
      </w:pPr>
    </w:p>
    <w:p w14:paraId="148644C6" w14:textId="77777777" w:rsidR="00DC69C7" w:rsidRPr="00356CB3" w:rsidRDefault="00DC69C7">
      <w:pPr>
        <w:spacing w:line="276" w:lineRule="auto"/>
        <w:jc w:val="both"/>
        <w:rPr>
          <w:rFonts w:ascii="Arial" w:hAnsi="Arial" w:cs="Arial"/>
          <w:bCs/>
          <w:color w:val="FF0000"/>
          <w:sz w:val="20"/>
          <w:szCs w:val="20"/>
        </w:rPr>
      </w:pPr>
    </w:p>
    <w:p w14:paraId="7E092336" w14:textId="54200751" w:rsidR="00DC69C7" w:rsidRPr="00356CB3" w:rsidRDefault="00522FB0">
      <w:pPr>
        <w:spacing w:line="276" w:lineRule="auto"/>
        <w:jc w:val="both"/>
        <w:rPr>
          <w:rFonts w:ascii="Arial" w:hAnsi="Arial" w:cs="Arial"/>
          <w:bCs/>
          <w:color w:val="0070C0"/>
          <w:sz w:val="20"/>
          <w:szCs w:val="20"/>
        </w:rPr>
      </w:pPr>
      <w:r w:rsidRPr="00356CB3">
        <w:rPr>
          <w:rFonts w:ascii="Arial" w:hAnsi="Arial" w:cs="Arial"/>
          <w:bCs/>
          <w:sz w:val="20"/>
          <w:szCs w:val="20"/>
        </w:rPr>
        <w:t>Roma,</w:t>
      </w:r>
      <w:r w:rsidR="002125A2" w:rsidRPr="00356CB3">
        <w:rPr>
          <w:rFonts w:ascii="Arial" w:hAnsi="Arial" w:cs="Arial"/>
          <w:bCs/>
          <w:color w:val="0070C0"/>
          <w:sz w:val="20"/>
          <w:szCs w:val="20"/>
        </w:rPr>
        <w:t xml:space="preserve"> </w:t>
      </w:r>
      <w:r w:rsidR="00730072" w:rsidRPr="00356CB3">
        <w:rPr>
          <w:rFonts w:ascii="Arial" w:hAnsi="Arial" w:cs="Arial"/>
          <w:bCs/>
          <w:color w:val="000000" w:themeColor="text1"/>
          <w:sz w:val="20"/>
          <w:szCs w:val="20"/>
        </w:rPr>
        <w:t>2</w:t>
      </w:r>
      <w:r w:rsidR="00F82C22">
        <w:rPr>
          <w:rFonts w:ascii="Arial" w:hAnsi="Arial" w:cs="Arial"/>
          <w:bCs/>
          <w:color w:val="000000" w:themeColor="text1"/>
          <w:sz w:val="20"/>
          <w:szCs w:val="20"/>
        </w:rPr>
        <w:t>3</w:t>
      </w:r>
      <w:r w:rsidR="00CE761A" w:rsidRPr="00356CB3">
        <w:rPr>
          <w:rFonts w:ascii="Arial" w:hAnsi="Arial" w:cs="Arial"/>
          <w:bCs/>
          <w:color w:val="000000" w:themeColor="text1"/>
          <w:sz w:val="20"/>
          <w:szCs w:val="20"/>
        </w:rPr>
        <w:t>/0</w:t>
      </w:r>
      <w:r w:rsidR="00730072" w:rsidRPr="00356CB3">
        <w:rPr>
          <w:rFonts w:ascii="Arial" w:hAnsi="Arial" w:cs="Arial"/>
          <w:bCs/>
          <w:color w:val="000000" w:themeColor="text1"/>
          <w:sz w:val="20"/>
          <w:szCs w:val="20"/>
        </w:rPr>
        <w:t>7</w:t>
      </w:r>
      <w:r w:rsidR="002125A2" w:rsidRPr="00356CB3">
        <w:rPr>
          <w:rFonts w:ascii="Arial" w:hAnsi="Arial" w:cs="Arial"/>
          <w:bCs/>
          <w:color w:val="000000" w:themeColor="text1"/>
          <w:sz w:val="20"/>
          <w:szCs w:val="20"/>
        </w:rPr>
        <w:t>/202</w:t>
      </w:r>
      <w:r w:rsidR="00C31838" w:rsidRPr="00356CB3">
        <w:rPr>
          <w:rFonts w:ascii="Arial" w:hAnsi="Arial" w:cs="Arial"/>
          <w:bCs/>
          <w:color w:val="000000" w:themeColor="text1"/>
          <w:sz w:val="20"/>
          <w:szCs w:val="20"/>
        </w:rPr>
        <w:t>5</w:t>
      </w:r>
    </w:p>
    <w:p w14:paraId="3F98D32A" w14:textId="77777777" w:rsidR="00DC69C7" w:rsidRPr="00356CB3" w:rsidRDefault="00522FB0">
      <w:pPr>
        <w:pStyle w:val="Corpotesto"/>
        <w:jc w:val="left"/>
        <w:rPr>
          <w:rFonts w:ascii="Arial" w:hAnsi="Arial" w:cs="Arial"/>
          <w:sz w:val="20"/>
        </w:rPr>
      </w:pPr>
      <w:r w:rsidRPr="00356CB3">
        <w:rPr>
          <w:rFonts w:ascii="Arial" w:hAnsi="Arial" w:cs="Arial"/>
          <w:sz w:val="20"/>
        </w:rPr>
        <w:br w:type="page"/>
      </w:r>
    </w:p>
    <w:p w14:paraId="64E9D888" w14:textId="77777777" w:rsidR="00DC69C7" w:rsidRPr="00356CB3" w:rsidRDefault="00522FB0">
      <w:pPr>
        <w:spacing w:line="360" w:lineRule="auto"/>
        <w:rPr>
          <w:rFonts w:ascii="Arial" w:hAnsi="Arial" w:cs="Arial"/>
          <w:b/>
          <w:color w:val="0077CF"/>
          <w:sz w:val="22"/>
          <w:szCs w:val="22"/>
        </w:rPr>
      </w:pPr>
      <w:r w:rsidRPr="00356CB3">
        <w:rPr>
          <w:rFonts w:ascii="Arial" w:hAnsi="Arial" w:cs="Arial"/>
          <w:b/>
          <w:color w:val="0077CF"/>
          <w:sz w:val="22"/>
          <w:szCs w:val="22"/>
        </w:rPr>
        <w:lastRenderedPageBreak/>
        <w:t>PREMESSA</w:t>
      </w:r>
    </w:p>
    <w:p w14:paraId="7A24D748" w14:textId="4D5CFD80" w:rsidR="00DC69C7" w:rsidRPr="00356CB3" w:rsidRDefault="00522FB0" w:rsidP="00E9098D">
      <w:pPr>
        <w:spacing w:line="276" w:lineRule="auto"/>
        <w:jc w:val="both"/>
        <w:rPr>
          <w:rFonts w:ascii="Arial" w:hAnsi="Arial" w:cs="Arial"/>
          <w:bCs/>
          <w:color w:val="0070C0"/>
          <w:sz w:val="20"/>
          <w:szCs w:val="20"/>
        </w:rPr>
      </w:pPr>
      <w:r w:rsidRPr="00356CB3">
        <w:rPr>
          <w:rFonts w:ascii="Arial" w:hAnsi="Arial" w:cs="Arial"/>
          <w:sz w:val="20"/>
          <w:szCs w:val="20"/>
        </w:rPr>
        <w:t xml:space="preserve">La presente consultazione di mercato è relativa all’acquisizione </w:t>
      </w:r>
      <w:r w:rsidR="00730072" w:rsidRPr="00356CB3">
        <w:rPr>
          <w:rFonts w:ascii="Arial" w:hAnsi="Arial" w:cs="Arial"/>
          <w:sz w:val="20"/>
          <w:szCs w:val="20"/>
        </w:rPr>
        <w:t xml:space="preserve">di servizi di manutenzione delle licenze Archer e servizi connessi </w:t>
      </w:r>
      <w:r w:rsidR="00402468" w:rsidRPr="00356CB3">
        <w:rPr>
          <w:rFonts w:ascii="Arial" w:hAnsi="Arial" w:cs="Arial"/>
          <w:sz w:val="20"/>
          <w:szCs w:val="20"/>
        </w:rPr>
        <w:t>per INAIL</w:t>
      </w:r>
      <w:r w:rsidR="009628CE" w:rsidRPr="00356CB3">
        <w:rPr>
          <w:rFonts w:ascii="Arial" w:hAnsi="Arial" w:cs="Arial"/>
          <w:bCs/>
          <w:color w:val="000000" w:themeColor="text1"/>
          <w:sz w:val="20"/>
          <w:szCs w:val="20"/>
        </w:rPr>
        <w:t>.</w:t>
      </w:r>
    </w:p>
    <w:p w14:paraId="7263EB5A" w14:textId="77777777" w:rsidR="00DC69C7" w:rsidRPr="00356CB3" w:rsidRDefault="00522FB0" w:rsidP="00E9098D">
      <w:pPr>
        <w:spacing w:line="276" w:lineRule="auto"/>
        <w:jc w:val="both"/>
        <w:rPr>
          <w:rFonts w:ascii="Arial" w:hAnsi="Arial" w:cs="Arial"/>
          <w:sz w:val="20"/>
          <w:szCs w:val="20"/>
        </w:rPr>
      </w:pPr>
      <w:r w:rsidRPr="00356CB3">
        <w:rPr>
          <w:rFonts w:ascii="Arial" w:hAnsi="Arial" w:cs="Arial"/>
          <w:sz w:val="20"/>
          <w:szCs w:val="20"/>
        </w:rPr>
        <w:t>I requisiti e le caratteristiche tecniche e/o funzionali sono meglio specificati nel corpo del presente documento.</w:t>
      </w:r>
    </w:p>
    <w:p w14:paraId="7E48C1D2" w14:textId="5BD6FCA4" w:rsidR="00DC69C7" w:rsidRPr="00356CB3" w:rsidRDefault="002125A2" w:rsidP="00E9098D">
      <w:pPr>
        <w:pStyle w:val="Corpodeltesto21"/>
        <w:spacing w:line="276" w:lineRule="auto"/>
        <w:rPr>
          <w:rFonts w:ascii="Arial" w:hAnsi="Arial" w:cs="Arial"/>
          <w:sz w:val="20"/>
          <w:szCs w:val="20"/>
        </w:rPr>
      </w:pPr>
      <w:r w:rsidRPr="00356CB3">
        <w:rPr>
          <w:rFonts w:ascii="Arial" w:hAnsi="Arial" w:cs="Arial"/>
          <w:color w:val="000000" w:themeColor="text1"/>
          <w:sz w:val="20"/>
          <w:szCs w:val="20"/>
        </w:rPr>
        <w:t xml:space="preserve">Ai sensi della Determinazione dell’ANAC “Linee guida per il ricorso a procedure negoziate senza previa pubblicazione di un bando nel caso di forniture e servizi ritenuti infungibili”, tenuto conto delle modifiche intervenute nella legge 120/2020 “Decreto Semplificazioni”, </w:t>
      </w:r>
      <w:r w:rsidR="00522FB0" w:rsidRPr="00356CB3">
        <w:rPr>
          <w:rFonts w:ascii="Arial" w:hAnsi="Arial" w:cs="Arial"/>
          <w:sz w:val="20"/>
          <w:szCs w:val="20"/>
        </w:rPr>
        <w:t>Consip S.p.A. informa pertanto il mercato della fornitura circa gli elementi di seguito riportati, con l’obiettivo di:</w:t>
      </w:r>
    </w:p>
    <w:p w14:paraId="4840854F" w14:textId="77777777" w:rsidR="00DC69C7" w:rsidRPr="00356CB3" w:rsidRDefault="00522FB0" w:rsidP="00E9098D">
      <w:pPr>
        <w:pStyle w:val="Corpodeltesto21"/>
        <w:numPr>
          <w:ilvl w:val="0"/>
          <w:numId w:val="2"/>
        </w:numPr>
        <w:tabs>
          <w:tab w:val="clear" w:pos="1440"/>
          <w:tab w:val="num" w:pos="360"/>
        </w:tabs>
        <w:spacing w:line="276" w:lineRule="auto"/>
        <w:ind w:left="360"/>
        <w:rPr>
          <w:rFonts w:ascii="Arial" w:hAnsi="Arial" w:cs="Arial"/>
          <w:sz w:val="20"/>
          <w:szCs w:val="20"/>
        </w:rPr>
      </w:pPr>
      <w:r w:rsidRPr="00356CB3">
        <w:rPr>
          <w:rFonts w:ascii="Arial" w:hAnsi="Arial" w:cs="Arial"/>
          <w:sz w:val="20"/>
          <w:szCs w:val="20"/>
        </w:rPr>
        <w:t>garantire la massima pubblicità all’iniziativa per assicurare la più ampia diffusione delle informazioni ed un celere svolgimento delle procedure di acquisto;</w:t>
      </w:r>
    </w:p>
    <w:p w14:paraId="6E46F074" w14:textId="77777777" w:rsidR="00DC69C7" w:rsidRPr="00356CB3" w:rsidRDefault="00522FB0" w:rsidP="00E9098D">
      <w:pPr>
        <w:pStyle w:val="Corpodeltesto21"/>
        <w:numPr>
          <w:ilvl w:val="0"/>
          <w:numId w:val="2"/>
        </w:numPr>
        <w:tabs>
          <w:tab w:val="clear" w:pos="1440"/>
          <w:tab w:val="num" w:pos="360"/>
        </w:tabs>
        <w:spacing w:line="276" w:lineRule="auto"/>
        <w:ind w:left="360"/>
        <w:rPr>
          <w:rFonts w:ascii="Arial" w:hAnsi="Arial" w:cs="Arial"/>
          <w:sz w:val="20"/>
          <w:szCs w:val="20"/>
        </w:rPr>
      </w:pPr>
      <w:r w:rsidRPr="00356CB3">
        <w:rPr>
          <w:rFonts w:ascii="Arial" w:hAnsi="Arial" w:cs="Arial"/>
          <w:sz w:val="20"/>
          <w:szCs w:val="20"/>
        </w:rPr>
        <w:t>verificare l’effettiva esistenza di più operatori economici potenzialmente interessati;</w:t>
      </w:r>
    </w:p>
    <w:p w14:paraId="32837A4B" w14:textId="77777777" w:rsidR="00DC69C7" w:rsidRPr="00356CB3" w:rsidRDefault="00522FB0" w:rsidP="00E9098D">
      <w:pPr>
        <w:pStyle w:val="Corpodeltesto21"/>
        <w:numPr>
          <w:ilvl w:val="0"/>
          <w:numId w:val="2"/>
        </w:numPr>
        <w:tabs>
          <w:tab w:val="clear" w:pos="1440"/>
          <w:tab w:val="num" w:pos="360"/>
        </w:tabs>
        <w:spacing w:line="276" w:lineRule="auto"/>
        <w:ind w:left="360"/>
        <w:rPr>
          <w:rFonts w:ascii="Arial" w:hAnsi="Arial" w:cs="Arial"/>
          <w:sz w:val="20"/>
          <w:szCs w:val="20"/>
        </w:rPr>
      </w:pPr>
      <w:r w:rsidRPr="00356CB3">
        <w:rPr>
          <w:rFonts w:ascii="Arial" w:hAnsi="Arial" w:cs="Arial"/>
          <w:sz w:val="20"/>
          <w:szCs w:val="20"/>
        </w:rPr>
        <w:t>pubblicizzare al meglio le caratteristiche qualitative e tecniche dei beni e servizi oggetto di analisi;</w:t>
      </w:r>
    </w:p>
    <w:p w14:paraId="78F7554D" w14:textId="77777777" w:rsidR="00DC69C7" w:rsidRPr="00356CB3" w:rsidRDefault="00522FB0" w:rsidP="00E9098D">
      <w:pPr>
        <w:pStyle w:val="Corpodeltesto21"/>
        <w:numPr>
          <w:ilvl w:val="0"/>
          <w:numId w:val="2"/>
        </w:numPr>
        <w:tabs>
          <w:tab w:val="clear" w:pos="1440"/>
          <w:tab w:val="num" w:pos="360"/>
        </w:tabs>
        <w:spacing w:line="276" w:lineRule="auto"/>
        <w:ind w:left="360"/>
        <w:rPr>
          <w:rFonts w:ascii="Arial" w:hAnsi="Arial" w:cs="Arial"/>
          <w:sz w:val="20"/>
          <w:szCs w:val="20"/>
        </w:rPr>
      </w:pPr>
      <w:r w:rsidRPr="00356CB3">
        <w:rPr>
          <w:rFonts w:ascii="Arial" w:hAnsi="Arial"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439064CE" w14:textId="1DB75BC6" w:rsidR="00DC69C7" w:rsidRPr="00356CB3" w:rsidRDefault="00522FB0" w:rsidP="00E9098D">
      <w:pPr>
        <w:spacing w:line="276" w:lineRule="auto"/>
        <w:jc w:val="both"/>
        <w:rPr>
          <w:rFonts w:ascii="Arial" w:hAnsi="Arial" w:cs="Arial"/>
          <w:sz w:val="20"/>
          <w:szCs w:val="20"/>
        </w:rPr>
      </w:pPr>
      <w:r w:rsidRPr="00356CB3">
        <w:rPr>
          <w:rFonts w:ascii="Arial" w:hAnsi="Arial" w:cs="Arial"/>
          <w:sz w:val="20"/>
          <w:szCs w:val="20"/>
        </w:rPr>
        <w:t xml:space="preserve">Ciò anche al fine di confermare o meno l’esistenza dei presupposti che consentono ai sensi dell’art. </w:t>
      </w:r>
      <w:r w:rsidR="00ED5EEA" w:rsidRPr="00356CB3">
        <w:rPr>
          <w:rFonts w:ascii="Arial" w:hAnsi="Arial" w:cs="Arial"/>
          <w:sz w:val="20"/>
          <w:szCs w:val="20"/>
        </w:rPr>
        <w:t>76</w:t>
      </w:r>
      <w:r w:rsidRPr="00356CB3">
        <w:rPr>
          <w:rFonts w:ascii="Arial" w:hAnsi="Arial" w:cs="Arial"/>
          <w:sz w:val="20"/>
          <w:szCs w:val="20"/>
        </w:rPr>
        <w:t xml:space="preserve"> del D.lgs. </w:t>
      </w:r>
      <w:r w:rsidR="00ED5EEA" w:rsidRPr="00356CB3">
        <w:rPr>
          <w:rFonts w:ascii="Arial" w:hAnsi="Arial" w:cs="Arial"/>
          <w:sz w:val="20"/>
          <w:szCs w:val="20"/>
        </w:rPr>
        <w:t>36</w:t>
      </w:r>
      <w:r w:rsidRPr="00356CB3">
        <w:rPr>
          <w:rFonts w:ascii="Arial" w:hAnsi="Arial" w:cs="Arial"/>
          <w:sz w:val="20"/>
          <w:szCs w:val="20"/>
        </w:rPr>
        <w:t>/20</w:t>
      </w:r>
      <w:r w:rsidR="00ED5EEA" w:rsidRPr="00356CB3">
        <w:rPr>
          <w:rFonts w:ascii="Arial" w:hAnsi="Arial" w:cs="Arial"/>
          <w:sz w:val="20"/>
          <w:szCs w:val="20"/>
        </w:rPr>
        <w:t>23</w:t>
      </w:r>
      <w:r w:rsidRPr="00356CB3">
        <w:rPr>
          <w:rFonts w:ascii="Arial" w:hAnsi="Arial" w:cs="Arial"/>
          <w:sz w:val="20"/>
          <w:szCs w:val="20"/>
        </w:rPr>
        <w:t xml:space="preserve"> il ricorso alla procedura negoziata senza pubblicazione del bando. </w:t>
      </w:r>
    </w:p>
    <w:p w14:paraId="15781A2A" w14:textId="689268C2" w:rsidR="00DC69C7" w:rsidRPr="00356CB3" w:rsidRDefault="00522FB0" w:rsidP="00E9098D">
      <w:pPr>
        <w:spacing w:line="276" w:lineRule="auto"/>
        <w:jc w:val="both"/>
        <w:rPr>
          <w:rFonts w:ascii="Arial" w:hAnsi="Arial" w:cs="Arial"/>
          <w:i/>
          <w:color w:val="0000FF"/>
          <w:sz w:val="20"/>
          <w:szCs w:val="20"/>
        </w:rPr>
      </w:pPr>
      <w:r w:rsidRPr="00356CB3">
        <w:rPr>
          <w:rFonts w:ascii="Arial" w:hAnsi="Arial" w:cs="Arial"/>
          <w:sz w:val="20"/>
          <w:szCs w:val="20"/>
        </w:rPr>
        <w:t xml:space="preserve">Vi preghiamo di fornire il Vostro contributo - previa presa visione dell’informativa sul trattamento dei dati personali sotto riportata - compilando il presente questionario e inviandolo entro </w:t>
      </w:r>
      <w:r w:rsidR="00A94E44" w:rsidRPr="00356CB3">
        <w:rPr>
          <w:rFonts w:ascii="Arial" w:hAnsi="Arial" w:cs="Arial"/>
          <w:b/>
          <w:bCs/>
          <w:sz w:val="20"/>
          <w:szCs w:val="20"/>
          <w:u w:val="single"/>
        </w:rPr>
        <w:t>3</w:t>
      </w:r>
      <w:r w:rsidR="00730072" w:rsidRPr="00356CB3">
        <w:rPr>
          <w:rFonts w:ascii="Arial" w:hAnsi="Arial" w:cs="Arial"/>
          <w:b/>
          <w:bCs/>
          <w:sz w:val="20"/>
          <w:szCs w:val="20"/>
          <w:u w:val="single"/>
        </w:rPr>
        <w:t>0</w:t>
      </w:r>
      <w:r w:rsidRPr="00356CB3">
        <w:rPr>
          <w:rFonts w:ascii="Arial" w:hAnsi="Arial" w:cs="Arial"/>
          <w:b/>
          <w:bCs/>
          <w:sz w:val="20"/>
          <w:szCs w:val="20"/>
          <w:u w:val="single"/>
        </w:rPr>
        <w:t xml:space="preserve"> giorni solari</w:t>
      </w:r>
      <w:r w:rsidRPr="00356CB3">
        <w:rPr>
          <w:rFonts w:ascii="Arial" w:hAnsi="Arial" w:cs="Arial"/>
          <w:bCs/>
          <w:sz w:val="20"/>
          <w:szCs w:val="20"/>
          <w:u w:val="single"/>
        </w:rPr>
        <w:t xml:space="preserve"> dalla data odierna</w:t>
      </w:r>
      <w:r w:rsidRPr="00356CB3">
        <w:rPr>
          <w:rFonts w:ascii="Arial" w:hAnsi="Arial" w:cs="Arial"/>
          <w:bCs/>
          <w:color w:val="FF0000"/>
          <w:sz w:val="20"/>
          <w:szCs w:val="20"/>
        </w:rPr>
        <w:t xml:space="preserve"> </w:t>
      </w:r>
      <w:r w:rsidRPr="00356CB3">
        <w:rPr>
          <w:rFonts w:ascii="Arial" w:hAnsi="Arial" w:cs="Arial"/>
          <w:bCs/>
          <w:sz w:val="20"/>
          <w:szCs w:val="20"/>
        </w:rPr>
        <w:t xml:space="preserve">all’indirizzo PEC </w:t>
      </w:r>
      <w:hyperlink r:id="rId9" w:history="1">
        <w:r w:rsidR="002125A2" w:rsidRPr="00356CB3">
          <w:rPr>
            <w:rStyle w:val="Collegamentoipertestuale"/>
            <w:rFonts w:ascii="Arial" w:hAnsi="Arial" w:cs="Arial"/>
            <w:b/>
            <w:sz w:val="20"/>
            <w:szCs w:val="20"/>
          </w:rPr>
          <w:t>ictconsip@postacert.consip.it</w:t>
        </w:r>
      </w:hyperlink>
      <w:r w:rsidR="002125A2" w:rsidRPr="00356CB3">
        <w:rPr>
          <w:rFonts w:ascii="Arial" w:hAnsi="Arial" w:cs="Arial"/>
          <w:bCs/>
          <w:sz w:val="20"/>
          <w:szCs w:val="20"/>
        </w:rPr>
        <w:t>, specificando nell’oggetto: “</w:t>
      </w:r>
      <w:r w:rsidR="000F4596" w:rsidRPr="00356CB3">
        <w:rPr>
          <w:rFonts w:ascii="Arial" w:hAnsi="Arial" w:cs="Arial"/>
          <w:bCs/>
          <w:sz w:val="20"/>
          <w:szCs w:val="20"/>
        </w:rPr>
        <w:t xml:space="preserve">Acquisizione </w:t>
      </w:r>
      <w:r w:rsidR="00730072" w:rsidRPr="00356CB3">
        <w:rPr>
          <w:rFonts w:ascii="Arial" w:hAnsi="Arial" w:cs="Arial"/>
          <w:sz w:val="20"/>
          <w:szCs w:val="20"/>
        </w:rPr>
        <w:t>di servizi di manutenzione delle licenze Archer e servizi connessi per INAIL</w:t>
      </w:r>
      <w:r w:rsidR="00D17E6A" w:rsidRPr="00356CB3">
        <w:rPr>
          <w:rFonts w:ascii="Arial" w:hAnsi="Arial" w:cs="Arial"/>
          <w:sz w:val="20"/>
          <w:szCs w:val="20"/>
        </w:rPr>
        <w:t xml:space="preserve"> – ID 2926</w:t>
      </w:r>
      <w:r w:rsidR="0023440A" w:rsidRPr="00356CB3">
        <w:rPr>
          <w:rFonts w:ascii="Arial" w:hAnsi="Arial" w:cs="Arial"/>
          <w:bCs/>
          <w:sz w:val="20"/>
          <w:szCs w:val="20"/>
        </w:rPr>
        <w:t>”</w:t>
      </w:r>
      <w:r w:rsidR="000F4596" w:rsidRPr="00356CB3">
        <w:rPr>
          <w:rFonts w:ascii="Arial" w:hAnsi="Arial" w:cs="Arial"/>
          <w:bCs/>
          <w:sz w:val="20"/>
          <w:szCs w:val="20"/>
        </w:rPr>
        <w:t>.</w:t>
      </w:r>
    </w:p>
    <w:p w14:paraId="3B90833E" w14:textId="77777777" w:rsidR="00DC69C7" w:rsidRPr="00356CB3" w:rsidRDefault="00522FB0" w:rsidP="00E9098D">
      <w:pPr>
        <w:spacing w:line="276" w:lineRule="auto"/>
        <w:jc w:val="both"/>
        <w:rPr>
          <w:rFonts w:ascii="Arial" w:hAnsi="Arial" w:cs="Arial"/>
          <w:sz w:val="20"/>
          <w:szCs w:val="20"/>
        </w:rPr>
      </w:pPr>
      <w:r w:rsidRPr="00356CB3">
        <w:rPr>
          <w:rFonts w:ascii="Arial" w:hAnsi="Arial" w:cs="Arial"/>
          <w:sz w:val="20"/>
          <w:szCs w:val="20"/>
        </w:rPr>
        <w:t>Tutte le informazioni da Voi fornite con il presente documento saranno utilizzate ai soli fini dello sviluppo dell’iniziativa in oggetto.</w:t>
      </w:r>
    </w:p>
    <w:p w14:paraId="3207AE07" w14:textId="77777777" w:rsidR="00DC69C7" w:rsidRPr="00356CB3" w:rsidRDefault="00522FB0" w:rsidP="00E9098D">
      <w:pPr>
        <w:spacing w:line="276" w:lineRule="auto"/>
        <w:jc w:val="both"/>
        <w:rPr>
          <w:rFonts w:ascii="Arial" w:hAnsi="Arial" w:cs="Arial"/>
          <w:sz w:val="20"/>
          <w:szCs w:val="20"/>
        </w:rPr>
      </w:pPr>
      <w:r w:rsidRPr="00356CB3">
        <w:rPr>
          <w:rFonts w:ascii="Arial" w:hAnsi="Arial" w:cs="Arial"/>
          <w:sz w:val="20"/>
          <w:szCs w:val="20"/>
        </w:rPr>
        <w:t>Consip S.p.A., salvo quanto di seguito previsto in materia di trattamento dei dati personali, si impegna a non divulgare a terzi le informazioni raccolte con il presente documento.</w:t>
      </w:r>
    </w:p>
    <w:p w14:paraId="6687A1BC" w14:textId="77777777" w:rsidR="00ED5EEA" w:rsidRPr="00356CB3" w:rsidRDefault="00522FB0" w:rsidP="00E9098D">
      <w:pPr>
        <w:pStyle w:val="Titolo1"/>
        <w:numPr>
          <w:ilvl w:val="0"/>
          <w:numId w:val="0"/>
        </w:numPr>
        <w:spacing w:before="0" w:after="0" w:line="276" w:lineRule="auto"/>
        <w:jc w:val="both"/>
        <w:rPr>
          <w:rFonts w:cs="Arial"/>
          <w:sz w:val="20"/>
          <w:szCs w:val="20"/>
        </w:rPr>
      </w:pPr>
      <w:r w:rsidRPr="00356CB3">
        <w:rPr>
          <w:rFonts w:cs="Arial"/>
          <w:sz w:val="20"/>
          <w:szCs w:val="20"/>
        </w:rPr>
        <w:t>L’invio del documento al nostro recapito implica il consenso al trattamento dei dati forniti.</w:t>
      </w:r>
    </w:p>
    <w:p w14:paraId="55A15490" w14:textId="77777777" w:rsidR="00ED5EEA" w:rsidRPr="00356CB3" w:rsidRDefault="00ED5EEA" w:rsidP="00ED5EEA">
      <w:pPr>
        <w:rPr>
          <w:rFonts w:ascii="Arial" w:hAnsi="Arial" w:cs="Arial"/>
        </w:rPr>
      </w:pPr>
    </w:p>
    <w:p w14:paraId="144A22D8" w14:textId="77777777" w:rsidR="00ED5EEA" w:rsidRPr="00356CB3" w:rsidRDefault="00ED5EEA" w:rsidP="00ED5EEA">
      <w:pPr>
        <w:rPr>
          <w:rFonts w:ascii="Arial" w:hAnsi="Arial" w:cs="Arial"/>
        </w:rPr>
      </w:pPr>
    </w:p>
    <w:p w14:paraId="6F55AEDF" w14:textId="77777777" w:rsidR="00E9098D" w:rsidRPr="00356CB3" w:rsidRDefault="00E9098D" w:rsidP="00ED5EEA">
      <w:pPr>
        <w:rPr>
          <w:rFonts w:ascii="Arial" w:hAnsi="Arial" w:cs="Arial"/>
        </w:rPr>
      </w:pPr>
    </w:p>
    <w:p w14:paraId="5C6D0E47" w14:textId="77777777" w:rsidR="00E9098D" w:rsidRPr="00356CB3" w:rsidRDefault="00E9098D" w:rsidP="00ED5EEA">
      <w:pPr>
        <w:rPr>
          <w:rFonts w:ascii="Arial" w:hAnsi="Arial" w:cs="Arial"/>
        </w:rPr>
      </w:pPr>
    </w:p>
    <w:p w14:paraId="78D50121" w14:textId="77777777" w:rsidR="00E9098D" w:rsidRPr="00356CB3" w:rsidRDefault="00E9098D" w:rsidP="00ED5EEA">
      <w:pPr>
        <w:rPr>
          <w:rFonts w:ascii="Arial" w:hAnsi="Arial" w:cs="Arial"/>
        </w:rPr>
      </w:pPr>
    </w:p>
    <w:p w14:paraId="79074D69" w14:textId="77777777" w:rsidR="00E9098D" w:rsidRPr="00356CB3" w:rsidRDefault="00E9098D" w:rsidP="00ED5EEA">
      <w:pPr>
        <w:rPr>
          <w:rFonts w:ascii="Arial" w:hAnsi="Arial" w:cs="Arial"/>
        </w:rPr>
      </w:pPr>
    </w:p>
    <w:p w14:paraId="16600526" w14:textId="77777777" w:rsidR="00E9098D" w:rsidRPr="00356CB3" w:rsidRDefault="00E9098D" w:rsidP="00ED5EEA">
      <w:pPr>
        <w:rPr>
          <w:rFonts w:ascii="Arial" w:hAnsi="Arial" w:cs="Arial"/>
        </w:rPr>
      </w:pPr>
    </w:p>
    <w:p w14:paraId="34FA16D8" w14:textId="77777777" w:rsidR="00ED5EEA" w:rsidRPr="00356CB3" w:rsidRDefault="00ED5EEA" w:rsidP="00ED5EEA">
      <w:pPr>
        <w:rPr>
          <w:rFonts w:ascii="Arial" w:hAnsi="Arial" w:cs="Arial"/>
        </w:rPr>
      </w:pPr>
    </w:p>
    <w:p w14:paraId="514D75F6" w14:textId="77777777" w:rsidR="00ED5EEA" w:rsidRPr="00356CB3" w:rsidRDefault="00ED5EEA" w:rsidP="00ED5EEA">
      <w:pPr>
        <w:rPr>
          <w:rFonts w:ascii="Arial" w:hAnsi="Arial" w:cs="Arial"/>
        </w:rPr>
      </w:pPr>
    </w:p>
    <w:p w14:paraId="30827845" w14:textId="77777777" w:rsidR="00ED5EEA" w:rsidRPr="00356CB3" w:rsidRDefault="00ED5EEA" w:rsidP="00ED5EEA">
      <w:pPr>
        <w:rPr>
          <w:rFonts w:ascii="Arial" w:hAnsi="Arial" w:cs="Arial"/>
        </w:rPr>
      </w:pPr>
    </w:p>
    <w:p w14:paraId="5029B2FA" w14:textId="77777777" w:rsidR="00ED5EEA" w:rsidRPr="00356CB3" w:rsidRDefault="00ED5EEA" w:rsidP="00ED5EEA">
      <w:pPr>
        <w:rPr>
          <w:rFonts w:ascii="Arial" w:hAnsi="Arial" w:cs="Arial"/>
        </w:rPr>
      </w:pPr>
    </w:p>
    <w:p w14:paraId="7BA1F4FE" w14:textId="77777777" w:rsidR="00ED5EEA" w:rsidRPr="00356CB3" w:rsidRDefault="00ED5EEA" w:rsidP="00ED5EEA">
      <w:pPr>
        <w:rPr>
          <w:rFonts w:ascii="Arial" w:hAnsi="Arial" w:cs="Arial"/>
        </w:rPr>
      </w:pPr>
    </w:p>
    <w:p w14:paraId="731D3566" w14:textId="77777777" w:rsidR="00FE5113" w:rsidRPr="00356CB3" w:rsidRDefault="00FE5113" w:rsidP="00ED5EEA">
      <w:pPr>
        <w:rPr>
          <w:rFonts w:ascii="Arial" w:hAnsi="Arial" w:cs="Arial"/>
        </w:rPr>
      </w:pPr>
    </w:p>
    <w:p w14:paraId="25486C08" w14:textId="77777777" w:rsidR="00FE5113" w:rsidRPr="00356CB3" w:rsidRDefault="00FE5113" w:rsidP="00ED5EEA">
      <w:pPr>
        <w:rPr>
          <w:rFonts w:ascii="Arial" w:hAnsi="Arial" w:cs="Arial"/>
        </w:rPr>
      </w:pPr>
    </w:p>
    <w:p w14:paraId="41E52C38" w14:textId="77777777" w:rsidR="00ED5EEA" w:rsidRPr="00356CB3" w:rsidRDefault="00ED5EEA" w:rsidP="00ED5EEA">
      <w:pPr>
        <w:rPr>
          <w:rFonts w:ascii="Arial" w:hAnsi="Arial" w:cs="Arial"/>
        </w:rPr>
      </w:pPr>
    </w:p>
    <w:p w14:paraId="5D67B7DB" w14:textId="77777777" w:rsidR="00ED5EEA" w:rsidRPr="00356CB3" w:rsidRDefault="00ED5EEA" w:rsidP="00ED5EEA">
      <w:pPr>
        <w:rPr>
          <w:rFonts w:ascii="Arial" w:hAnsi="Arial" w:cs="Arial"/>
          <w:b/>
          <w:sz w:val="20"/>
          <w:szCs w:val="20"/>
        </w:rPr>
      </w:pPr>
    </w:p>
    <w:p w14:paraId="6BAC077A" w14:textId="14A65759" w:rsidR="00DC69C7" w:rsidRPr="00356CB3" w:rsidRDefault="00ED5EEA" w:rsidP="00FF2F8F">
      <w:pPr>
        <w:tabs>
          <w:tab w:val="left" w:pos="1883"/>
        </w:tabs>
        <w:rPr>
          <w:rFonts w:ascii="Arial" w:hAnsi="Arial" w:cs="Arial"/>
          <w:color w:val="0077CF"/>
        </w:rPr>
      </w:pPr>
      <w:r w:rsidRPr="00356CB3">
        <w:rPr>
          <w:rFonts w:ascii="Arial" w:hAnsi="Arial" w:cs="Arial"/>
        </w:rPr>
        <w:lastRenderedPageBreak/>
        <w:tab/>
      </w:r>
      <w:r w:rsidR="00522FB0" w:rsidRPr="00356CB3">
        <w:rPr>
          <w:rFonts w:ascii="Arial" w:hAnsi="Arial" w:cs="Arial"/>
          <w:color w:val="0077CF"/>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FE5113" w:rsidRPr="00356CB3" w14:paraId="4B53D0D0" w14:textId="77777777">
        <w:tc>
          <w:tcPr>
            <w:tcW w:w="3321" w:type="dxa"/>
            <w:vAlign w:val="center"/>
          </w:tcPr>
          <w:p w14:paraId="41A7B15B"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Azienda</w:t>
            </w:r>
          </w:p>
        </w:tc>
        <w:tc>
          <w:tcPr>
            <w:tcW w:w="5174" w:type="dxa"/>
          </w:tcPr>
          <w:p w14:paraId="594BC866"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4B3B289E" w14:textId="77777777">
        <w:tc>
          <w:tcPr>
            <w:tcW w:w="3321" w:type="dxa"/>
            <w:vAlign w:val="center"/>
          </w:tcPr>
          <w:p w14:paraId="6742747B" w14:textId="6C934790" w:rsidR="00BC0742" w:rsidRPr="00356CB3" w:rsidRDefault="00BC0742">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Partita IVA</w:t>
            </w:r>
          </w:p>
        </w:tc>
        <w:tc>
          <w:tcPr>
            <w:tcW w:w="5174" w:type="dxa"/>
          </w:tcPr>
          <w:p w14:paraId="7B7B7B6E" w14:textId="77777777" w:rsidR="00BC0742" w:rsidRPr="00356CB3" w:rsidRDefault="00BC0742">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409EDA17" w14:textId="77777777">
        <w:tc>
          <w:tcPr>
            <w:tcW w:w="3321" w:type="dxa"/>
            <w:vAlign w:val="center"/>
          </w:tcPr>
          <w:p w14:paraId="697E9AA5"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 xml:space="preserve">Indirizzo </w:t>
            </w:r>
          </w:p>
        </w:tc>
        <w:tc>
          <w:tcPr>
            <w:tcW w:w="5174" w:type="dxa"/>
          </w:tcPr>
          <w:p w14:paraId="38FF990A"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7C3C34CF" w14:textId="77777777">
        <w:tc>
          <w:tcPr>
            <w:tcW w:w="3321" w:type="dxa"/>
            <w:vAlign w:val="center"/>
          </w:tcPr>
          <w:p w14:paraId="29218CCF"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Nome e Cognome del referente</w:t>
            </w:r>
          </w:p>
        </w:tc>
        <w:tc>
          <w:tcPr>
            <w:tcW w:w="5174" w:type="dxa"/>
          </w:tcPr>
          <w:p w14:paraId="07239C9F"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27EE57EC" w14:textId="77777777">
        <w:tc>
          <w:tcPr>
            <w:tcW w:w="3321" w:type="dxa"/>
            <w:vAlign w:val="center"/>
          </w:tcPr>
          <w:p w14:paraId="2CC2DA1E"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Ruolo in azienda</w:t>
            </w:r>
          </w:p>
        </w:tc>
        <w:tc>
          <w:tcPr>
            <w:tcW w:w="5174" w:type="dxa"/>
          </w:tcPr>
          <w:p w14:paraId="4A36808C"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115B33D2" w14:textId="77777777">
        <w:tc>
          <w:tcPr>
            <w:tcW w:w="3321" w:type="dxa"/>
            <w:vAlign w:val="center"/>
          </w:tcPr>
          <w:p w14:paraId="7DAFC322"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 xml:space="preserve">Telefono </w:t>
            </w:r>
          </w:p>
        </w:tc>
        <w:tc>
          <w:tcPr>
            <w:tcW w:w="5174" w:type="dxa"/>
          </w:tcPr>
          <w:p w14:paraId="5ADDFDB7"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08660472" w14:textId="77777777">
        <w:tc>
          <w:tcPr>
            <w:tcW w:w="3321" w:type="dxa"/>
            <w:vAlign w:val="center"/>
          </w:tcPr>
          <w:p w14:paraId="72DFA6B3"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Fax</w:t>
            </w:r>
          </w:p>
        </w:tc>
        <w:tc>
          <w:tcPr>
            <w:tcW w:w="5174" w:type="dxa"/>
          </w:tcPr>
          <w:p w14:paraId="090B0FB3"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3DF0A0B9" w14:textId="77777777">
        <w:tc>
          <w:tcPr>
            <w:tcW w:w="3321" w:type="dxa"/>
            <w:vAlign w:val="center"/>
          </w:tcPr>
          <w:p w14:paraId="4CC548A7"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Indirizzo e-mail</w:t>
            </w:r>
          </w:p>
        </w:tc>
        <w:tc>
          <w:tcPr>
            <w:tcW w:w="5174" w:type="dxa"/>
          </w:tcPr>
          <w:p w14:paraId="47811432"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r w:rsidR="00FE5113" w:rsidRPr="00356CB3" w14:paraId="765BCC64" w14:textId="77777777">
        <w:tc>
          <w:tcPr>
            <w:tcW w:w="3321" w:type="dxa"/>
            <w:vAlign w:val="center"/>
          </w:tcPr>
          <w:p w14:paraId="5352BBE3" w14:textId="77777777" w:rsidR="00DC69C7" w:rsidRPr="00356CB3" w:rsidRDefault="00522FB0">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r w:rsidRPr="00356CB3">
              <w:rPr>
                <w:rFonts w:ascii="Arial" w:hAnsi="Arial" w:cs="Arial"/>
                <w:i/>
                <w:color w:val="0077CF"/>
                <w:sz w:val="20"/>
                <w:szCs w:val="20"/>
              </w:rPr>
              <w:t>Data compilazione</w:t>
            </w:r>
          </w:p>
        </w:tc>
        <w:tc>
          <w:tcPr>
            <w:tcW w:w="5174" w:type="dxa"/>
          </w:tcPr>
          <w:p w14:paraId="27FED5C6" w14:textId="77777777" w:rsidR="00DC69C7" w:rsidRPr="00356CB3" w:rsidRDefault="00DC69C7">
            <w:pPr>
              <w:pStyle w:val="Corpodeltesto31"/>
              <w:pBdr>
                <w:top w:val="none" w:sz="0" w:space="0" w:color="auto"/>
                <w:left w:val="none" w:sz="0" w:space="0" w:color="auto"/>
                <w:bottom w:val="none" w:sz="0" w:space="0" w:color="auto"/>
                <w:right w:val="none" w:sz="0" w:space="0" w:color="auto"/>
              </w:pBdr>
              <w:spacing w:line="360" w:lineRule="auto"/>
              <w:rPr>
                <w:rFonts w:ascii="Arial" w:hAnsi="Arial" w:cs="Arial"/>
                <w:i/>
                <w:color w:val="0077CF"/>
                <w:sz w:val="20"/>
                <w:szCs w:val="20"/>
              </w:rPr>
            </w:pPr>
          </w:p>
        </w:tc>
      </w:tr>
    </w:tbl>
    <w:p w14:paraId="3ABD12C3" w14:textId="77777777" w:rsidR="00DC69C7" w:rsidRPr="00356CB3" w:rsidRDefault="00DC69C7">
      <w:pPr>
        <w:pStyle w:val="Titolo1"/>
        <w:numPr>
          <w:ilvl w:val="0"/>
          <w:numId w:val="0"/>
        </w:numPr>
        <w:jc w:val="both"/>
        <w:rPr>
          <w:rFonts w:cs="Arial"/>
          <w:i/>
          <w:sz w:val="20"/>
          <w:szCs w:val="20"/>
        </w:rPr>
      </w:pPr>
    </w:p>
    <w:p w14:paraId="02859531" w14:textId="77777777" w:rsidR="00DC69C7" w:rsidRPr="00356CB3" w:rsidRDefault="00522FB0">
      <w:pPr>
        <w:pStyle w:val="Titolo1"/>
        <w:numPr>
          <w:ilvl w:val="0"/>
          <w:numId w:val="0"/>
        </w:numPr>
        <w:spacing w:before="0" w:after="0" w:line="360" w:lineRule="auto"/>
        <w:jc w:val="both"/>
        <w:rPr>
          <w:rFonts w:cs="Arial"/>
          <w:i/>
          <w:color w:val="0077CF"/>
          <w:sz w:val="20"/>
          <w:szCs w:val="20"/>
        </w:rPr>
      </w:pPr>
      <w:r w:rsidRPr="00356CB3">
        <w:rPr>
          <w:rFonts w:cs="Arial"/>
          <w:i/>
          <w:color w:val="0077CF"/>
          <w:sz w:val="20"/>
          <w:szCs w:val="20"/>
        </w:rPr>
        <w:t>Informativa sul trattamento dei dati personali</w:t>
      </w:r>
    </w:p>
    <w:p w14:paraId="59B91DD0" w14:textId="4DCFC922"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DB9AA6E" w14:textId="77777777" w:rsidR="00DC69C7" w:rsidRPr="00356CB3" w:rsidRDefault="00DC69C7">
      <w:pPr>
        <w:spacing w:line="276" w:lineRule="auto"/>
        <w:jc w:val="both"/>
        <w:rPr>
          <w:rFonts w:ascii="Arial" w:hAnsi="Arial" w:cs="Arial"/>
          <w:sz w:val="20"/>
          <w:szCs w:val="20"/>
        </w:rPr>
      </w:pPr>
    </w:p>
    <w:p w14:paraId="46CBFDBA"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AD19227"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4E0A3E1" w14:textId="77777777" w:rsidR="00DC69C7" w:rsidRPr="00356CB3" w:rsidRDefault="00DC69C7">
      <w:pPr>
        <w:spacing w:line="276" w:lineRule="auto"/>
        <w:jc w:val="both"/>
        <w:rPr>
          <w:rFonts w:ascii="Arial" w:hAnsi="Arial" w:cs="Arial"/>
          <w:sz w:val="20"/>
          <w:szCs w:val="20"/>
        </w:rPr>
      </w:pPr>
    </w:p>
    <w:p w14:paraId="68FBD40A"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00273A7" w14:textId="77777777" w:rsidR="00DC69C7" w:rsidRPr="00356CB3" w:rsidRDefault="00DC69C7">
      <w:pPr>
        <w:spacing w:line="276" w:lineRule="auto"/>
        <w:jc w:val="both"/>
        <w:rPr>
          <w:rFonts w:ascii="Arial" w:hAnsi="Arial" w:cs="Arial"/>
          <w:sz w:val="20"/>
          <w:szCs w:val="20"/>
        </w:rPr>
      </w:pPr>
    </w:p>
    <w:p w14:paraId="191B965A"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263B583"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 xml:space="preserve">Se in caso di esercizio del diritto di accesso e dei diritti connessi previsti dagli artt. da 15 a 22 del Regolamento UE, la risposta all'istanza non perviene nei tempi indicati e/o non è soddisfacente, </w:t>
      </w:r>
      <w:r w:rsidRPr="00356CB3">
        <w:rPr>
          <w:rFonts w:ascii="Arial" w:hAnsi="Arial" w:cs="Arial"/>
          <w:sz w:val="20"/>
          <w:szCs w:val="20"/>
        </w:rPr>
        <w:lastRenderedPageBreak/>
        <w:t>l'interessato potrà far valere i propri diritti innanzi all'autorità giudiziaria o rivolgendosi al Garante per la protezione dei dati personali mediante apposito ricorso, reclamo o segnalazione.</w:t>
      </w:r>
    </w:p>
    <w:p w14:paraId="563752FB"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L’invio a Consip S.p.A. del Documento di Consultazione del mercato implica il consenso al trattamento dei Dati personali forniti.</w:t>
      </w:r>
    </w:p>
    <w:p w14:paraId="237752B5" w14:textId="77777777" w:rsidR="00DC69C7" w:rsidRPr="00356CB3" w:rsidRDefault="00DC69C7">
      <w:pPr>
        <w:spacing w:line="276" w:lineRule="auto"/>
        <w:jc w:val="both"/>
        <w:rPr>
          <w:rFonts w:ascii="Arial" w:hAnsi="Arial" w:cs="Arial"/>
          <w:sz w:val="20"/>
          <w:szCs w:val="20"/>
        </w:rPr>
      </w:pPr>
    </w:p>
    <w:p w14:paraId="33ACB655" w14:textId="77777777" w:rsidR="00DC69C7" w:rsidRPr="00356CB3" w:rsidRDefault="00522FB0">
      <w:pPr>
        <w:spacing w:line="276" w:lineRule="auto"/>
        <w:jc w:val="both"/>
        <w:rPr>
          <w:rFonts w:ascii="Arial" w:hAnsi="Arial" w:cs="Arial"/>
          <w:sz w:val="20"/>
          <w:szCs w:val="20"/>
        </w:rPr>
      </w:pPr>
      <w:r w:rsidRPr="00356CB3">
        <w:rPr>
          <w:rFonts w:ascii="Arial" w:hAnsi="Arial"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r w:rsidRPr="00356CB3">
        <w:rPr>
          <w:rFonts w:ascii="Arial" w:hAnsi="Arial" w:cs="Arial"/>
          <w:b/>
          <w:bCs/>
          <w:sz w:val="20"/>
          <w:szCs w:val="20"/>
        </w:rPr>
        <w:t>esercizio.diritti.privacy@consip.it.</w:t>
      </w:r>
      <w:r w:rsidRPr="00356CB3">
        <w:rPr>
          <w:rFonts w:ascii="Arial" w:hAnsi="Arial" w:cs="Arial"/>
          <w:sz w:val="20"/>
          <w:szCs w:val="20"/>
        </w:rPr>
        <w:t xml:space="preserve"> </w:t>
      </w:r>
    </w:p>
    <w:p w14:paraId="03DBA6C9" w14:textId="77777777" w:rsidR="00DC69C7" w:rsidRPr="00356CB3" w:rsidRDefault="00522FB0">
      <w:pPr>
        <w:rPr>
          <w:rFonts w:ascii="Arial" w:hAnsi="Arial" w:cs="Arial"/>
          <w:b/>
        </w:rPr>
      </w:pPr>
      <w:r w:rsidRPr="00356CB3">
        <w:rPr>
          <w:rFonts w:ascii="Arial" w:hAnsi="Arial" w:cs="Arial"/>
        </w:rPr>
        <w:br w:type="page"/>
      </w:r>
    </w:p>
    <w:p w14:paraId="1C9A2093" w14:textId="6706A1F8" w:rsidR="00DC69C7" w:rsidRPr="00356CB3" w:rsidRDefault="00FB7970">
      <w:pPr>
        <w:pStyle w:val="Titolo1"/>
        <w:numPr>
          <w:ilvl w:val="0"/>
          <w:numId w:val="0"/>
        </w:numPr>
        <w:rPr>
          <w:rFonts w:cs="Arial"/>
          <w:color w:val="0077CF"/>
          <w:szCs w:val="22"/>
        </w:rPr>
      </w:pPr>
      <w:r w:rsidRPr="00356CB3">
        <w:rPr>
          <w:rFonts w:cs="Arial"/>
          <w:color w:val="0077CF"/>
          <w:szCs w:val="22"/>
        </w:rPr>
        <w:lastRenderedPageBreak/>
        <w:t>Contesto di riferimento</w:t>
      </w:r>
    </w:p>
    <w:p w14:paraId="6E2B2435" w14:textId="77777777" w:rsidR="00C44A5A" w:rsidRPr="00356CB3" w:rsidRDefault="00C44A5A"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Nel perimetro della Convenzione stipulata tra INAIL e Consip S.p.A. in data 16/04/2025 e nell’ambito del Piano Annuale Attività per il 2025 approvato, l’Istituto ha affidato a Consip S.p.A. l’iniziativa in oggetto, relativa all’acquisizione della manutenzione delle licenze e dei servizi professionali per il prodotto Archer. </w:t>
      </w:r>
    </w:p>
    <w:p w14:paraId="152CC3FA" w14:textId="77777777" w:rsidR="00814746" w:rsidRPr="00356CB3" w:rsidRDefault="00C44A5A"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Negli ultimi anni le Pubbliche Amministrazioni sono state chiamate a rispondere con specifici strumenti a diverse normative orientate all’implementazione di azioni e metodologie destinate al contenimento dei rischi di corruzione/illegalità cui potrebbero essere potenzialmente esposte, nonché ad accrescere il livello di trasparenza della propria azione. </w:t>
      </w:r>
    </w:p>
    <w:p w14:paraId="0818E4B7" w14:textId="0CFE5C6F" w:rsidR="00C44A5A" w:rsidRPr="00356CB3" w:rsidRDefault="00C44A5A"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   </w:t>
      </w:r>
    </w:p>
    <w:p w14:paraId="3E0B03D7" w14:textId="77777777" w:rsidR="00C44A5A" w:rsidRPr="00356CB3" w:rsidRDefault="00C44A5A"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In particolare, la metodologia adottata per la gestione dei rischi di frode e corruzione è stata completata con la progressiva implementazione di un apposito strumento informatico, il sistema ARCO (Analisi Rischi e Compliance Organizzativa), che permette la gestione integrata dei diversi ambiti in cui si articola l’azione di risk management posta in essere dall’Istituto. </w:t>
      </w:r>
    </w:p>
    <w:p w14:paraId="479F3442" w14:textId="77777777" w:rsidR="00C44A5A" w:rsidRPr="00356CB3" w:rsidRDefault="00C44A5A"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Per la gestione dei rischi di frode e corruzione, nel corso del 2015 è stata messa in esercizio una specifica piattaforma di Governance, Risk Management e Compliance, ARCHER, soluzione software prodotta da RSA, specializzata nella gestione dei rischi e nella definizione e implementazione di framework (controlli, azioni di mitigazione) utili a soddisfare i requisiti di governance e compliance.</w:t>
      </w:r>
    </w:p>
    <w:p w14:paraId="04362782" w14:textId="77777777" w:rsidR="00814746" w:rsidRPr="00356CB3" w:rsidRDefault="00814746" w:rsidP="00E9098D">
      <w:pPr>
        <w:autoSpaceDE w:val="0"/>
        <w:autoSpaceDN w:val="0"/>
        <w:adjustRightInd w:val="0"/>
        <w:spacing w:line="276" w:lineRule="auto"/>
        <w:jc w:val="both"/>
        <w:rPr>
          <w:rFonts w:ascii="Arial" w:hAnsi="Arial" w:cs="Arial"/>
          <w:bCs/>
          <w:sz w:val="20"/>
          <w:szCs w:val="20"/>
        </w:rPr>
      </w:pPr>
    </w:p>
    <w:p w14:paraId="41A4AA0F" w14:textId="77777777" w:rsidR="00C44A5A" w:rsidRPr="00356CB3" w:rsidRDefault="00C44A5A"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La Soluzione software Archer garantisce lo svolgimento automatizzato - all’interno di un ambiente unico e integrato - di tutte le procedure e le funzionalità proprie dei tre cicli di controllo fondamentali (Risk Management, Compliance Management e Processi e Organizzazione), con produzione in tempo reale delle relative reportistiche, consentendo la gestione delle informazioni in ambiente protetto e garantendo la corretta segregazione dei dati con una efficiente gestione degli accessi.</w:t>
      </w:r>
    </w:p>
    <w:p w14:paraId="648396F1" w14:textId="77777777" w:rsidR="00B75998" w:rsidRPr="00356CB3" w:rsidRDefault="00B75998" w:rsidP="00E9098D">
      <w:pPr>
        <w:autoSpaceDE w:val="0"/>
        <w:autoSpaceDN w:val="0"/>
        <w:adjustRightInd w:val="0"/>
        <w:spacing w:line="276" w:lineRule="auto"/>
        <w:rPr>
          <w:rFonts w:ascii="Arial" w:hAnsi="Arial" w:cs="Arial"/>
          <w:b/>
          <w:color w:val="0077CF"/>
        </w:rPr>
      </w:pPr>
      <w:bookmarkStart w:id="0" w:name="_Toc188970220"/>
    </w:p>
    <w:p w14:paraId="203E8358" w14:textId="64CE96FF" w:rsidR="00CF77F4" w:rsidRPr="00356CB3" w:rsidRDefault="00CF77F4" w:rsidP="00480F6E">
      <w:pPr>
        <w:autoSpaceDE w:val="0"/>
        <w:autoSpaceDN w:val="0"/>
        <w:adjustRightInd w:val="0"/>
        <w:spacing w:line="360" w:lineRule="auto"/>
        <w:rPr>
          <w:rFonts w:ascii="Arial" w:hAnsi="Arial" w:cs="Arial"/>
          <w:b/>
          <w:color w:val="0077CF"/>
        </w:rPr>
      </w:pPr>
      <w:r w:rsidRPr="00356CB3">
        <w:rPr>
          <w:rFonts w:ascii="Arial" w:hAnsi="Arial" w:cs="Arial"/>
          <w:b/>
          <w:color w:val="0077CF"/>
        </w:rPr>
        <w:t>Descrizione della soluzione attuale</w:t>
      </w:r>
      <w:bookmarkEnd w:id="0"/>
    </w:p>
    <w:p w14:paraId="0ADBA215" w14:textId="71A73D7D"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Per far fronte ai rischi di corruzione/illegalità cui potrebbe essere potenzialmente esposta INAIL ha messo in esercizio da alcuni anni una specifica piattaforma di Governance, Risk Management e Compliance, ARCHER, soluzione software prodotta da RSA</w:t>
      </w:r>
      <w:r w:rsidR="00A3575C" w:rsidRPr="00356CB3">
        <w:rPr>
          <w:rStyle w:val="Rimandonotaapidipagina"/>
          <w:rFonts w:ascii="Arial" w:hAnsi="Arial" w:cs="Arial"/>
          <w:bCs/>
          <w:sz w:val="20"/>
          <w:szCs w:val="20"/>
        </w:rPr>
        <w:footnoteReference w:id="1"/>
      </w:r>
      <w:r w:rsidRPr="00356CB3">
        <w:rPr>
          <w:rFonts w:ascii="Arial" w:hAnsi="Arial" w:cs="Arial"/>
          <w:bCs/>
          <w:sz w:val="20"/>
          <w:szCs w:val="20"/>
        </w:rPr>
        <w:t>, specializzata nella gestione dei rischi e nella definizione e implementazione di framework (controlli, azioni di mitigazione) utili a soddisfare i requisiti di governance e compliance.</w:t>
      </w:r>
    </w:p>
    <w:p w14:paraId="26E5BF05"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La Soluzione software Archer garantisce lo svolgimento automatizzato - all’interno di un ambiente unico e integrato - di tutte le procedure e le funzionalità proprie dei tre cicli di controllo fondamentali (Risk Management, Compliance Management e Processi e Organizzazione), con produzione in tempo reale delle relative reportistiche, consentendo la gestione delle informazioni in ambiente protetto e garantendo la corretta segregazione dei dati con una efficiente gestione degli accessi.</w:t>
      </w:r>
    </w:p>
    <w:p w14:paraId="56DDEFEB"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Tra le diverse funzionalità, la Soluzione software Archer è dotata di un modulo di gestione delle azioni di mitigazione, che consente di:</w:t>
      </w:r>
    </w:p>
    <w:p w14:paraId="1B49E0B1"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censire tutte le azioni di mitigazione individuate associandole ad un’area di rischio;</w:t>
      </w:r>
    </w:p>
    <w:p w14:paraId="7C3DA35D"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lastRenderedPageBreak/>
        <w:t>gestire il follow up, ovvero lo stato di avanzamento nell’implementazione delle singole azioni di mitigazione, rispetto a quanto pianificato;</w:t>
      </w:r>
    </w:p>
    <w:p w14:paraId="63B12869"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gestire l’aggiornamento delle valutazioni di rischio, attraverso l’inserimento di nuovi controlli/contromisure, come effetto dello sviluppo delle azioni di mitigazione sviluppate nel corso dell’anno.</w:t>
      </w:r>
    </w:p>
    <w:p w14:paraId="37B635E1" w14:textId="77777777" w:rsidR="00E9098D" w:rsidRPr="00356CB3" w:rsidRDefault="00E9098D" w:rsidP="00E9098D">
      <w:pPr>
        <w:autoSpaceDE w:val="0"/>
        <w:autoSpaceDN w:val="0"/>
        <w:adjustRightInd w:val="0"/>
        <w:spacing w:line="276" w:lineRule="auto"/>
        <w:jc w:val="both"/>
        <w:rPr>
          <w:rFonts w:ascii="Arial" w:hAnsi="Arial" w:cs="Arial"/>
          <w:bCs/>
          <w:sz w:val="20"/>
          <w:szCs w:val="20"/>
        </w:rPr>
      </w:pPr>
    </w:p>
    <w:p w14:paraId="1E682747" w14:textId="0CEB3E00"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Nel tempo sono stati realizzati numerosi interventi di personalizzazione e integrazione della Soluzione software di GRC e INAIL intende consolidare tale soluzione, integrata con il sistema ARCO, per garantire alla dirigenza dell’Istituto:</w:t>
      </w:r>
    </w:p>
    <w:p w14:paraId="1CB78E2F"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la rappresentazione grafica immediata dei risultati delle valutazioni dei rischi attraverso la loro distribuzione all’interno delle «Heat Map» e nelle diverse tipologie di reportistica implementate (funzionalità già implementata);</w:t>
      </w:r>
    </w:p>
    <w:p w14:paraId="48D66E2D"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la possibilità di navigare attraverso i dati - interrogando il sistema a partire dall’organigramma dell’Istituto e dalla tassonomia dei processi - per arrivare ad analizzare il massimo livello di dettaglio delle singole fattispecie di rischio e dei relativi controlli/contromisure adottati;</w:t>
      </w:r>
    </w:p>
    <w:p w14:paraId="654D8AAA"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la possibilità di aggiornare le valutazioni attraverso l’inserimento di nuovi controlli, come effetto dello sviluppo delle azioni di mitigazione sviluppate nel corso dell’anno.</w:t>
      </w:r>
    </w:p>
    <w:p w14:paraId="3328E4EA" w14:textId="77777777" w:rsidR="00E9098D" w:rsidRPr="00356CB3" w:rsidRDefault="00E9098D" w:rsidP="00E9098D">
      <w:pPr>
        <w:autoSpaceDE w:val="0"/>
        <w:autoSpaceDN w:val="0"/>
        <w:adjustRightInd w:val="0"/>
        <w:spacing w:line="276" w:lineRule="auto"/>
        <w:jc w:val="both"/>
        <w:rPr>
          <w:rFonts w:ascii="Arial" w:hAnsi="Arial" w:cs="Arial"/>
          <w:bCs/>
          <w:sz w:val="20"/>
          <w:szCs w:val="20"/>
        </w:rPr>
      </w:pPr>
    </w:p>
    <w:p w14:paraId="6ACD7F2F" w14:textId="643DD533"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Le suddette funzionalità, già implementate, sono oggetto di aggiornamento costante visto che vanno attualizzate periodicamente (in media ogni semestre).</w:t>
      </w:r>
    </w:p>
    <w:p w14:paraId="68952FB3"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Nel corso del contratto vigente sono state integrate alla Soluzione Archer, con risorse di altri contratti di sviluppo, le seguenti funzionalità:</w:t>
      </w:r>
    </w:p>
    <w:p w14:paraId="3E53C928"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l'Incident reporting;</w:t>
      </w:r>
    </w:p>
    <w:p w14:paraId="2F58E949"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Configurazione/sviluppi per Loss DB;</w:t>
      </w:r>
    </w:p>
    <w:p w14:paraId="00FA62A0"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Questionari e report per l’analisi dei punti di forza (Strengths), le debolezze (Weaknesses), le opportunità (Opportunities) e le minacce (Threats) dell’Istituto (analisi SWOT)</w:t>
      </w:r>
    </w:p>
    <w:p w14:paraId="20A64415"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Questionari e report per l’analisi del contesto esterno basato sull’osservazione e la valutazione dei fattori politici, economici, sociali, tecnologici, legali e ambientali (analisi </w:t>
      </w:r>
      <w:hyperlink r:id="rId10" w:tooltip="Analisi PESTLE (la pagina non esiste)" w:history="1">
        <w:r w:rsidRPr="00356CB3">
          <w:rPr>
            <w:rFonts w:ascii="Arial" w:hAnsi="Arial" w:cs="Arial"/>
            <w:bCs/>
            <w:sz w:val="20"/>
            <w:szCs w:val="20"/>
          </w:rPr>
          <w:t>PESTLE</w:t>
        </w:r>
      </w:hyperlink>
      <w:r w:rsidRPr="00356CB3">
        <w:rPr>
          <w:rFonts w:ascii="Arial" w:hAnsi="Arial" w:cs="Arial"/>
          <w:bCs/>
          <w:sz w:val="20"/>
          <w:szCs w:val="20"/>
        </w:rPr>
        <w:t>)</w:t>
      </w:r>
    </w:p>
    <w:p w14:paraId="258E96B3" w14:textId="70FADC7B"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Gestione processi secondo la classificazione Aree ANAC.</w:t>
      </w:r>
    </w:p>
    <w:p w14:paraId="0B50EF97" w14:textId="77777777" w:rsidR="00E9098D" w:rsidRPr="00356CB3" w:rsidRDefault="00E9098D" w:rsidP="00E9098D">
      <w:pPr>
        <w:spacing w:line="276" w:lineRule="auto"/>
        <w:jc w:val="both"/>
        <w:rPr>
          <w:rFonts w:ascii="Arial" w:eastAsia="Calibri" w:hAnsi="Arial" w:cs="Arial"/>
          <w:sz w:val="22"/>
          <w:lang w:eastAsia="x-none"/>
        </w:rPr>
      </w:pPr>
    </w:p>
    <w:p w14:paraId="6BDF8E56" w14:textId="42E2A140" w:rsidR="007D21B2" w:rsidRPr="00356CB3" w:rsidRDefault="007D21B2" w:rsidP="00E9098D">
      <w:pPr>
        <w:spacing w:line="276" w:lineRule="auto"/>
        <w:jc w:val="both"/>
        <w:rPr>
          <w:rFonts w:ascii="Arial" w:eastAsia="Calibri" w:hAnsi="Arial" w:cs="Arial"/>
          <w:sz w:val="22"/>
          <w:lang w:eastAsia="x-none"/>
        </w:rPr>
      </w:pPr>
      <w:r w:rsidRPr="00356CB3">
        <w:rPr>
          <w:rFonts w:ascii="Arial" w:eastAsia="Calibri" w:hAnsi="Arial" w:cs="Arial"/>
          <w:sz w:val="22"/>
          <w:lang w:eastAsia="x-none"/>
        </w:rPr>
        <w:t>Sono state, inoltre, sviluppate nuove funzionalità evolutive per raggiungere i seguenti obiettivi:</w:t>
      </w:r>
    </w:p>
    <w:p w14:paraId="7A645A92"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Miglioramento della fase di assesment;</w:t>
      </w:r>
    </w:p>
    <w:p w14:paraId="76F39171"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Sviluppo flussi per controlli e azioni di mitigazione;</w:t>
      </w:r>
    </w:p>
    <w:p w14:paraId="791F865F"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Rilascio contenuti di compliance;</w:t>
      </w:r>
    </w:p>
    <w:p w14:paraId="4972E11F"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Rilascio assesment validati su Archer;</w:t>
      </w:r>
    </w:p>
    <w:p w14:paraId="573350C8"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Integrazione con Broadcom (ex CA) Siteminder (per profilazione e gestione accessi autorizzati su Intranet),</w:t>
      </w:r>
    </w:p>
    <w:p w14:paraId="66AEDF6C"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Integrazione con Enterprise Architecture,</w:t>
      </w:r>
    </w:p>
    <w:p w14:paraId="5DBE191C" w14:textId="77777777" w:rsidR="007D21B2" w:rsidRPr="00356CB3" w:rsidRDefault="007D21B2" w:rsidP="00E9098D">
      <w:pPr>
        <w:pStyle w:val="Paragrafoelenco"/>
        <w:numPr>
          <w:ilvl w:val="0"/>
          <w:numId w:val="34"/>
        </w:num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Integrazione con il Sistema Antifrode dell’Istituto.</w:t>
      </w:r>
    </w:p>
    <w:p w14:paraId="2BCFBDBF" w14:textId="77777777" w:rsidR="00E9098D" w:rsidRPr="00356CB3" w:rsidRDefault="00E9098D" w:rsidP="00E9098D">
      <w:pPr>
        <w:autoSpaceDE w:val="0"/>
        <w:autoSpaceDN w:val="0"/>
        <w:adjustRightInd w:val="0"/>
        <w:spacing w:line="276" w:lineRule="auto"/>
        <w:jc w:val="both"/>
        <w:rPr>
          <w:rFonts w:ascii="Arial" w:hAnsi="Arial" w:cs="Arial"/>
          <w:bCs/>
          <w:sz w:val="20"/>
          <w:szCs w:val="20"/>
        </w:rPr>
      </w:pPr>
    </w:p>
    <w:p w14:paraId="60D63012" w14:textId="3B043771"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Al momento è in corso l’allineamento tra la Soluzione di Enterprise Architecture (ERWIN), che gestisce in modo centralizzato tutti i processi dell’Istituto, ed Archer, che analizza e gestisce i </w:t>
      </w:r>
      <w:r w:rsidRPr="00356CB3">
        <w:rPr>
          <w:rFonts w:ascii="Arial" w:hAnsi="Arial" w:cs="Arial"/>
          <w:bCs/>
          <w:sz w:val="20"/>
          <w:szCs w:val="20"/>
        </w:rPr>
        <w:lastRenderedPageBreak/>
        <w:t>rischi, e si intende evolvere il sistema dei controlli tramite l’implementazione di un apposito Database.</w:t>
      </w:r>
    </w:p>
    <w:p w14:paraId="13FF07C5"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Di seguito si rappresenta, in un diagramma di flusso, quali sistemi sono integrati con Archer e con quali finalità:  </w:t>
      </w:r>
    </w:p>
    <w:p w14:paraId="0941EE59" w14:textId="77777777" w:rsidR="00E9098D" w:rsidRPr="00356CB3" w:rsidRDefault="00E9098D" w:rsidP="007D21B2">
      <w:pPr>
        <w:spacing w:line="360" w:lineRule="auto"/>
        <w:jc w:val="center"/>
        <w:rPr>
          <w:rFonts w:ascii="Arial" w:eastAsia="Calibri" w:hAnsi="Arial" w:cs="Arial"/>
          <w:b/>
          <w:bCs/>
          <w:sz w:val="22"/>
          <w:lang w:eastAsia="x-none"/>
        </w:rPr>
      </w:pPr>
    </w:p>
    <w:p w14:paraId="748A3169" w14:textId="7AD645D5" w:rsidR="007D21B2" w:rsidRPr="00356CB3" w:rsidRDefault="007D21B2" w:rsidP="007D21B2">
      <w:pPr>
        <w:spacing w:line="360" w:lineRule="auto"/>
        <w:jc w:val="center"/>
        <w:rPr>
          <w:rFonts w:ascii="Arial" w:eastAsia="Calibri" w:hAnsi="Arial" w:cs="Arial"/>
          <w:noProof/>
          <w:sz w:val="22"/>
          <w:szCs w:val="22"/>
          <w:lang w:eastAsia="en-US"/>
        </w:rPr>
      </w:pPr>
      <w:r w:rsidRPr="00356CB3">
        <w:rPr>
          <w:rFonts w:ascii="Arial" w:eastAsia="Calibri" w:hAnsi="Arial" w:cs="Arial"/>
          <w:b/>
          <w:bCs/>
          <w:sz w:val="22"/>
          <w:lang w:eastAsia="x-none"/>
        </w:rPr>
        <w:t>Relazioni tra Archer – Arco Audit – Enterprise Architecture e altri</w:t>
      </w:r>
      <w:r w:rsidRPr="00356CB3">
        <w:rPr>
          <w:rFonts w:ascii="Arial" w:eastAsia="Calibri" w:hAnsi="Arial" w:cs="Arial"/>
          <w:noProof/>
          <w:sz w:val="22"/>
          <w:szCs w:val="22"/>
          <w:lang w:eastAsia="en-US"/>
        </w:rPr>
        <w:t xml:space="preserve"> </w:t>
      </w:r>
    </w:p>
    <w:p w14:paraId="74969050" w14:textId="77777777" w:rsidR="007D21B2" w:rsidRPr="00356CB3" w:rsidRDefault="007D21B2" w:rsidP="007D21B2">
      <w:pPr>
        <w:spacing w:line="360" w:lineRule="auto"/>
        <w:jc w:val="center"/>
        <w:rPr>
          <w:rFonts w:ascii="Arial" w:eastAsia="Calibri" w:hAnsi="Arial" w:cs="Arial"/>
          <w:b/>
          <w:bCs/>
          <w:sz w:val="22"/>
          <w:lang w:eastAsia="x-none"/>
        </w:rPr>
      </w:pPr>
      <w:r w:rsidRPr="00356CB3">
        <w:rPr>
          <w:rFonts w:ascii="Arial" w:eastAsia="Calibri" w:hAnsi="Arial" w:cs="Arial"/>
          <w:b/>
          <w:bCs/>
          <w:noProof/>
          <w:sz w:val="22"/>
          <w:lang w:eastAsia="x-none"/>
        </w:rPr>
        <w:drawing>
          <wp:inline distT="0" distB="0" distL="0" distR="0" wp14:anchorId="54658E50" wp14:editId="6FFC1A19">
            <wp:extent cx="5430741" cy="3399790"/>
            <wp:effectExtent l="0" t="0" r="0" b="0"/>
            <wp:docPr id="844347607" name="Immagine 1" descr="Immagine che contiene testo, schermata, diagramm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47607" name="Immagine 1" descr="Immagine che contiene testo, schermata, diagramma, Carattere&#10;&#10;Il contenuto generato dall'IA potrebbe non essere corretto."/>
                    <pic:cNvPicPr/>
                  </pic:nvPicPr>
                  <pic:blipFill>
                    <a:blip r:embed="rId11"/>
                    <a:stretch>
                      <a:fillRect/>
                    </a:stretch>
                  </pic:blipFill>
                  <pic:spPr>
                    <a:xfrm>
                      <a:off x="0" y="0"/>
                      <a:ext cx="5436815" cy="3403593"/>
                    </a:xfrm>
                    <a:prstGeom prst="rect">
                      <a:avLst/>
                    </a:prstGeom>
                  </pic:spPr>
                </pic:pic>
              </a:graphicData>
            </a:graphic>
          </wp:inline>
        </w:drawing>
      </w:r>
    </w:p>
    <w:p w14:paraId="496890A9"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Nella figura sottostante viene rappresentato il meccanismo di integrazione tra le fonti informative e ARCHER, raffigurando anche le modalità con cui tale soluzione di GRC fornisce dati, servizi, feed RSS verso altri sistemi: </w:t>
      </w:r>
    </w:p>
    <w:p w14:paraId="4B827511" w14:textId="77777777" w:rsidR="007D21B2" w:rsidRPr="00356CB3" w:rsidRDefault="007D21B2" w:rsidP="007D21B2">
      <w:pPr>
        <w:spacing w:line="360" w:lineRule="auto"/>
        <w:jc w:val="center"/>
        <w:rPr>
          <w:rFonts w:ascii="Arial" w:eastAsia="Calibri" w:hAnsi="Arial" w:cs="Arial"/>
          <w:sz w:val="22"/>
          <w:lang w:eastAsia="x-none"/>
        </w:rPr>
      </w:pPr>
      <w:r w:rsidRPr="00356CB3">
        <w:rPr>
          <w:rFonts w:ascii="Arial" w:eastAsia="Calibri" w:hAnsi="Arial" w:cs="Arial"/>
          <w:noProof/>
        </w:rPr>
        <w:drawing>
          <wp:inline distT="0" distB="0" distL="0" distR="0" wp14:anchorId="564BC065" wp14:editId="7A05B8F5">
            <wp:extent cx="4838700" cy="2390775"/>
            <wp:effectExtent l="0" t="0" r="0" b="9525"/>
            <wp:docPr id="1434807203" name="Immagine 1" descr="Immagine che contiene testo, schermata, software, Icona del computer&#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07203" name="Immagine 1" descr="Immagine che contiene testo, schermata, software, Icona del computer&#10;&#10;Il contenuto generato dall'IA potrebbe non essere corret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2390775"/>
                    </a:xfrm>
                    <a:prstGeom prst="rect">
                      <a:avLst/>
                    </a:prstGeom>
                    <a:noFill/>
                    <a:ln>
                      <a:noFill/>
                    </a:ln>
                  </pic:spPr>
                </pic:pic>
              </a:graphicData>
            </a:graphic>
          </wp:inline>
        </w:drawing>
      </w:r>
    </w:p>
    <w:p w14:paraId="66D1E690" w14:textId="77777777" w:rsidR="007D21B2" w:rsidRPr="00356CB3" w:rsidRDefault="007D21B2" w:rsidP="007D21B2">
      <w:pPr>
        <w:spacing w:line="360" w:lineRule="auto"/>
        <w:jc w:val="both"/>
        <w:rPr>
          <w:rFonts w:ascii="Arial" w:eastAsia="Calibri" w:hAnsi="Arial" w:cs="Arial"/>
          <w:b/>
          <w:sz w:val="22"/>
          <w:u w:val="single"/>
          <w:lang w:eastAsia="x-none"/>
        </w:rPr>
      </w:pPr>
    </w:p>
    <w:p w14:paraId="1D8716E7" w14:textId="77777777" w:rsidR="007D21B2" w:rsidRPr="00356CB3" w:rsidRDefault="007D21B2" w:rsidP="007D21B2">
      <w:pPr>
        <w:autoSpaceDE w:val="0"/>
        <w:autoSpaceDN w:val="0"/>
        <w:adjustRightInd w:val="0"/>
        <w:spacing w:line="360" w:lineRule="auto"/>
        <w:jc w:val="both"/>
        <w:rPr>
          <w:rFonts w:ascii="Arial" w:hAnsi="Arial" w:cs="Arial"/>
          <w:b/>
          <w:sz w:val="20"/>
          <w:szCs w:val="20"/>
          <w:u w:val="single"/>
        </w:rPr>
      </w:pPr>
      <w:r w:rsidRPr="00356CB3">
        <w:rPr>
          <w:rFonts w:ascii="Arial" w:hAnsi="Arial" w:cs="Arial"/>
          <w:b/>
          <w:sz w:val="20"/>
          <w:szCs w:val="20"/>
          <w:u w:val="single"/>
        </w:rPr>
        <w:lastRenderedPageBreak/>
        <w:t>Il licensing della Soluzione Archer è di tipo enterprise, per cui non c’è un limite sul numero di utenti che accedono.</w:t>
      </w:r>
    </w:p>
    <w:p w14:paraId="628667AB"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Attualmente gli utenti della soluzione sono circa 100 e con i seguiti ruoli:</w:t>
      </w:r>
    </w:p>
    <w:p w14:paraId="5943FD76" w14:textId="77777777" w:rsidR="007D21B2" w:rsidRPr="005501A9" w:rsidRDefault="007D21B2" w:rsidP="00E9098D">
      <w:pPr>
        <w:widowControl w:val="0"/>
        <w:numPr>
          <w:ilvl w:val="0"/>
          <w:numId w:val="33"/>
        </w:numPr>
        <w:suppressAutoHyphens/>
        <w:spacing w:line="276" w:lineRule="auto"/>
        <w:ind w:left="714" w:hanging="357"/>
        <w:jc w:val="both"/>
        <w:rPr>
          <w:rFonts w:ascii="Arial" w:eastAsia="Calibri" w:hAnsi="Arial" w:cs="Arial"/>
          <w:sz w:val="20"/>
          <w:szCs w:val="20"/>
          <w:lang w:eastAsia="x-none"/>
        </w:rPr>
      </w:pPr>
      <w:r w:rsidRPr="005501A9">
        <w:rPr>
          <w:rFonts w:ascii="Arial" w:eastAsia="Calibri" w:hAnsi="Arial" w:cs="Arial"/>
          <w:sz w:val="20"/>
          <w:szCs w:val="20"/>
          <w:lang w:eastAsia="x-none"/>
        </w:rPr>
        <w:t>Direttori Centrali;</w:t>
      </w:r>
    </w:p>
    <w:p w14:paraId="205F78C0" w14:textId="77777777" w:rsidR="007D21B2" w:rsidRPr="005501A9" w:rsidRDefault="007D21B2" w:rsidP="00E9098D">
      <w:pPr>
        <w:widowControl w:val="0"/>
        <w:numPr>
          <w:ilvl w:val="0"/>
          <w:numId w:val="33"/>
        </w:numPr>
        <w:suppressAutoHyphens/>
        <w:spacing w:line="276" w:lineRule="auto"/>
        <w:ind w:left="714" w:hanging="357"/>
        <w:jc w:val="both"/>
        <w:rPr>
          <w:rFonts w:ascii="Arial" w:eastAsia="Calibri" w:hAnsi="Arial" w:cs="Arial"/>
          <w:sz w:val="20"/>
          <w:szCs w:val="20"/>
          <w:lang w:eastAsia="x-none"/>
        </w:rPr>
      </w:pPr>
      <w:r w:rsidRPr="005501A9">
        <w:rPr>
          <w:rFonts w:ascii="Arial" w:eastAsia="Calibri" w:hAnsi="Arial" w:cs="Arial"/>
          <w:sz w:val="20"/>
          <w:szCs w:val="20"/>
          <w:lang w:eastAsia="x-none"/>
        </w:rPr>
        <w:t>Direttori regionali;</w:t>
      </w:r>
    </w:p>
    <w:p w14:paraId="09A83246" w14:textId="77777777" w:rsidR="007D21B2" w:rsidRPr="005501A9" w:rsidRDefault="007D21B2" w:rsidP="00E9098D">
      <w:pPr>
        <w:widowControl w:val="0"/>
        <w:numPr>
          <w:ilvl w:val="0"/>
          <w:numId w:val="33"/>
        </w:numPr>
        <w:suppressAutoHyphens/>
        <w:spacing w:line="276" w:lineRule="auto"/>
        <w:ind w:left="714" w:hanging="357"/>
        <w:jc w:val="both"/>
        <w:rPr>
          <w:rFonts w:ascii="Arial" w:eastAsia="Calibri" w:hAnsi="Arial" w:cs="Arial"/>
          <w:sz w:val="20"/>
          <w:szCs w:val="20"/>
          <w:lang w:eastAsia="x-none"/>
        </w:rPr>
      </w:pPr>
      <w:r w:rsidRPr="005501A9">
        <w:rPr>
          <w:rFonts w:ascii="Arial" w:eastAsia="Calibri" w:hAnsi="Arial" w:cs="Arial"/>
          <w:sz w:val="20"/>
          <w:szCs w:val="20"/>
          <w:lang w:eastAsia="x-none"/>
        </w:rPr>
        <w:t>Vicari;</w:t>
      </w:r>
    </w:p>
    <w:p w14:paraId="149D56B6" w14:textId="77777777" w:rsidR="007D21B2" w:rsidRPr="005501A9" w:rsidRDefault="007D21B2" w:rsidP="00E9098D">
      <w:pPr>
        <w:widowControl w:val="0"/>
        <w:numPr>
          <w:ilvl w:val="0"/>
          <w:numId w:val="33"/>
        </w:numPr>
        <w:suppressAutoHyphens/>
        <w:spacing w:line="276" w:lineRule="auto"/>
        <w:ind w:left="714" w:hanging="357"/>
        <w:jc w:val="both"/>
        <w:rPr>
          <w:rFonts w:ascii="Arial" w:eastAsia="Calibri" w:hAnsi="Arial" w:cs="Arial"/>
          <w:sz w:val="20"/>
          <w:szCs w:val="20"/>
          <w:lang w:eastAsia="x-none"/>
        </w:rPr>
      </w:pPr>
      <w:r w:rsidRPr="005501A9">
        <w:rPr>
          <w:rFonts w:ascii="Arial" w:eastAsia="Calibri" w:hAnsi="Arial" w:cs="Arial"/>
          <w:sz w:val="20"/>
          <w:szCs w:val="20"/>
          <w:lang w:eastAsia="x-none"/>
        </w:rPr>
        <w:t>Data Protection Officer (DPO);</w:t>
      </w:r>
    </w:p>
    <w:p w14:paraId="73144F31" w14:textId="77777777" w:rsidR="007D21B2" w:rsidRPr="005501A9" w:rsidRDefault="007D21B2" w:rsidP="00E9098D">
      <w:pPr>
        <w:widowControl w:val="0"/>
        <w:numPr>
          <w:ilvl w:val="0"/>
          <w:numId w:val="33"/>
        </w:numPr>
        <w:suppressAutoHyphens/>
        <w:spacing w:line="276" w:lineRule="auto"/>
        <w:ind w:left="714" w:hanging="357"/>
        <w:jc w:val="both"/>
        <w:rPr>
          <w:rFonts w:ascii="Arial" w:eastAsia="Calibri" w:hAnsi="Arial" w:cs="Arial"/>
          <w:sz w:val="20"/>
          <w:szCs w:val="20"/>
          <w:lang w:eastAsia="x-none"/>
        </w:rPr>
      </w:pPr>
      <w:r w:rsidRPr="005501A9">
        <w:rPr>
          <w:rFonts w:ascii="Arial" w:eastAsia="Calibri" w:hAnsi="Arial" w:cs="Arial"/>
          <w:sz w:val="20"/>
          <w:szCs w:val="20"/>
          <w:lang w:eastAsia="x-none"/>
        </w:rPr>
        <w:t>Funzionari e Responsabile del Servizio Ispettorato e Sicurezza.</w:t>
      </w:r>
    </w:p>
    <w:p w14:paraId="6D2F0B27" w14:textId="77777777" w:rsidR="007D21B2" w:rsidRPr="00356CB3" w:rsidRDefault="007D21B2" w:rsidP="00E9098D">
      <w:pPr>
        <w:spacing w:line="276" w:lineRule="auto"/>
        <w:jc w:val="both"/>
        <w:rPr>
          <w:rFonts w:ascii="Arial" w:eastAsia="Calibri" w:hAnsi="Arial" w:cs="Arial"/>
          <w:b/>
          <w:sz w:val="22"/>
          <w:u w:val="single"/>
          <w:lang w:eastAsia="x-none"/>
        </w:rPr>
      </w:pPr>
    </w:p>
    <w:p w14:paraId="40CBB6DA"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 xml:space="preserve">L’investimento effettuato nell’ultimo triennio dall’Istituto è relativo soprattutto alla manutenzione delle licenze del prodotto Archer in possesso dell’Istituto e, per un importo molto limitato, ad un servizio di consulenza specialistica (vedi par. “Precedenti acquisizioni”). </w:t>
      </w:r>
    </w:p>
    <w:p w14:paraId="6232A162"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I servizi professionali utilizzati per l’evoluzione e le personalizzazioni del sistema integrato ARCO, sono stati in passato e saranno in futuro approvvigionati da INAIL attingendo a risorse di contratti di sviluppo applicativo stipulati dall’Istituto.</w:t>
      </w:r>
    </w:p>
    <w:p w14:paraId="4B6624C9"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I servizi professionali, esigui, previsti nella presente acquisizione sono invece a garanzia di eventuali necessità di supporto specialistico sul prodotto software Archer.</w:t>
      </w:r>
    </w:p>
    <w:p w14:paraId="289E1A59" w14:textId="77777777" w:rsidR="007D21B2" w:rsidRPr="00356CB3" w:rsidRDefault="007D21B2" w:rsidP="00E9098D">
      <w:pPr>
        <w:autoSpaceDE w:val="0"/>
        <w:autoSpaceDN w:val="0"/>
        <w:adjustRightInd w:val="0"/>
        <w:spacing w:line="276" w:lineRule="auto"/>
        <w:jc w:val="both"/>
        <w:rPr>
          <w:rFonts w:ascii="Arial" w:hAnsi="Arial" w:cs="Arial"/>
          <w:bCs/>
          <w:sz w:val="20"/>
          <w:szCs w:val="20"/>
        </w:rPr>
      </w:pPr>
      <w:r w:rsidRPr="00356CB3">
        <w:rPr>
          <w:rFonts w:ascii="Arial" w:hAnsi="Arial" w:cs="Arial"/>
          <w:bCs/>
          <w:sz w:val="20"/>
          <w:szCs w:val="20"/>
        </w:rPr>
        <w:t>La casa madre ha diversi distributori di prodotti (ed NSR, attuale fornitore, è uno di questi).</w:t>
      </w:r>
    </w:p>
    <w:p w14:paraId="6BC2DDFE" w14:textId="77777777" w:rsidR="00CF77F4" w:rsidRPr="00356CB3" w:rsidRDefault="00CF77F4" w:rsidP="00CF77F4">
      <w:pPr>
        <w:autoSpaceDE w:val="0"/>
        <w:autoSpaceDN w:val="0"/>
        <w:adjustRightInd w:val="0"/>
        <w:spacing w:line="360" w:lineRule="auto"/>
        <w:rPr>
          <w:rFonts w:ascii="Arial" w:hAnsi="Arial" w:cs="Arial"/>
          <w:b/>
        </w:rPr>
      </w:pPr>
    </w:p>
    <w:p w14:paraId="3A1B973C" w14:textId="465EF93A" w:rsidR="00AC6D11" w:rsidRPr="00356CB3" w:rsidRDefault="006C1A3A" w:rsidP="00CF77F4">
      <w:pPr>
        <w:autoSpaceDE w:val="0"/>
        <w:autoSpaceDN w:val="0"/>
        <w:adjustRightInd w:val="0"/>
        <w:spacing w:line="360" w:lineRule="auto"/>
        <w:rPr>
          <w:rFonts w:ascii="Arial" w:hAnsi="Arial" w:cs="Arial"/>
          <w:b/>
          <w:color w:val="0077CF"/>
        </w:rPr>
      </w:pPr>
      <w:r w:rsidRPr="00356CB3">
        <w:rPr>
          <w:rFonts w:ascii="Arial" w:hAnsi="Arial" w:cs="Arial"/>
          <w:b/>
          <w:color w:val="0077CF"/>
        </w:rPr>
        <w:t>Durata e oggetto dell’iniziativa</w:t>
      </w:r>
    </w:p>
    <w:p w14:paraId="34D4C965" w14:textId="77777777" w:rsidR="000F2EA1" w:rsidRPr="00356CB3" w:rsidRDefault="000F2EA1" w:rsidP="00E9098D">
      <w:pPr>
        <w:spacing w:line="276" w:lineRule="auto"/>
        <w:jc w:val="both"/>
        <w:rPr>
          <w:rFonts w:ascii="Arial" w:eastAsia="Trebuchet MS" w:hAnsi="Arial" w:cs="Arial"/>
          <w:sz w:val="20"/>
          <w:szCs w:val="20"/>
        </w:rPr>
      </w:pPr>
    </w:p>
    <w:p w14:paraId="4C79415B" w14:textId="0BAE3285" w:rsidR="00E9098D" w:rsidRPr="00356CB3" w:rsidRDefault="00E9098D" w:rsidP="00E9098D">
      <w:pPr>
        <w:spacing w:line="276" w:lineRule="auto"/>
        <w:jc w:val="both"/>
        <w:rPr>
          <w:rFonts w:ascii="Arial" w:eastAsia="Trebuchet MS" w:hAnsi="Arial" w:cs="Arial"/>
          <w:sz w:val="20"/>
          <w:szCs w:val="20"/>
        </w:rPr>
      </w:pPr>
      <w:r w:rsidRPr="00356CB3">
        <w:rPr>
          <w:rFonts w:ascii="Arial" w:eastAsia="Trebuchet MS" w:hAnsi="Arial" w:cs="Arial"/>
          <w:sz w:val="20"/>
          <w:szCs w:val="20"/>
        </w:rPr>
        <w:t>L’oggetto della presente iniziativa comprende l’acquisizione di:</w:t>
      </w:r>
    </w:p>
    <w:p w14:paraId="62CD0DAF" w14:textId="13A55E1A" w:rsidR="00E9098D" w:rsidRPr="00356CB3" w:rsidRDefault="00E9098D" w:rsidP="00E9098D">
      <w:pPr>
        <w:numPr>
          <w:ilvl w:val="0"/>
          <w:numId w:val="35"/>
        </w:numPr>
        <w:spacing w:line="276" w:lineRule="auto"/>
        <w:jc w:val="both"/>
        <w:rPr>
          <w:rFonts w:ascii="Arial" w:eastAsia="Trebuchet MS" w:hAnsi="Arial" w:cs="Arial"/>
          <w:sz w:val="20"/>
          <w:szCs w:val="20"/>
        </w:rPr>
      </w:pPr>
      <w:r w:rsidRPr="00356CB3">
        <w:rPr>
          <w:rFonts w:ascii="Arial" w:eastAsia="Trebuchet MS" w:hAnsi="Arial" w:cs="Arial"/>
          <w:sz w:val="20"/>
          <w:szCs w:val="20"/>
        </w:rPr>
        <w:t xml:space="preserve">Manutenzione delle licenze dei prodotti già in uso presso l’Istituto, </w:t>
      </w:r>
      <w:r w:rsidR="00A3575C" w:rsidRPr="00356CB3">
        <w:rPr>
          <w:rFonts w:ascii="Arial" w:eastAsia="Trebuchet MS" w:hAnsi="Arial" w:cs="Arial"/>
          <w:sz w:val="20"/>
          <w:szCs w:val="20"/>
        </w:rPr>
        <w:t xml:space="preserve">acquisite in modalità on-premise, </w:t>
      </w:r>
      <w:r w:rsidRPr="00356CB3">
        <w:rPr>
          <w:rFonts w:ascii="Arial" w:eastAsia="Trebuchet MS" w:hAnsi="Arial" w:cs="Arial"/>
          <w:sz w:val="20"/>
          <w:szCs w:val="20"/>
        </w:rPr>
        <w:t>ivi inclusi i servizi di help desk e call center;</w:t>
      </w:r>
    </w:p>
    <w:p w14:paraId="6F92D34E" w14:textId="77777777" w:rsidR="00E9098D" w:rsidRPr="00356CB3" w:rsidRDefault="00E9098D" w:rsidP="00E9098D">
      <w:pPr>
        <w:numPr>
          <w:ilvl w:val="0"/>
          <w:numId w:val="35"/>
        </w:numPr>
        <w:spacing w:line="276" w:lineRule="auto"/>
        <w:jc w:val="both"/>
        <w:rPr>
          <w:rFonts w:ascii="Arial" w:eastAsia="Trebuchet MS" w:hAnsi="Arial" w:cs="Arial"/>
          <w:sz w:val="20"/>
          <w:szCs w:val="20"/>
        </w:rPr>
      </w:pPr>
      <w:r w:rsidRPr="00356CB3">
        <w:rPr>
          <w:rFonts w:ascii="Arial" w:eastAsia="Trebuchet MS" w:hAnsi="Arial" w:cs="Arial"/>
          <w:sz w:val="20"/>
          <w:szCs w:val="20"/>
        </w:rPr>
        <w:t>Servizio di supporto specialistico, per un numero massimo di 60 giornate a consumo;</w:t>
      </w:r>
    </w:p>
    <w:p w14:paraId="6EC14447" w14:textId="79DD0188" w:rsidR="00E9098D" w:rsidRPr="00356CB3" w:rsidRDefault="00E9098D" w:rsidP="00E9098D">
      <w:pPr>
        <w:numPr>
          <w:ilvl w:val="0"/>
          <w:numId w:val="35"/>
        </w:numPr>
        <w:spacing w:line="276" w:lineRule="auto"/>
        <w:jc w:val="both"/>
        <w:rPr>
          <w:rFonts w:ascii="Arial" w:eastAsia="Trebuchet MS" w:hAnsi="Arial" w:cs="Arial"/>
          <w:sz w:val="20"/>
          <w:szCs w:val="20"/>
        </w:rPr>
      </w:pPr>
      <w:r w:rsidRPr="00356CB3">
        <w:rPr>
          <w:rFonts w:ascii="Arial" w:eastAsia="Trebuchet MS" w:hAnsi="Arial" w:cs="Arial"/>
          <w:sz w:val="20"/>
          <w:szCs w:val="20"/>
        </w:rPr>
        <w:t>Pacchetto opzionale di nuove licenze – ODA “On-Demand-Application”</w:t>
      </w:r>
      <w:r w:rsidR="001C2778">
        <w:rPr>
          <w:rFonts w:ascii="Arial" w:eastAsia="Trebuchet MS" w:hAnsi="Arial" w:cs="Arial"/>
          <w:sz w:val="20"/>
          <w:szCs w:val="20"/>
        </w:rPr>
        <w:t xml:space="preserve">, </w:t>
      </w:r>
      <w:r w:rsidR="00A37D66" w:rsidRPr="00A37D66">
        <w:rPr>
          <w:rFonts w:ascii="Arial" w:eastAsia="Trebuchet MS" w:hAnsi="Arial" w:cs="Arial"/>
          <w:sz w:val="20"/>
          <w:szCs w:val="20"/>
        </w:rPr>
        <w:t>comprensive di manutenzione (Basic Maintenance)</w:t>
      </w:r>
      <w:r w:rsidRPr="00356CB3">
        <w:rPr>
          <w:rFonts w:ascii="Arial" w:eastAsia="Trebuchet MS" w:hAnsi="Arial" w:cs="Arial"/>
          <w:sz w:val="20"/>
          <w:szCs w:val="20"/>
        </w:rPr>
        <w:t>.</w:t>
      </w:r>
    </w:p>
    <w:p w14:paraId="7A2A59E3" w14:textId="77777777" w:rsidR="00E9098D" w:rsidRPr="00356CB3" w:rsidRDefault="00E9098D" w:rsidP="00E9098D">
      <w:pPr>
        <w:spacing w:line="276" w:lineRule="auto"/>
        <w:jc w:val="both"/>
        <w:rPr>
          <w:rFonts w:ascii="Arial" w:eastAsia="Trebuchet MS" w:hAnsi="Arial" w:cs="Arial"/>
          <w:sz w:val="20"/>
          <w:szCs w:val="20"/>
        </w:rPr>
      </w:pPr>
    </w:p>
    <w:p w14:paraId="07655C32" w14:textId="3E7DC639" w:rsidR="00E9098D" w:rsidRPr="00356CB3" w:rsidRDefault="00E9098D" w:rsidP="00E9098D">
      <w:pPr>
        <w:spacing w:line="276" w:lineRule="auto"/>
        <w:jc w:val="both"/>
        <w:rPr>
          <w:rFonts w:ascii="Arial" w:eastAsia="Trebuchet MS" w:hAnsi="Arial" w:cs="Arial"/>
          <w:sz w:val="20"/>
          <w:szCs w:val="20"/>
        </w:rPr>
      </w:pPr>
      <w:r w:rsidRPr="00356CB3">
        <w:rPr>
          <w:rFonts w:ascii="Arial" w:eastAsia="Trebuchet MS" w:hAnsi="Arial" w:cs="Arial"/>
          <w:sz w:val="20"/>
          <w:szCs w:val="20"/>
        </w:rPr>
        <w:t>L’istituto prevede al precedente punto C), l’acquisizione opzionale, su richiesta, di un pacchetto costituito da 3 licenze ODA e relativa Basic Maintenance, utilizzabile qualora aumenti in maniera ad oggi imprevedibile il numero di applicazioni a cui fornire i servizi.</w:t>
      </w:r>
    </w:p>
    <w:p w14:paraId="09694216" w14:textId="77777777" w:rsidR="00E9098D" w:rsidRPr="00356CB3" w:rsidRDefault="00E9098D" w:rsidP="00E9098D">
      <w:pPr>
        <w:spacing w:line="276" w:lineRule="auto"/>
        <w:jc w:val="both"/>
        <w:rPr>
          <w:rFonts w:ascii="Arial" w:eastAsia="Trebuchet MS" w:hAnsi="Arial" w:cs="Arial"/>
          <w:sz w:val="20"/>
          <w:szCs w:val="20"/>
        </w:rPr>
      </w:pPr>
    </w:p>
    <w:p w14:paraId="568E9C24" w14:textId="58EB7A6C" w:rsidR="00E9098D" w:rsidRPr="00356CB3" w:rsidRDefault="00CE668B" w:rsidP="00E9098D">
      <w:pPr>
        <w:spacing w:line="276" w:lineRule="auto"/>
        <w:jc w:val="both"/>
        <w:rPr>
          <w:rFonts w:ascii="Arial" w:eastAsia="Trebuchet MS" w:hAnsi="Arial" w:cs="Arial"/>
          <w:sz w:val="20"/>
          <w:szCs w:val="20"/>
        </w:rPr>
      </w:pPr>
      <w:r w:rsidRPr="00356CB3">
        <w:rPr>
          <w:rFonts w:ascii="Arial" w:eastAsia="Trebuchet MS" w:hAnsi="Arial" w:cs="Arial"/>
          <w:sz w:val="20"/>
          <w:szCs w:val="20"/>
        </w:rPr>
        <w:t xml:space="preserve">Le prestazioni contrattuali </w:t>
      </w:r>
      <w:r w:rsidR="00E9098D" w:rsidRPr="00356CB3">
        <w:rPr>
          <w:rFonts w:ascii="Arial" w:eastAsia="Trebuchet MS" w:hAnsi="Arial" w:cs="Arial"/>
          <w:sz w:val="20"/>
          <w:szCs w:val="20"/>
        </w:rPr>
        <w:t xml:space="preserve">avranno una durata pari a 36 (trentasei) mesi dalla data di sottoscrizione del contratto. </w:t>
      </w:r>
    </w:p>
    <w:p w14:paraId="31004D88" w14:textId="77777777" w:rsidR="00D80EB2" w:rsidRPr="00356CB3" w:rsidRDefault="00D80EB2" w:rsidP="007E2939">
      <w:pPr>
        <w:autoSpaceDE w:val="0"/>
        <w:autoSpaceDN w:val="0"/>
        <w:adjustRightInd w:val="0"/>
        <w:spacing w:line="360" w:lineRule="auto"/>
        <w:rPr>
          <w:rFonts w:ascii="Arial" w:hAnsi="Arial" w:cs="Arial"/>
          <w:b/>
          <w:color w:val="0077CF"/>
        </w:rPr>
      </w:pPr>
    </w:p>
    <w:p w14:paraId="0B623207" w14:textId="6BB8F0F1" w:rsidR="00AC6D11" w:rsidRPr="00356CB3" w:rsidRDefault="00AC6D11" w:rsidP="007E2939">
      <w:pPr>
        <w:autoSpaceDE w:val="0"/>
        <w:autoSpaceDN w:val="0"/>
        <w:adjustRightInd w:val="0"/>
        <w:spacing w:line="360" w:lineRule="auto"/>
        <w:rPr>
          <w:rFonts w:ascii="Arial" w:hAnsi="Arial" w:cs="Arial"/>
          <w:b/>
          <w:color w:val="0077CF"/>
        </w:rPr>
      </w:pPr>
      <w:r w:rsidRPr="00356CB3">
        <w:rPr>
          <w:rFonts w:ascii="Arial" w:hAnsi="Arial" w:cs="Arial"/>
          <w:b/>
          <w:color w:val="0077CF"/>
        </w:rPr>
        <w:t>Massimale dell’iniziativa</w:t>
      </w:r>
    </w:p>
    <w:p w14:paraId="5125E021" w14:textId="261E1164" w:rsidR="00AC6D11" w:rsidRPr="00356CB3" w:rsidRDefault="004143A1" w:rsidP="00A829D4">
      <w:pPr>
        <w:spacing w:line="276" w:lineRule="auto"/>
        <w:jc w:val="both"/>
        <w:rPr>
          <w:rFonts w:ascii="Arial" w:hAnsi="Arial" w:cs="Arial"/>
          <w:b/>
          <w:bCs/>
          <w:sz w:val="20"/>
          <w:szCs w:val="20"/>
        </w:rPr>
      </w:pPr>
      <w:r w:rsidRPr="00356CB3">
        <w:rPr>
          <w:rFonts w:ascii="Arial" w:hAnsi="Arial" w:cs="Arial"/>
          <w:sz w:val="20"/>
          <w:szCs w:val="20"/>
        </w:rPr>
        <w:t>La base d’asta</w:t>
      </w:r>
      <w:r w:rsidR="00AC6D11" w:rsidRPr="00356CB3">
        <w:rPr>
          <w:rFonts w:ascii="Arial" w:hAnsi="Arial" w:cs="Arial"/>
          <w:sz w:val="20"/>
          <w:szCs w:val="20"/>
        </w:rPr>
        <w:t xml:space="preserve"> non sarà complessivamente superiore a </w:t>
      </w:r>
      <w:r w:rsidRPr="00356CB3">
        <w:rPr>
          <w:rFonts w:ascii="Arial" w:hAnsi="Arial" w:cs="Arial"/>
          <w:b/>
          <w:bCs/>
          <w:sz w:val="20"/>
          <w:szCs w:val="20"/>
        </w:rPr>
        <w:t>€ 895.336,92</w:t>
      </w:r>
      <w:r w:rsidR="00AC6D11" w:rsidRPr="00356CB3">
        <w:rPr>
          <w:rFonts w:ascii="Arial" w:hAnsi="Arial" w:cs="Arial"/>
          <w:bCs/>
          <w:sz w:val="20"/>
          <w:szCs w:val="20"/>
        </w:rPr>
        <w:t>, iva esclusa</w:t>
      </w:r>
      <w:r w:rsidR="00AC6D11" w:rsidRPr="00356CB3">
        <w:rPr>
          <w:rFonts w:ascii="Arial" w:hAnsi="Arial" w:cs="Arial"/>
          <w:sz w:val="20"/>
          <w:szCs w:val="20"/>
        </w:rPr>
        <w:t>.</w:t>
      </w:r>
    </w:p>
    <w:p w14:paraId="4CF29676" w14:textId="69BFC83F" w:rsidR="004B53D3" w:rsidRPr="00356CB3" w:rsidRDefault="004B53D3">
      <w:pPr>
        <w:rPr>
          <w:rFonts w:ascii="Arial" w:hAnsi="Arial" w:cs="Arial"/>
        </w:rPr>
      </w:pPr>
      <w:r w:rsidRPr="00356CB3">
        <w:rPr>
          <w:rFonts w:ascii="Arial" w:hAnsi="Arial" w:cs="Arial"/>
        </w:rPr>
        <w:br w:type="page"/>
      </w:r>
    </w:p>
    <w:p w14:paraId="7D721411" w14:textId="77777777" w:rsidR="00C85682" w:rsidRPr="00356CB3" w:rsidRDefault="00C85682">
      <w:pPr>
        <w:spacing w:line="276" w:lineRule="auto"/>
        <w:rPr>
          <w:rFonts w:ascii="Arial" w:hAnsi="Arial" w:cs="Arial"/>
        </w:rPr>
      </w:pPr>
    </w:p>
    <w:p w14:paraId="25A1917D" w14:textId="77777777" w:rsidR="00DC69C7" w:rsidRPr="005501A9" w:rsidRDefault="00522FB0">
      <w:pPr>
        <w:pStyle w:val="Titolo1"/>
        <w:numPr>
          <w:ilvl w:val="0"/>
          <w:numId w:val="0"/>
        </w:numPr>
        <w:rPr>
          <w:rFonts w:cs="Arial"/>
          <w:color w:val="0077CF"/>
          <w:sz w:val="24"/>
        </w:rPr>
      </w:pPr>
      <w:r w:rsidRPr="005501A9">
        <w:rPr>
          <w:rFonts w:cs="Arial"/>
          <w:color w:val="0077CF"/>
          <w:sz w:val="24"/>
        </w:rPr>
        <w:t>Domande</w:t>
      </w:r>
    </w:p>
    <w:p w14:paraId="195B80BA" w14:textId="77777777" w:rsidR="00C85682" w:rsidRPr="00356CB3" w:rsidRDefault="00C85682" w:rsidP="00C85682">
      <w:pPr>
        <w:pStyle w:val="Paragrafoelenco"/>
        <w:numPr>
          <w:ilvl w:val="0"/>
          <w:numId w:val="14"/>
        </w:numPr>
        <w:spacing w:after="120" w:line="276" w:lineRule="auto"/>
        <w:jc w:val="both"/>
        <w:rPr>
          <w:rFonts w:ascii="Arial" w:hAnsi="Arial" w:cs="Arial"/>
          <w:sz w:val="20"/>
          <w:szCs w:val="20"/>
        </w:rPr>
      </w:pPr>
      <w:r w:rsidRPr="00356CB3">
        <w:rPr>
          <w:rFonts w:ascii="Arial" w:hAnsi="Arial" w:cs="Arial"/>
          <w:sz w:val="20"/>
          <w:szCs w:val="20"/>
        </w:rPr>
        <w:t>Riportare una breve descrizione dell’azienda, indicando la tipologia (piccola, media, grande), i settori di attività, il core business, il numero di dipendenti attuale e nei tre anni precedenti alla pubblicazione del presente documento, altre informazioni ritenute utili.</w:t>
      </w:r>
    </w:p>
    <w:p w14:paraId="174264CF" w14:textId="2F83302C" w:rsidR="00101B0A" w:rsidRPr="00356CB3" w:rsidRDefault="00101B0A" w:rsidP="00101B0A">
      <w:pPr>
        <w:spacing w:after="120" w:line="276" w:lineRule="auto"/>
        <w:jc w:val="both"/>
        <w:rPr>
          <w:rFonts w:ascii="Arial" w:hAnsi="Arial" w:cs="Arial"/>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356CB3" w14:paraId="3FAA3FA1" w14:textId="77777777" w:rsidTr="00E51BEC">
        <w:trPr>
          <w:trHeight w:val="1824"/>
        </w:trPr>
        <w:tc>
          <w:tcPr>
            <w:tcW w:w="8494" w:type="dxa"/>
            <w:shd w:val="clear" w:color="auto" w:fill="F2F2F2" w:themeFill="background1" w:themeFillShade="F2"/>
          </w:tcPr>
          <w:p w14:paraId="06031787" w14:textId="77777777" w:rsidR="00C85682" w:rsidRPr="00356CB3" w:rsidRDefault="00C85682" w:rsidP="00E51BEC">
            <w:pPr>
              <w:jc w:val="both"/>
              <w:rPr>
                <w:rFonts w:ascii="Arial" w:hAnsi="Arial" w:cs="Arial"/>
                <w:bCs/>
                <w:sz w:val="20"/>
                <w:szCs w:val="20"/>
              </w:rPr>
            </w:pPr>
          </w:p>
        </w:tc>
      </w:tr>
    </w:tbl>
    <w:p w14:paraId="46646DAB" w14:textId="77777777" w:rsidR="00C85682" w:rsidRPr="00356CB3" w:rsidRDefault="00C85682" w:rsidP="00C85682">
      <w:pPr>
        <w:spacing w:line="360" w:lineRule="auto"/>
        <w:jc w:val="both"/>
        <w:rPr>
          <w:rFonts w:ascii="Arial" w:hAnsi="Arial" w:cs="Arial"/>
          <w:sz w:val="20"/>
          <w:szCs w:val="20"/>
        </w:rPr>
      </w:pPr>
    </w:p>
    <w:p w14:paraId="7F52456C" w14:textId="330485BA" w:rsidR="00C85682" w:rsidRPr="00356CB3" w:rsidRDefault="00C85682" w:rsidP="007D3D38">
      <w:pPr>
        <w:pStyle w:val="Paragrafoelenco"/>
        <w:numPr>
          <w:ilvl w:val="0"/>
          <w:numId w:val="14"/>
        </w:numPr>
        <w:spacing w:after="120" w:line="276" w:lineRule="auto"/>
        <w:jc w:val="both"/>
        <w:rPr>
          <w:rFonts w:ascii="Arial" w:hAnsi="Arial" w:cs="Arial"/>
          <w:sz w:val="20"/>
          <w:szCs w:val="20"/>
        </w:rPr>
      </w:pPr>
      <w:r w:rsidRPr="00356CB3">
        <w:rPr>
          <w:rFonts w:ascii="Arial" w:hAnsi="Arial" w:cs="Arial"/>
          <w:sz w:val="20"/>
          <w:szCs w:val="20"/>
        </w:rPr>
        <w:t xml:space="preserve">Si chiede di indicare il fatturato globale </w:t>
      </w:r>
      <w:r w:rsidR="004E3B58" w:rsidRPr="00356CB3">
        <w:rPr>
          <w:rFonts w:ascii="Arial" w:hAnsi="Arial" w:cs="Arial"/>
          <w:sz w:val="20"/>
          <w:szCs w:val="20"/>
        </w:rPr>
        <w:t xml:space="preserve">maturato </w:t>
      </w:r>
      <w:r w:rsidR="00FC3E95" w:rsidRPr="00356CB3">
        <w:rPr>
          <w:rFonts w:ascii="Arial" w:hAnsi="Arial" w:cs="Arial"/>
          <w:sz w:val="20"/>
          <w:szCs w:val="20"/>
        </w:rPr>
        <w:t>nei migliori tre anni degli ultimi cinque anni</w:t>
      </w:r>
      <w:r w:rsidRPr="00356CB3">
        <w:rPr>
          <w:rFonts w:ascii="Arial" w:hAnsi="Arial" w:cs="Arial"/>
          <w:sz w:val="20"/>
          <w:szCs w:val="20"/>
        </w:rPr>
        <w:t>.</w:t>
      </w:r>
    </w:p>
    <w:p w14:paraId="05348625" w14:textId="107AD1E9" w:rsidR="00101B0A" w:rsidRPr="00356CB3" w:rsidRDefault="00101B0A" w:rsidP="00101B0A">
      <w:pPr>
        <w:spacing w:after="120" w:line="276" w:lineRule="auto"/>
        <w:jc w:val="both"/>
        <w:rPr>
          <w:rFonts w:ascii="Arial" w:hAnsi="Arial" w:cs="Arial"/>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356CB3" w14:paraId="7B9906FF" w14:textId="77777777" w:rsidTr="00E51BEC">
        <w:trPr>
          <w:trHeight w:val="1824"/>
        </w:trPr>
        <w:tc>
          <w:tcPr>
            <w:tcW w:w="8494" w:type="dxa"/>
            <w:shd w:val="clear" w:color="auto" w:fill="F2F2F2" w:themeFill="background1" w:themeFillShade="F2"/>
          </w:tcPr>
          <w:p w14:paraId="6C686289" w14:textId="77777777" w:rsidR="00C85682" w:rsidRPr="00356CB3" w:rsidRDefault="00C85682" w:rsidP="00E51BEC">
            <w:pPr>
              <w:jc w:val="both"/>
              <w:rPr>
                <w:rFonts w:ascii="Arial" w:hAnsi="Arial" w:cs="Arial"/>
                <w:bCs/>
                <w:sz w:val="20"/>
                <w:szCs w:val="20"/>
              </w:rPr>
            </w:pPr>
          </w:p>
        </w:tc>
      </w:tr>
    </w:tbl>
    <w:p w14:paraId="38AE4DC3" w14:textId="77777777" w:rsidR="00C85682" w:rsidRPr="00356CB3" w:rsidRDefault="00C85682" w:rsidP="00C85682">
      <w:pPr>
        <w:spacing w:line="360" w:lineRule="auto"/>
        <w:jc w:val="both"/>
        <w:rPr>
          <w:rFonts w:ascii="Arial" w:hAnsi="Arial" w:cs="Arial"/>
          <w:sz w:val="20"/>
          <w:szCs w:val="20"/>
        </w:rPr>
      </w:pPr>
    </w:p>
    <w:p w14:paraId="59E8EE3A" w14:textId="2558F94F" w:rsidR="00C85682" w:rsidRPr="00356CB3" w:rsidRDefault="00C85682" w:rsidP="00C85682">
      <w:pPr>
        <w:pStyle w:val="Paragrafoelenco"/>
        <w:numPr>
          <w:ilvl w:val="0"/>
          <w:numId w:val="14"/>
        </w:numPr>
        <w:spacing w:after="120" w:line="276" w:lineRule="auto"/>
        <w:jc w:val="both"/>
        <w:rPr>
          <w:rFonts w:ascii="Arial" w:hAnsi="Arial" w:cs="Arial"/>
          <w:sz w:val="20"/>
          <w:szCs w:val="20"/>
        </w:rPr>
      </w:pPr>
      <w:r w:rsidRPr="00356CB3">
        <w:rPr>
          <w:rFonts w:ascii="Arial" w:hAnsi="Arial" w:cs="Arial"/>
          <w:sz w:val="20"/>
          <w:szCs w:val="20"/>
        </w:rPr>
        <w:t xml:space="preserve">Definire il mercato di riferimento (l’Azienda che risponde deve indicare, in relazione ai prodotti/servizi </w:t>
      </w:r>
      <w:r w:rsidR="00AD3A83" w:rsidRPr="00356CB3">
        <w:rPr>
          <w:rFonts w:ascii="Arial" w:hAnsi="Arial" w:cs="Arial"/>
          <w:sz w:val="20"/>
          <w:szCs w:val="20"/>
        </w:rPr>
        <w:t>Archer</w:t>
      </w:r>
      <w:r w:rsidRPr="00356CB3">
        <w:rPr>
          <w:rFonts w:ascii="Arial" w:hAnsi="Arial" w:cs="Arial"/>
          <w:sz w:val="20"/>
          <w:szCs w:val="20"/>
        </w:rPr>
        <w:t xml:space="preserve">, la sua presenza in Italia, in termini di rivendita di </w:t>
      </w:r>
      <w:r w:rsidR="000645D8" w:rsidRPr="00356CB3">
        <w:rPr>
          <w:rFonts w:ascii="Arial" w:hAnsi="Arial" w:cs="Arial"/>
          <w:sz w:val="20"/>
          <w:szCs w:val="20"/>
        </w:rPr>
        <w:t>sottoscrizioni</w:t>
      </w:r>
      <w:r w:rsidRPr="00356CB3">
        <w:rPr>
          <w:rFonts w:ascii="Arial" w:hAnsi="Arial" w:cs="Arial"/>
          <w:sz w:val="20"/>
          <w:szCs w:val="20"/>
        </w:rPr>
        <w:t xml:space="preserve"> e/o rinnovo dell’attività di manutenzione e/o erogazione dei servizi specialistici).</w:t>
      </w:r>
    </w:p>
    <w:p w14:paraId="07ECB96A" w14:textId="71492331" w:rsidR="00101B0A" w:rsidRPr="00356CB3" w:rsidRDefault="00101B0A" w:rsidP="00101B0A">
      <w:pPr>
        <w:spacing w:after="120" w:line="276" w:lineRule="auto"/>
        <w:jc w:val="both"/>
        <w:rPr>
          <w:rFonts w:ascii="Arial" w:hAnsi="Arial" w:cs="Arial"/>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5682" w:rsidRPr="00356CB3" w14:paraId="497055C7" w14:textId="77777777" w:rsidTr="00E51BEC">
        <w:trPr>
          <w:trHeight w:val="1824"/>
        </w:trPr>
        <w:tc>
          <w:tcPr>
            <w:tcW w:w="8494" w:type="dxa"/>
            <w:shd w:val="clear" w:color="auto" w:fill="F2F2F2" w:themeFill="background1" w:themeFillShade="F2"/>
          </w:tcPr>
          <w:p w14:paraId="5808173D" w14:textId="77777777" w:rsidR="00C85682" w:rsidRPr="00356CB3" w:rsidRDefault="00C85682" w:rsidP="00E51BEC">
            <w:pPr>
              <w:jc w:val="both"/>
              <w:rPr>
                <w:rFonts w:ascii="Arial" w:hAnsi="Arial" w:cs="Arial"/>
                <w:bCs/>
                <w:sz w:val="20"/>
                <w:szCs w:val="20"/>
              </w:rPr>
            </w:pPr>
          </w:p>
        </w:tc>
      </w:tr>
    </w:tbl>
    <w:p w14:paraId="7912A6C2" w14:textId="77777777" w:rsidR="00530303" w:rsidRPr="00356CB3" w:rsidRDefault="00530303" w:rsidP="00B93D61">
      <w:pPr>
        <w:spacing w:after="120" w:line="276" w:lineRule="auto"/>
        <w:jc w:val="both"/>
        <w:rPr>
          <w:rFonts w:ascii="Arial" w:hAnsi="Arial" w:cs="Arial"/>
          <w:sz w:val="20"/>
          <w:szCs w:val="20"/>
        </w:rPr>
      </w:pPr>
    </w:p>
    <w:p w14:paraId="7B978736" w14:textId="77777777" w:rsidR="00B93D61" w:rsidRPr="00356CB3" w:rsidRDefault="00B93D61" w:rsidP="00B93D61">
      <w:pPr>
        <w:pStyle w:val="Paragrafoelenco"/>
        <w:numPr>
          <w:ilvl w:val="0"/>
          <w:numId w:val="14"/>
        </w:numPr>
        <w:spacing w:after="120" w:line="276" w:lineRule="auto"/>
        <w:jc w:val="both"/>
        <w:rPr>
          <w:rFonts w:ascii="Arial" w:hAnsi="Arial" w:cs="Arial"/>
          <w:sz w:val="20"/>
          <w:szCs w:val="20"/>
        </w:rPr>
      </w:pPr>
      <w:r w:rsidRPr="00356CB3">
        <w:rPr>
          <w:rFonts w:ascii="Arial" w:hAnsi="Arial" w:cs="Arial"/>
          <w:sz w:val="20"/>
          <w:szCs w:val="20"/>
        </w:rPr>
        <w:t>In relazione al perimetro dell’iniziativa, per facilitare il corretto dimensionamento dell’impegno economico, si chiede di indicare qual è la vostra tipologia di Listino tra:</w:t>
      </w:r>
    </w:p>
    <w:p w14:paraId="7F2B0F8F" w14:textId="77777777" w:rsidR="00B93D61" w:rsidRPr="00356CB3" w:rsidRDefault="00B93D61" w:rsidP="00B93D61">
      <w:pPr>
        <w:pStyle w:val="Paragrafoelenco"/>
        <w:ind w:left="360"/>
        <w:jc w:val="both"/>
        <w:rPr>
          <w:rFonts w:ascii="Arial" w:hAnsi="Arial" w:cs="Arial"/>
          <w:bCs/>
          <w:sz w:val="20"/>
          <w:szCs w:val="20"/>
        </w:rPr>
      </w:pPr>
    </w:p>
    <w:p w14:paraId="3200E559" w14:textId="77777777" w:rsidR="00B93D61" w:rsidRPr="00356CB3" w:rsidRDefault="00B93D61" w:rsidP="00B93D61">
      <w:pPr>
        <w:pStyle w:val="Paragrafoelenco"/>
        <w:numPr>
          <w:ilvl w:val="0"/>
          <w:numId w:val="17"/>
        </w:numPr>
        <w:spacing w:line="360" w:lineRule="auto"/>
        <w:jc w:val="both"/>
        <w:rPr>
          <w:rFonts w:ascii="Arial" w:hAnsi="Arial" w:cs="Arial"/>
          <w:color w:val="000000"/>
          <w:sz w:val="20"/>
          <w:szCs w:val="20"/>
        </w:rPr>
      </w:pPr>
      <w:r w:rsidRPr="00356CB3">
        <w:rPr>
          <w:rFonts w:ascii="Arial" w:hAnsi="Arial" w:cs="Arial"/>
          <w:color w:val="000000"/>
          <w:sz w:val="20"/>
          <w:szCs w:val="20"/>
        </w:rPr>
        <w:t>Listino Pubblico (indicare eventuale link o indicazioni per reperire tale listino)</w:t>
      </w:r>
    </w:p>
    <w:p w14:paraId="676B5FAC" w14:textId="77777777" w:rsidR="00B93D61" w:rsidRPr="00356CB3" w:rsidRDefault="00B93D61" w:rsidP="00B93D61">
      <w:pPr>
        <w:pStyle w:val="Paragrafoelenco"/>
        <w:numPr>
          <w:ilvl w:val="0"/>
          <w:numId w:val="17"/>
        </w:numPr>
        <w:spacing w:line="360" w:lineRule="auto"/>
        <w:jc w:val="both"/>
        <w:rPr>
          <w:rFonts w:ascii="Arial" w:hAnsi="Arial" w:cs="Arial"/>
          <w:color w:val="000000"/>
          <w:sz w:val="20"/>
          <w:szCs w:val="20"/>
        </w:rPr>
      </w:pPr>
      <w:r w:rsidRPr="00356CB3">
        <w:rPr>
          <w:rFonts w:ascii="Arial" w:hAnsi="Arial" w:cs="Arial"/>
          <w:color w:val="000000"/>
          <w:sz w:val="20"/>
          <w:szCs w:val="20"/>
        </w:rPr>
        <w:t>Listino su Richiesta (indicare nominativo a cui rivolgersi per ottenere tale listino)</w:t>
      </w:r>
    </w:p>
    <w:p w14:paraId="1D42293F" w14:textId="77777777" w:rsidR="00B93D61" w:rsidRPr="00356CB3" w:rsidRDefault="00B93D61" w:rsidP="00B93D61">
      <w:pPr>
        <w:pStyle w:val="Paragrafoelenco"/>
        <w:numPr>
          <w:ilvl w:val="0"/>
          <w:numId w:val="17"/>
        </w:numPr>
        <w:spacing w:line="360" w:lineRule="auto"/>
        <w:jc w:val="both"/>
        <w:rPr>
          <w:rFonts w:ascii="Arial" w:hAnsi="Arial" w:cs="Arial"/>
          <w:color w:val="000000"/>
          <w:sz w:val="20"/>
          <w:szCs w:val="20"/>
        </w:rPr>
      </w:pPr>
      <w:r w:rsidRPr="00356CB3">
        <w:rPr>
          <w:rFonts w:ascii="Arial" w:hAnsi="Arial" w:cs="Arial"/>
          <w:color w:val="000000"/>
          <w:sz w:val="20"/>
          <w:szCs w:val="20"/>
        </w:rPr>
        <w:lastRenderedPageBreak/>
        <w:t>Dimensionamento economico su base esclusivamente progettuale e/o di configurazione</w:t>
      </w:r>
    </w:p>
    <w:p w14:paraId="14AFBCF9" w14:textId="500B0F3C" w:rsidR="00101B0A" w:rsidRPr="00356CB3" w:rsidRDefault="00101B0A" w:rsidP="00101B0A">
      <w:pPr>
        <w:spacing w:line="360" w:lineRule="auto"/>
        <w:jc w:val="both"/>
        <w:rPr>
          <w:rFonts w:ascii="Arial" w:hAnsi="Arial" w:cs="Arial"/>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356CB3" w14:paraId="4B07F5C3" w14:textId="77777777" w:rsidTr="00E51BEC">
        <w:trPr>
          <w:trHeight w:val="1106"/>
        </w:trPr>
        <w:tc>
          <w:tcPr>
            <w:tcW w:w="8494" w:type="dxa"/>
            <w:shd w:val="clear" w:color="auto" w:fill="F2F2F2" w:themeFill="background1" w:themeFillShade="F2"/>
          </w:tcPr>
          <w:p w14:paraId="0E350E9C" w14:textId="77777777" w:rsidR="00B93D61" w:rsidRPr="00356CB3" w:rsidRDefault="00B93D61" w:rsidP="00E51BEC">
            <w:pPr>
              <w:jc w:val="both"/>
              <w:rPr>
                <w:rFonts w:ascii="Arial" w:hAnsi="Arial" w:cs="Arial"/>
                <w:bCs/>
                <w:sz w:val="20"/>
                <w:szCs w:val="20"/>
              </w:rPr>
            </w:pPr>
          </w:p>
          <w:p w14:paraId="247E3D68" w14:textId="77777777" w:rsidR="00B93D61" w:rsidRPr="00356CB3" w:rsidRDefault="00B93D61" w:rsidP="00E51BEC">
            <w:pPr>
              <w:jc w:val="both"/>
              <w:rPr>
                <w:rFonts w:ascii="Arial" w:hAnsi="Arial" w:cs="Arial"/>
                <w:bCs/>
                <w:sz w:val="20"/>
                <w:szCs w:val="20"/>
              </w:rPr>
            </w:pPr>
          </w:p>
          <w:p w14:paraId="1A06843E" w14:textId="77777777" w:rsidR="00B93D61" w:rsidRPr="00356CB3" w:rsidRDefault="00B93D61" w:rsidP="00E51BEC">
            <w:pPr>
              <w:jc w:val="both"/>
              <w:rPr>
                <w:rFonts w:ascii="Arial" w:hAnsi="Arial" w:cs="Arial"/>
                <w:bCs/>
                <w:sz w:val="20"/>
                <w:szCs w:val="20"/>
              </w:rPr>
            </w:pPr>
          </w:p>
          <w:p w14:paraId="070C009D" w14:textId="77777777" w:rsidR="00B93D61" w:rsidRPr="00356CB3" w:rsidRDefault="00B93D61" w:rsidP="00E51BEC">
            <w:pPr>
              <w:jc w:val="both"/>
              <w:rPr>
                <w:rFonts w:ascii="Arial" w:hAnsi="Arial" w:cs="Arial"/>
                <w:bCs/>
                <w:sz w:val="20"/>
                <w:szCs w:val="20"/>
              </w:rPr>
            </w:pPr>
          </w:p>
          <w:p w14:paraId="72804273" w14:textId="77777777" w:rsidR="00B93D61" w:rsidRPr="00356CB3" w:rsidRDefault="00B93D61" w:rsidP="00E51BEC">
            <w:pPr>
              <w:jc w:val="both"/>
              <w:rPr>
                <w:rFonts w:ascii="Arial" w:hAnsi="Arial" w:cs="Arial"/>
                <w:bCs/>
                <w:sz w:val="20"/>
                <w:szCs w:val="20"/>
              </w:rPr>
            </w:pPr>
          </w:p>
          <w:p w14:paraId="3D82378E" w14:textId="77777777" w:rsidR="00B93D61" w:rsidRPr="00356CB3" w:rsidRDefault="00B93D61" w:rsidP="00E51BEC">
            <w:pPr>
              <w:jc w:val="both"/>
              <w:rPr>
                <w:rFonts w:ascii="Arial" w:hAnsi="Arial" w:cs="Arial"/>
                <w:bCs/>
                <w:sz w:val="20"/>
                <w:szCs w:val="20"/>
              </w:rPr>
            </w:pPr>
          </w:p>
          <w:p w14:paraId="479A0D24" w14:textId="77777777" w:rsidR="00B93D61" w:rsidRPr="00356CB3" w:rsidRDefault="00B93D61" w:rsidP="00E51BEC">
            <w:pPr>
              <w:jc w:val="both"/>
              <w:rPr>
                <w:rFonts w:ascii="Arial" w:hAnsi="Arial" w:cs="Arial"/>
                <w:bCs/>
                <w:sz w:val="20"/>
                <w:szCs w:val="20"/>
              </w:rPr>
            </w:pPr>
          </w:p>
          <w:p w14:paraId="7BF6EDA6" w14:textId="77777777" w:rsidR="00B93D61" w:rsidRPr="00356CB3" w:rsidRDefault="00B93D61" w:rsidP="00E51BEC">
            <w:pPr>
              <w:jc w:val="both"/>
              <w:rPr>
                <w:rFonts w:ascii="Arial" w:hAnsi="Arial" w:cs="Arial"/>
                <w:bCs/>
                <w:sz w:val="20"/>
                <w:szCs w:val="20"/>
              </w:rPr>
            </w:pPr>
          </w:p>
        </w:tc>
      </w:tr>
    </w:tbl>
    <w:p w14:paraId="498482B7" w14:textId="77777777" w:rsidR="00B93D61" w:rsidRPr="00356CB3" w:rsidRDefault="00B93D61" w:rsidP="00B93D61">
      <w:pPr>
        <w:spacing w:after="120" w:line="276" w:lineRule="auto"/>
        <w:ind w:left="360"/>
        <w:jc w:val="both"/>
        <w:rPr>
          <w:rFonts w:ascii="Arial" w:hAnsi="Arial" w:cs="Arial"/>
          <w:sz w:val="20"/>
          <w:szCs w:val="20"/>
        </w:rPr>
      </w:pPr>
    </w:p>
    <w:p w14:paraId="4ACDF95B" w14:textId="0E178C05" w:rsidR="00AD3A83" w:rsidRPr="00356CB3" w:rsidRDefault="00AD3A83" w:rsidP="00AD3A83">
      <w:pPr>
        <w:pStyle w:val="Paragrafoelenco"/>
        <w:numPr>
          <w:ilvl w:val="0"/>
          <w:numId w:val="14"/>
        </w:numPr>
        <w:spacing w:after="120" w:line="276" w:lineRule="auto"/>
        <w:jc w:val="both"/>
        <w:rPr>
          <w:rFonts w:ascii="Arial" w:hAnsi="Arial" w:cs="Arial"/>
          <w:sz w:val="20"/>
          <w:szCs w:val="20"/>
        </w:rPr>
      </w:pPr>
      <w:r w:rsidRPr="00356CB3">
        <w:rPr>
          <w:rFonts w:ascii="Arial" w:hAnsi="Arial" w:cs="Arial"/>
          <w:sz w:val="20"/>
          <w:szCs w:val="20"/>
        </w:rPr>
        <w:t>In relazione al perimetro dell’iniziativa, ed in base all’esperienza di partnership con Archer si ritiene congruo il valore ipotizzato per la base d’asta?</w:t>
      </w:r>
    </w:p>
    <w:p w14:paraId="5AE3EE73" w14:textId="77777777" w:rsidR="00AD3A83" w:rsidRPr="00356CB3" w:rsidRDefault="00AD3A83" w:rsidP="00AD3A83">
      <w:pPr>
        <w:pStyle w:val="Paragrafoelenco"/>
        <w:ind w:left="360"/>
        <w:jc w:val="both"/>
        <w:rPr>
          <w:rFonts w:ascii="Arial" w:hAnsi="Arial" w:cs="Arial"/>
          <w:bCs/>
          <w:sz w:val="20"/>
          <w:szCs w:val="20"/>
        </w:rPr>
      </w:pPr>
    </w:p>
    <w:p w14:paraId="199C825F" w14:textId="77777777" w:rsidR="00AD3A83" w:rsidRPr="00356CB3" w:rsidRDefault="00AD3A83" w:rsidP="00AD3A83">
      <w:pPr>
        <w:spacing w:line="360" w:lineRule="auto"/>
        <w:jc w:val="both"/>
        <w:rPr>
          <w:rFonts w:ascii="Arial" w:hAnsi="Arial" w:cs="Arial"/>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3A83" w:rsidRPr="00356CB3" w14:paraId="511DAA64" w14:textId="77777777" w:rsidTr="008D38FE">
        <w:trPr>
          <w:trHeight w:val="1106"/>
        </w:trPr>
        <w:tc>
          <w:tcPr>
            <w:tcW w:w="8494" w:type="dxa"/>
            <w:shd w:val="clear" w:color="auto" w:fill="F2F2F2" w:themeFill="background1" w:themeFillShade="F2"/>
          </w:tcPr>
          <w:p w14:paraId="24423321" w14:textId="77777777" w:rsidR="00AD3A83" w:rsidRPr="00356CB3" w:rsidRDefault="00AD3A83" w:rsidP="008D38FE">
            <w:pPr>
              <w:jc w:val="both"/>
              <w:rPr>
                <w:rFonts w:ascii="Arial" w:hAnsi="Arial" w:cs="Arial"/>
                <w:bCs/>
                <w:sz w:val="20"/>
                <w:szCs w:val="20"/>
              </w:rPr>
            </w:pPr>
          </w:p>
          <w:p w14:paraId="1AB050CF" w14:textId="77777777" w:rsidR="00AD3A83" w:rsidRPr="00356CB3" w:rsidRDefault="00AD3A83" w:rsidP="008D38FE">
            <w:pPr>
              <w:jc w:val="both"/>
              <w:rPr>
                <w:rFonts w:ascii="Arial" w:hAnsi="Arial" w:cs="Arial"/>
                <w:bCs/>
                <w:sz w:val="20"/>
                <w:szCs w:val="20"/>
              </w:rPr>
            </w:pPr>
          </w:p>
          <w:p w14:paraId="7918C42D" w14:textId="77777777" w:rsidR="00AD3A83" w:rsidRPr="00356CB3" w:rsidRDefault="00AD3A83" w:rsidP="008D38FE">
            <w:pPr>
              <w:jc w:val="both"/>
              <w:rPr>
                <w:rFonts w:ascii="Arial" w:hAnsi="Arial" w:cs="Arial"/>
                <w:bCs/>
                <w:sz w:val="20"/>
                <w:szCs w:val="20"/>
              </w:rPr>
            </w:pPr>
          </w:p>
          <w:p w14:paraId="462AEE47" w14:textId="77777777" w:rsidR="00AD3A83" w:rsidRPr="00356CB3" w:rsidRDefault="00AD3A83" w:rsidP="008D38FE">
            <w:pPr>
              <w:jc w:val="both"/>
              <w:rPr>
                <w:rFonts w:ascii="Arial" w:hAnsi="Arial" w:cs="Arial"/>
                <w:bCs/>
                <w:sz w:val="20"/>
                <w:szCs w:val="20"/>
              </w:rPr>
            </w:pPr>
          </w:p>
          <w:p w14:paraId="7804046A" w14:textId="77777777" w:rsidR="00AD3A83" w:rsidRPr="00356CB3" w:rsidRDefault="00AD3A83" w:rsidP="008D38FE">
            <w:pPr>
              <w:jc w:val="both"/>
              <w:rPr>
                <w:rFonts w:ascii="Arial" w:hAnsi="Arial" w:cs="Arial"/>
                <w:bCs/>
                <w:sz w:val="20"/>
                <w:szCs w:val="20"/>
              </w:rPr>
            </w:pPr>
          </w:p>
          <w:p w14:paraId="4D2A428E" w14:textId="77777777" w:rsidR="00AD3A83" w:rsidRPr="00356CB3" w:rsidRDefault="00AD3A83" w:rsidP="008D38FE">
            <w:pPr>
              <w:jc w:val="both"/>
              <w:rPr>
                <w:rFonts w:ascii="Arial" w:hAnsi="Arial" w:cs="Arial"/>
                <w:bCs/>
                <w:sz w:val="20"/>
                <w:szCs w:val="20"/>
              </w:rPr>
            </w:pPr>
          </w:p>
          <w:p w14:paraId="694818BA" w14:textId="77777777" w:rsidR="00AD3A83" w:rsidRPr="00356CB3" w:rsidRDefault="00AD3A83" w:rsidP="008D38FE">
            <w:pPr>
              <w:jc w:val="both"/>
              <w:rPr>
                <w:rFonts w:ascii="Arial" w:hAnsi="Arial" w:cs="Arial"/>
                <w:bCs/>
                <w:sz w:val="20"/>
                <w:szCs w:val="20"/>
              </w:rPr>
            </w:pPr>
          </w:p>
          <w:p w14:paraId="0DE97AEE" w14:textId="77777777" w:rsidR="00AD3A83" w:rsidRPr="00356CB3" w:rsidRDefault="00AD3A83" w:rsidP="008D38FE">
            <w:pPr>
              <w:jc w:val="both"/>
              <w:rPr>
                <w:rFonts w:ascii="Arial" w:hAnsi="Arial" w:cs="Arial"/>
                <w:bCs/>
                <w:sz w:val="20"/>
                <w:szCs w:val="20"/>
              </w:rPr>
            </w:pPr>
          </w:p>
        </w:tc>
      </w:tr>
    </w:tbl>
    <w:p w14:paraId="6F347734" w14:textId="77777777" w:rsidR="00AD3A83" w:rsidRPr="00356CB3" w:rsidRDefault="00AD3A83" w:rsidP="00AD3A83">
      <w:pPr>
        <w:spacing w:after="120" w:line="276" w:lineRule="auto"/>
        <w:jc w:val="both"/>
        <w:rPr>
          <w:rFonts w:ascii="Arial" w:hAnsi="Arial" w:cs="Arial"/>
          <w:sz w:val="20"/>
          <w:szCs w:val="20"/>
        </w:rPr>
      </w:pPr>
    </w:p>
    <w:p w14:paraId="51FA86A0" w14:textId="25635805" w:rsidR="00B93D61" w:rsidRPr="00356CB3" w:rsidRDefault="00B93D61" w:rsidP="00B93D61">
      <w:pPr>
        <w:pStyle w:val="Paragrafoelenco"/>
        <w:numPr>
          <w:ilvl w:val="0"/>
          <w:numId w:val="14"/>
        </w:numPr>
        <w:spacing w:after="120" w:line="276" w:lineRule="auto"/>
        <w:jc w:val="both"/>
        <w:rPr>
          <w:rFonts w:ascii="Arial" w:hAnsi="Arial" w:cs="Arial"/>
          <w:sz w:val="20"/>
          <w:szCs w:val="20"/>
        </w:rPr>
      </w:pPr>
      <w:r w:rsidRPr="00356CB3">
        <w:rPr>
          <w:rFonts w:ascii="Arial" w:hAnsi="Arial" w:cs="Arial"/>
          <w:sz w:val="20"/>
          <w:szCs w:val="20"/>
        </w:rPr>
        <w:t xml:space="preserve">In relazione all’oggetto dell’iniziativa, si chiede di descrivere le politiche commerciali dell’Azienda, per la rivendita di </w:t>
      </w:r>
      <w:r w:rsidR="000645D8" w:rsidRPr="00356CB3">
        <w:rPr>
          <w:rFonts w:ascii="Arial" w:hAnsi="Arial" w:cs="Arial"/>
          <w:sz w:val="20"/>
          <w:szCs w:val="20"/>
        </w:rPr>
        <w:t>sottoscrizioni</w:t>
      </w:r>
      <w:r w:rsidRPr="00356CB3">
        <w:rPr>
          <w:rFonts w:ascii="Arial" w:hAnsi="Arial" w:cs="Arial"/>
          <w:sz w:val="20"/>
          <w:szCs w:val="20"/>
        </w:rPr>
        <w:t xml:space="preserve"> e di servizi (distinguendo tra manutenzioni e servizi professionali); es. vendita diretta, distributori, retail ecc.</w:t>
      </w:r>
    </w:p>
    <w:p w14:paraId="130B832A" w14:textId="682CFFEC" w:rsidR="00B93D61" w:rsidRPr="00356CB3" w:rsidRDefault="00101B0A" w:rsidP="00B93D61">
      <w:pPr>
        <w:jc w:val="both"/>
        <w:rPr>
          <w:rFonts w:ascii="Arial" w:hAnsi="Arial" w:cs="Arial"/>
          <w:b/>
          <w:bCs/>
          <w:color w:val="0077CF"/>
          <w:sz w:val="20"/>
          <w:szCs w:val="20"/>
        </w:rPr>
      </w:pPr>
      <w:r w:rsidRPr="00356CB3">
        <w:rPr>
          <w:rFonts w:ascii="Arial" w:hAnsi="Arial" w:cs="Arial"/>
          <w:b/>
          <w:bCs/>
          <w:color w:val="0077CF"/>
          <w:sz w:val="20"/>
          <w:szCs w:val="20"/>
        </w:rPr>
        <w:t>Risposta:</w:t>
      </w:r>
    </w:p>
    <w:p w14:paraId="6A6D73CB" w14:textId="77777777" w:rsidR="00101B0A" w:rsidRPr="00356CB3" w:rsidRDefault="00101B0A" w:rsidP="00B93D61">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356CB3" w14:paraId="7780910E" w14:textId="77777777" w:rsidTr="00E51BEC">
        <w:trPr>
          <w:trHeight w:val="1824"/>
        </w:trPr>
        <w:tc>
          <w:tcPr>
            <w:tcW w:w="8494" w:type="dxa"/>
            <w:shd w:val="clear" w:color="auto" w:fill="F2F2F2" w:themeFill="background1" w:themeFillShade="F2"/>
          </w:tcPr>
          <w:p w14:paraId="3BB3B055" w14:textId="77777777" w:rsidR="00B93D61" w:rsidRPr="00356CB3" w:rsidRDefault="00B93D61" w:rsidP="00E51BEC">
            <w:pPr>
              <w:jc w:val="both"/>
              <w:rPr>
                <w:rFonts w:ascii="Arial" w:hAnsi="Arial" w:cs="Arial"/>
                <w:bCs/>
                <w:sz w:val="20"/>
                <w:szCs w:val="20"/>
              </w:rPr>
            </w:pPr>
          </w:p>
        </w:tc>
      </w:tr>
    </w:tbl>
    <w:p w14:paraId="72C3860D" w14:textId="77777777" w:rsidR="00B93D61" w:rsidRPr="00356CB3" w:rsidRDefault="00B93D61" w:rsidP="00B93D61">
      <w:pPr>
        <w:spacing w:after="120" w:line="276" w:lineRule="auto"/>
        <w:ind w:left="360"/>
        <w:jc w:val="both"/>
        <w:rPr>
          <w:rFonts w:ascii="Arial" w:hAnsi="Arial" w:cs="Arial"/>
          <w:sz w:val="20"/>
          <w:szCs w:val="20"/>
        </w:rPr>
      </w:pPr>
    </w:p>
    <w:p w14:paraId="7AA7BC44" w14:textId="24BB7010" w:rsidR="00DC69C7" w:rsidRPr="00356CB3" w:rsidRDefault="00522FB0" w:rsidP="00DC253C">
      <w:pPr>
        <w:numPr>
          <w:ilvl w:val="0"/>
          <w:numId w:val="14"/>
        </w:numPr>
        <w:spacing w:after="120" w:line="276" w:lineRule="auto"/>
        <w:jc w:val="both"/>
        <w:rPr>
          <w:rFonts w:ascii="Arial" w:hAnsi="Arial" w:cs="Arial"/>
          <w:sz w:val="20"/>
          <w:szCs w:val="20"/>
        </w:rPr>
      </w:pPr>
      <w:r w:rsidRPr="00356CB3">
        <w:rPr>
          <w:rFonts w:ascii="Arial" w:hAnsi="Arial" w:cs="Arial"/>
          <w:sz w:val="20"/>
          <w:szCs w:val="20"/>
        </w:rPr>
        <w:t>Specificare se</w:t>
      </w:r>
      <w:r w:rsidR="00515EB0" w:rsidRPr="00356CB3">
        <w:rPr>
          <w:rFonts w:ascii="Arial" w:hAnsi="Arial" w:cs="Arial"/>
          <w:sz w:val="20"/>
          <w:szCs w:val="20"/>
        </w:rPr>
        <w:t xml:space="preserve"> la fornitura relativa </w:t>
      </w:r>
      <w:r w:rsidR="007D3D38" w:rsidRPr="00356CB3">
        <w:rPr>
          <w:rFonts w:ascii="Arial" w:hAnsi="Arial" w:cs="Arial"/>
          <w:sz w:val="20"/>
          <w:szCs w:val="20"/>
        </w:rPr>
        <w:t xml:space="preserve">alle </w:t>
      </w:r>
      <w:r w:rsidR="00AD3A83" w:rsidRPr="00356CB3">
        <w:rPr>
          <w:rFonts w:ascii="Arial" w:hAnsi="Arial" w:cs="Arial"/>
          <w:sz w:val="20"/>
          <w:szCs w:val="20"/>
        </w:rPr>
        <w:t>licenze Archer</w:t>
      </w:r>
      <w:r w:rsidR="006267AF" w:rsidRPr="00356CB3">
        <w:rPr>
          <w:rFonts w:ascii="Arial" w:hAnsi="Arial" w:cs="Arial"/>
          <w:sz w:val="20"/>
          <w:szCs w:val="20"/>
        </w:rPr>
        <w:t xml:space="preserve"> </w:t>
      </w:r>
      <w:r w:rsidR="00515EB0" w:rsidRPr="00356CB3">
        <w:rPr>
          <w:rFonts w:ascii="Arial" w:hAnsi="Arial" w:cs="Arial"/>
          <w:sz w:val="20"/>
          <w:szCs w:val="20"/>
        </w:rPr>
        <w:t>e al supporto specialistico</w:t>
      </w:r>
      <w:r w:rsidRPr="00356CB3">
        <w:rPr>
          <w:rFonts w:ascii="Arial" w:hAnsi="Arial" w:cs="Arial"/>
          <w:sz w:val="20"/>
          <w:szCs w:val="20"/>
        </w:rPr>
        <w:t xml:space="preserve"> nella modalità indicata, rientra nelle attività di fornitura della vostra azienda. Se sì, specificare</w:t>
      </w:r>
      <w:r w:rsidR="006267AF" w:rsidRPr="00356CB3">
        <w:rPr>
          <w:rFonts w:ascii="Arial" w:hAnsi="Arial" w:cs="Arial"/>
          <w:sz w:val="20"/>
          <w:szCs w:val="20"/>
        </w:rPr>
        <w:t xml:space="preserve"> </w:t>
      </w:r>
      <w:r w:rsidRPr="00356CB3">
        <w:rPr>
          <w:rFonts w:ascii="Arial" w:hAnsi="Arial" w:cs="Arial"/>
          <w:sz w:val="20"/>
          <w:szCs w:val="20"/>
        </w:rPr>
        <w:t>se in virtù di diritti esclusivi, accordi commerciali o altro.</w:t>
      </w:r>
      <w:r w:rsidR="00AD3A83" w:rsidRPr="00356CB3">
        <w:rPr>
          <w:rFonts w:ascii="Arial" w:eastAsiaTheme="minorHAnsi" w:hAnsi="Arial" w:cs="Arial"/>
          <w:color w:val="000000"/>
          <w:sz w:val="20"/>
          <w:szCs w:val="22"/>
        </w:rPr>
        <w:t xml:space="preserve"> </w:t>
      </w:r>
      <w:r w:rsidR="00AD3A83" w:rsidRPr="00356CB3">
        <w:rPr>
          <w:rFonts w:ascii="Arial" w:hAnsi="Arial" w:cs="Arial"/>
          <w:sz w:val="20"/>
          <w:szCs w:val="20"/>
        </w:rPr>
        <w:t>risorse professionali in possesso delle seguenti certificazioni: Archer Administration I e Archer Administration II per interventi on Site (o certificazioni di livello superiore</w:t>
      </w:r>
    </w:p>
    <w:p w14:paraId="6BDD53D4" w14:textId="235B8E65" w:rsidR="00530303" w:rsidRPr="00356CB3" w:rsidRDefault="00530303" w:rsidP="00530303">
      <w:pPr>
        <w:spacing w:after="120" w:line="276" w:lineRule="auto"/>
        <w:jc w:val="both"/>
        <w:rPr>
          <w:rFonts w:ascii="Arial" w:hAnsi="Arial" w:cs="Arial"/>
          <w:b/>
          <w:bCs/>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rsidRPr="00356CB3" w14:paraId="4C995240" w14:textId="77777777" w:rsidTr="00EE4F1A">
        <w:trPr>
          <w:trHeight w:val="1701"/>
        </w:trPr>
        <w:tc>
          <w:tcPr>
            <w:tcW w:w="8494" w:type="dxa"/>
            <w:shd w:val="clear" w:color="auto" w:fill="F2F2F2" w:themeFill="background1" w:themeFillShade="F2"/>
          </w:tcPr>
          <w:p w14:paraId="0FEE860D" w14:textId="77777777" w:rsidR="00DC69C7" w:rsidRPr="00356CB3" w:rsidRDefault="00DC69C7">
            <w:pPr>
              <w:jc w:val="both"/>
              <w:rPr>
                <w:rFonts w:ascii="Arial" w:hAnsi="Arial" w:cs="Arial"/>
                <w:bCs/>
                <w:sz w:val="20"/>
                <w:szCs w:val="20"/>
              </w:rPr>
            </w:pPr>
            <w:bookmarkStart w:id="1" w:name="_Hlk167186231"/>
          </w:p>
        </w:tc>
      </w:tr>
      <w:bookmarkEnd w:id="1"/>
    </w:tbl>
    <w:p w14:paraId="30F53D90" w14:textId="77777777" w:rsidR="00DC69C7" w:rsidRPr="00356CB3" w:rsidRDefault="00DC69C7">
      <w:pPr>
        <w:jc w:val="both"/>
        <w:rPr>
          <w:rFonts w:ascii="Arial" w:hAnsi="Arial" w:cs="Arial"/>
          <w:sz w:val="20"/>
          <w:szCs w:val="20"/>
        </w:rPr>
      </w:pPr>
    </w:p>
    <w:p w14:paraId="187802D5" w14:textId="4B41FB3D" w:rsidR="00AD3A83" w:rsidRPr="00356CB3" w:rsidRDefault="00AD3A83" w:rsidP="00AD3A83">
      <w:pPr>
        <w:numPr>
          <w:ilvl w:val="0"/>
          <w:numId w:val="14"/>
        </w:numPr>
        <w:spacing w:after="120" w:line="276" w:lineRule="auto"/>
        <w:jc w:val="both"/>
        <w:rPr>
          <w:rFonts w:ascii="Arial" w:hAnsi="Arial" w:cs="Arial"/>
          <w:sz w:val="20"/>
          <w:szCs w:val="20"/>
        </w:rPr>
      </w:pPr>
      <w:r w:rsidRPr="00356CB3">
        <w:rPr>
          <w:rFonts w:ascii="Arial" w:hAnsi="Arial" w:cs="Arial"/>
          <w:sz w:val="20"/>
          <w:szCs w:val="20"/>
        </w:rPr>
        <w:t>Specificare se le</w:t>
      </w:r>
      <w:r w:rsidRPr="00356CB3">
        <w:rPr>
          <w:rFonts w:ascii="Arial" w:eastAsiaTheme="minorHAnsi" w:hAnsi="Arial" w:cs="Arial"/>
          <w:color w:val="000000"/>
          <w:sz w:val="20"/>
          <w:szCs w:val="22"/>
        </w:rPr>
        <w:t xml:space="preserve"> </w:t>
      </w:r>
      <w:r w:rsidRPr="00356CB3">
        <w:rPr>
          <w:rFonts w:ascii="Arial" w:hAnsi="Arial" w:cs="Arial"/>
          <w:sz w:val="20"/>
          <w:szCs w:val="20"/>
        </w:rPr>
        <w:t xml:space="preserve">risorse professionali disponibili per la suddetta fornitura sono in possesso delle seguenti certificazioni: </w:t>
      </w:r>
      <w:r w:rsidRPr="00356CB3">
        <w:rPr>
          <w:rFonts w:ascii="Arial" w:hAnsi="Arial" w:cs="Arial"/>
          <w:b/>
          <w:bCs/>
          <w:sz w:val="20"/>
          <w:szCs w:val="20"/>
        </w:rPr>
        <w:t xml:space="preserve">Archer Administration I </w:t>
      </w:r>
      <w:r w:rsidRPr="00356CB3">
        <w:rPr>
          <w:rFonts w:ascii="Arial" w:hAnsi="Arial" w:cs="Arial"/>
          <w:sz w:val="20"/>
          <w:szCs w:val="20"/>
        </w:rPr>
        <w:t xml:space="preserve">e </w:t>
      </w:r>
      <w:r w:rsidRPr="00356CB3">
        <w:rPr>
          <w:rFonts w:ascii="Arial" w:hAnsi="Arial" w:cs="Arial"/>
          <w:b/>
          <w:bCs/>
          <w:sz w:val="20"/>
          <w:szCs w:val="20"/>
        </w:rPr>
        <w:t>Archer Administration II</w:t>
      </w:r>
      <w:r w:rsidRPr="00356CB3">
        <w:rPr>
          <w:rFonts w:ascii="Arial" w:hAnsi="Arial" w:cs="Arial"/>
          <w:sz w:val="20"/>
          <w:szCs w:val="20"/>
        </w:rPr>
        <w:t xml:space="preserve"> per interventi on Site (o certificazioni di livello superiore).</w:t>
      </w:r>
    </w:p>
    <w:p w14:paraId="4F117028" w14:textId="77777777" w:rsidR="00AD3A83" w:rsidRPr="00356CB3" w:rsidRDefault="00AD3A83" w:rsidP="00AD3A83">
      <w:pPr>
        <w:spacing w:after="120" w:line="276" w:lineRule="auto"/>
        <w:jc w:val="both"/>
        <w:rPr>
          <w:rFonts w:ascii="Arial" w:hAnsi="Arial" w:cs="Arial"/>
          <w:b/>
          <w:bCs/>
          <w:color w:val="0077CF"/>
          <w:sz w:val="20"/>
          <w:szCs w:val="20"/>
        </w:rPr>
      </w:pPr>
      <w:r w:rsidRPr="00356CB3">
        <w:rPr>
          <w:rFonts w:ascii="Arial" w:hAnsi="Arial" w:cs="Arial"/>
          <w:b/>
          <w:bCs/>
          <w:color w:val="0077CF"/>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3A83" w:rsidRPr="00356CB3" w14:paraId="42FCA3D2" w14:textId="77777777" w:rsidTr="008D38FE">
        <w:trPr>
          <w:trHeight w:val="1701"/>
        </w:trPr>
        <w:tc>
          <w:tcPr>
            <w:tcW w:w="8494" w:type="dxa"/>
            <w:shd w:val="clear" w:color="auto" w:fill="F2F2F2" w:themeFill="background1" w:themeFillShade="F2"/>
          </w:tcPr>
          <w:p w14:paraId="6B089302" w14:textId="77777777" w:rsidR="00AD3A83" w:rsidRPr="00356CB3" w:rsidRDefault="00AD3A83" w:rsidP="008D38FE">
            <w:pPr>
              <w:jc w:val="both"/>
              <w:rPr>
                <w:rFonts w:ascii="Arial" w:hAnsi="Arial" w:cs="Arial"/>
                <w:bCs/>
                <w:sz w:val="20"/>
                <w:szCs w:val="20"/>
              </w:rPr>
            </w:pPr>
          </w:p>
        </w:tc>
      </w:tr>
    </w:tbl>
    <w:p w14:paraId="1A18F538" w14:textId="77777777" w:rsidR="00DC69C7" w:rsidRPr="00356CB3" w:rsidRDefault="00DC69C7">
      <w:pPr>
        <w:jc w:val="both"/>
        <w:rPr>
          <w:rFonts w:ascii="Arial" w:hAnsi="Arial" w:cs="Arial"/>
          <w:sz w:val="20"/>
          <w:szCs w:val="20"/>
        </w:rPr>
      </w:pPr>
    </w:p>
    <w:p w14:paraId="79E2091C" w14:textId="3877423C" w:rsidR="00B93D61" w:rsidRPr="00356CB3" w:rsidRDefault="00B93D61" w:rsidP="00B93D61">
      <w:pPr>
        <w:pStyle w:val="Paragrafoelenco"/>
        <w:numPr>
          <w:ilvl w:val="0"/>
          <w:numId w:val="14"/>
        </w:numPr>
        <w:spacing w:line="276" w:lineRule="auto"/>
        <w:jc w:val="both"/>
        <w:rPr>
          <w:rFonts w:ascii="Arial" w:hAnsi="Arial" w:cs="Arial"/>
          <w:bCs/>
          <w:color w:val="000000" w:themeColor="text1"/>
          <w:sz w:val="20"/>
          <w:szCs w:val="20"/>
        </w:rPr>
      </w:pPr>
      <w:r w:rsidRPr="00356CB3">
        <w:rPr>
          <w:rFonts w:ascii="Arial" w:hAnsi="Arial" w:cs="Arial"/>
          <w:bCs/>
          <w:color w:val="000000" w:themeColor="text1"/>
          <w:sz w:val="20"/>
          <w:szCs w:val="20"/>
        </w:rPr>
        <w:t xml:space="preserve">Si chiede di indicare se l'azienda è presente sul </w:t>
      </w:r>
      <w:r w:rsidRPr="00356CB3">
        <w:rPr>
          <w:rFonts w:ascii="Arial" w:hAnsi="Arial" w:cs="Arial"/>
          <w:b/>
          <w:color w:val="000000" w:themeColor="text1"/>
          <w:sz w:val="20"/>
          <w:szCs w:val="20"/>
        </w:rPr>
        <w:t>Sistema Dinamico di Acquisizione (SDAPA)</w:t>
      </w:r>
      <w:r w:rsidRPr="00356CB3">
        <w:rPr>
          <w:rFonts w:ascii="Arial" w:hAnsi="Arial" w:cs="Arial"/>
          <w:bCs/>
          <w:color w:val="000000" w:themeColor="text1"/>
          <w:sz w:val="20"/>
          <w:szCs w:val="20"/>
        </w:rPr>
        <w:t xml:space="preserve">, in caso positivo, specificare a quale categoria merceologica si è ammessi, fornendo indicazioni circa il fatturato globale </w:t>
      </w:r>
      <w:r w:rsidR="004E3B58" w:rsidRPr="00356CB3">
        <w:rPr>
          <w:rFonts w:ascii="Arial" w:hAnsi="Arial" w:cs="Arial"/>
          <w:bCs/>
          <w:color w:val="000000" w:themeColor="text1"/>
          <w:sz w:val="20"/>
          <w:szCs w:val="20"/>
        </w:rPr>
        <w:t>dichiarato all’abilitazione al Sistema o all’ultima modifica dati effettuata, se differente rispetto a quanto indicato nella risposta 2</w:t>
      </w:r>
      <w:r w:rsidRPr="00356CB3">
        <w:rPr>
          <w:rFonts w:ascii="Arial" w:hAnsi="Arial" w:cs="Arial"/>
          <w:bCs/>
          <w:color w:val="000000" w:themeColor="text1"/>
          <w:sz w:val="20"/>
          <w:szCs w:val="20"/>
        </w:rPr>
        <w:t>:</w:t>
      </w:r>
    </w:p>
    <w:p w14:paraId="6F846F94" w14:textId="77777777" w:rsidR="00B93D61" w:rsidRPr="00356CB3" w:rsidRDefault="00B93D61" w:rsidP="00B93D61">
      <w:pPr>
        <w:rPr>
          <w:rFonts w:ascii="Arial" w:hAnsi="Arial" w:cs="Arial"/>
          <w:bCs/>
          <w:color w:val="000000" w:themeColor="text1"/>
          <w:sz w:val="20"/>
          <w:szCs w:val="20"/>
        </w:rPr>
      </w:pPr>
    </w:p>
    <w:p w14:paraId="46B97D12" w14:textId="77777777" w:rsidR="00B93D61" w:rsidRPr="00356CB3" w:rsidRDefault="00B93D61" w:rsidP="00B93D61">
      <w:pPr>
        <w:rPr>
          <w:rFonts w:ascii="Arial" w:hAnsi="Arial" w:cs="Arial"/>
          <w:b/>
          <w:color w:val="0077CF"/>
          <w:sz w:val="20"/>
          <w:szCs w:val="20"/>
        </w:rPr>
      </w:pPr>
      <w:r w:rsidRPr="00356CB3">
        <w:rPr>
          <w:rFonts w:ascii="Arial" w:hAnsi="Arial" w:cs="Arial"/>
          <w:b/>
          <w:color w:val="0077CF"/>
          <w:sz w:val="20"/>
          <w:szCs w:val="20"/>
        </w:rPr>
        <w:t>Risposta:</w:t>
      </w:r>
    </w:p>
    <w:p w14:paraId="55000291" w14:textId="77777777" w:rsidR="00B93D61" w:rsidRPr="00356CB3" w:rsidRDefault="00B93D61" w:rsidP="00B93D61">
      <w:pPr>
        <w:pStyle w:val="Paragrafoelenco"/>
        <w:ind w:left="360"/>
        <w:rPr>
          <w:rFonts w:ascii="Arial" w:hAnsi="Arial" w:cs="Arial"/>
          <w:bCs/>
          <w:color w:val="000000" w:themeColor="text1"/>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505"/>
      </w:tblGrid>
      <w:tr w:rsidR="00B93D61" w:rsidRPr="00356CB3" w14:paraId="53BC9FCA" w14:textId="77777777" w:rsidTr="00E51BEC">
        <w:trPr>
          <w:trHeight w:val="1701"/>
        </w:trPr>
        <w:tc>
          <w:tcPr>
            <w:tcW w:w="8505" w:type="dxa"/>
            <w:shd w:val="clear" w:color="auto" w:fill="F2F2F2" w:themeFill="background1" w:themeFillShade="F2"/>
          </w:tcPr>
          <w:p w14:paraId="7C6F4525" w14:textId="77777777" w:rsidR="00B93D61" w:rsidRPr="00356CB3" w:rsidRDefault="00B93D61" w:rsidP="00E51BEC">
            <w:pPr>
              <w:jc w:val="both"/>
              <w:rPr>
                <w:rFonts w:ascii="Arial" w:hAnsi="Arial" w:cs="Arial"/>
                <w:bCs/>
                <w:sz w:val="20"/>
                <w:szCs w:val="20"/>
              </w:rPr>
            </w:pPr>
          </w:p>
        </w:tc>
      </w:tr>
    </w:tbl>
    <w:p w14:paraId="3A2D60A9" w14:textId="77777777" w:rsidR="00B93D61" w:rsidRPr="00356CB3" w:rsidRDefault="00B93D61" w:rsidP="00B93D61">
      <w:pPr>
        <w:pStyle w:val="Paragrafoelenco"/>
        <w:spacing w:line="276" w:lineRule="auto"/>
        <w:ind w:left="360"/>
        <w:jc w:val="both"/>
        <w:rPr>
          <w:rFonts w:ascii="Arial" w:hAnsi="Arial" w:cs="Arial"/>
          <w:sz w:val="20"/>
          <w:szCs w:val="20"/>
        </w:rPr>
      </w:pPr>
    </w:p>
    <w:p w14:paraId="2EA003AD" w14:textId="5018AACF" w:rsidR="006267AF" w:rsidRPr="00356CB3" w:rsidRDefault="00E84B48" w:rsidP="00C30F77">
      <w:pPr>
        <w:pStyle w:val="Paragrafoelenco"/>
        <w:numPr>
          <w:ilvl w:val="0"/>
          <w:numId w:val="14"/>
        </w:numPr>
        <w:jc w:val="both"/>
        <w:rPr>
          <w:rFonts w:ascii="Arial" w:hAnsi="Arial" w:cs="Arial"/>
          <w:sz w:val="20"/>
          <w:szCs w:val="20"/>
        </w:rPr>
      </w:pPr>
      <w:r w:rsidRPr="00356CB3">
        <w:rPr>
          <w:rFonts w:ascii="Arial" w:hAnsi="Arial" w:cs="Arial"/>
          <w:sz w:val="20"/>
          <w:szCs w:val="20"/>
        </w:rPr>
        <w:t>In merito a</w:t>
      </w:r>
      <w:r w:rsidR="00C30F77" w:rsidRPr="00356CB3">
        <w:rPr>
          <w:rFonts w:ascii="Arial" w:hAnsi="Arial" w:cs="Arial"/>
          <w:sz w:val="20"/>
          <w:szCs w:val="20"/>
        </w:rPr>
        <w:t xml:space="preserve">i </w:t>
      </w:r>
      <w:r w:rsidRPr="00356CB3">
        <w:rPr>
          <w:rFonts w:ascii="Arial" w:hAnsi="Arial" w:cs="Arial"/>
          <w:sz w:val="20"/>
          <w:szCs w:val="20"/>
        </w:rPr>
        <w:t>servizi specialistic</w:t>
      </w:r>
      <w:r w:rsidR="00C30F77" w:rsidRPr="00356CB3">
        <w:rPr>
          <w:rFonts w:ascii="Arial" w:hAnsi="Arial" w:cs="Arial"/>
          <w:sz w:val="20"/>
          <w:szCs w:val="20"/>
        </w:rPr>
        <w:t>i</w:t>
      </w:r>
      <w:r w:rsidRPr="00356CB3">
        <w:rPr>
          <w:rFonts w:ascii="Arial" w:hAnsi="Arial" w:cs="Arial"/>
          <w:sz w:val="20"/>
          <w:szCs w:val="20"/>
        </w:rPr>
        <w:t xml:space="preserve"> </w:t>
      </w:r>
      <w:r w:rsidR="005B6864" w:rsidRPr="00356CB3">
        <w:rPr>
          <w:rFonts w:ascii="Arial" w:hAnsi="Arial" w:cs="Arial"/>
          <w:sz w:val="20"/>
          <w:szCs w:val="20"/>
        </w:rPr>
        <w:t>richiest</w:t>
      </w:r>
      <w:r w:rsidR="00C30F77" w:rsidRPr="00356CB3">
        <w:rPr>
          <w:rFonts w:ascii="Arial" w:hAnsi="Arial" w:cs="Arial"/>
          <w:sz w:val="20"/>
          <w:szCs w:val="20"/>
        </w:rPr>
        <w:t>i</w:t>
      </w:r>
      <w:r w:rsidRPr="00356CB3">
        <w:rPr>
          <w:rFonts w:ascii="Arial" w:hAnsi="Arial" w:cs="Arial"/>
          <w:sz w:val="20"/>
          <w:szCs w:val="20"/>
        </w:rPr>
        <w:t xml:space="preserve">, indicare se si è in grado di fornire </w:t>
      </w:r>
      <w:r w:rsidR="00C30F77" w:rsidRPr="00356CB3">
        <w:rPr>
          <w:rFonts w:ascii="Arial" w:hAnsi="Arial" w:cs="Arial"/>
          <w:sz w:val="20"/>
          <w:szCs w:val="20"/>
        </w:rPr>
        <w:t>gli</w:t>
      </w:r>
      <w:r w:rsidRPr="00356CB3">
        <w:rPr>
          <w:rFonts w:ascii="Arial" w:hAnsi="Arial" w:cs="Arial"/>
          <w:sz w:val="20"/>
          <w:szCs w:val="20"/>
        </w:rPr>
        <w:t xml:space="preserve"> stess</w:t>
      </w:r>
      <w:r w:rsidR="00C30F77" w:rsidRPr="00356CB3">
        <w:rPr>
          <w:rFonts w:ascii="Arial" w:hAnsi="Arial" w:cs="Arial"/>
          <w:sz w:val="20"/>
          <w:szCs w:val="20"/>
        </w:rPr>
        <w:t>i</w:t>
      </w:r>
      <w:r w:rsidR="006267AF" w:rsidRPr="00356CB3">
        <w:rPr>
          <w:rFonts w:ascii="Arial" w:hAnsi="Arial" w:cs="Arial"/>
          <w:sz w:val="20"/>
          <w:szCs w:val="20"/>
        </w:rPr>
        <w:t>.</w:t>
      </w:r>
    </w:p>
    <w:p w14:paraId="6AE7B5AB" w14:textId="77777777" w:rsidR="00530303" w:rsidRPr="00356CB3" w:rsidRDefault="00530303" w:rsidP="00530303">
      <w:pPr>
        <w:spacing w:line="276" w:lineRule="auto"/>
        <w:jc w:val="both"/>
        <w:rPr>
          <w:rFonts w:ascii="Arial" w:hAnsi="Arial" w:cs="Arial"/>
          <w:sz w:val="20"/>
          <w:szCs w:val="20"/>
        </w:rPr>
      </w:pPr>
    </w:p>
    <w:p w14:paraId="1BA45758" w14:textId="22FA4C09" w:rsidR="006267AF" w:rsidRPr="00356CB3" w:rsidRDefault="00530303" w:rsidP="00530303">
      <w:pPr>
        <w:spacing w:line="276" w:lineRule="auto"/>
        <w:jc w:val="both"/>
        <w:rPr>
          <w:rFonts w:ascii="Arial" w:hAnsi="Arial" w:cs="Arial"/>
          <w:b/>
          <w:bCs/>
          <w:color w:val="0077CF"/>
          <w:sz w:val="20"/>
          <w:szCs w:val="20"/>
        </w:rPr>
      </w:pPr>
      <w:r w:rsidRPr="00356CB3">
        <w:rPr>
          <w:rFonts w:ascii="Arial" w:hAnsi="Arial" w:cs="Arial"/>
          <w:b/>
          <w:bCs/>
          <w:color w:val="0077CF"/>
          <w:sz w:val="20"/>
          <w:szCs w:val="20"/>
        </w:rPr>
        <w:t>Risposta:</w:t>
      </w:r>
    </w:p>
    <w:p w14:paraId="7B11E905" w14:textId="77777777" w:rsidR="00530303" w:rsidRPr="00356CB3" w:rsidRDefault="00530303" w:rsidP="00530303">
      <w:pPr>
        <w:spacing w:line="276" w:lineRule="auto"/>
        <w:jc w:val="both"/>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67AF" w:rsidRPr="00356CB3" w14:paraId="41C1F25E" w14:textId="77777777" w:rsidTr="00EE4F1A">
        <w:trPr>
          <w:trHeight w:val="1701"/>
        </w:trPr>
        <w:tc>
          <w:tcPr>
            <w:tcW w:w="8494" w:type="dxa"/>
            <w:shd w:val="clear" w:color="auto" w:fill="F2F2F2" w:themeFill="background1" w:themeFillShade="F2"/>
          </w:tcPr>
          <w:p w14:paraId="026D9A37" w14:textId="77777777" w:rsidR="006267AF" w:rsidRPr="00356CB3" w:rsidRDefault="006267AF" w:rsidP="003F6354">
            <w:pPr>
              <w:jc w:val="both"/>
              <w:rPr>
                <w:rFonts w:ascii="Arial" w:hAnsi="Arial" w:cs="Arial"/>
                <w:bCs/>
                <w:sz w:val="20"/>
                <w:szCs w:val="20"/>
              </w:rPr>
            </w:pPr>
          </w:p>
        </w:tc>
      </w:tr>
    </w:tbl>
    <w:p w14:paraId="2AC6089D" w14:textId="77777777" w:rsidR="006267AF" w:rsidRPr="00356CB3" w:rsidRDefault="006267AF" w:rsidP="006267AF">
      <w:pPr>
        <w:pStyle w:val="Paragrafoelenco"/>
        <w:spacing w:line="276" w:lineRule="auto"/>
        <w:ind w:left="360"/>
        <w:jc w:val="both"/>
        <w:rPr>
          <w:rFonts w:ascii="Arial" w:hAnsi="Arial" w:cs="Arial"/>
          <w:sz w:val="20"/>
          <w:szCs w:val="20"/>
        </w:rPr>
      </w:pPr>
    </w:p>
    <w:p w14:paraId="77E61D77" w14:textId="5199A5EF" w:rsidR="006341CF" w:rsidRPr="00356CB3" w:rsidRDefault="00B93D61" w:rsidP="00B93D61">
      <w:pPr>
        <w:pStyle w:val="Paragrafoelenco"/>
        <w:numPr>
          <w:ilvl w:val="0"/>
          <w:numId w:val="14"/>
        </w:numPr>
        <w:spacing w:after="120" w:line="276" w:lineRule="auto"/>
        <w:jc w:val="both"/>
        <w:rPr>
          <w:rFonts w:ascii="Arial" w:hAnsi="Arial" w:cs="Arial"/>
          <w:bCs/>
          <w:sz w:val="20"/>
          <w:szCs w:val="20"/>
        </w:rPr>
      </w:pPr>
      <w:r w:rsidRPr="00356CB3">
        <w:rPr>
          <w:rFonts w:ascii="Arial" w:hAnsi="Arial" w:cs="Arial"/>
          <w:sz w:val="20"/>
          <w:szCs w:val="20"/>
        </w:rPr>
        <w:t xml:space="preserve">Indicare, per la fornitura in oggetto, eventuali referenze dimostrabili e riferibili, in tutto o in parte, a soggetti pubblici o privati, negli ultimi </w:t>
      </w:r>
      <w:r w:rsidR="004E3B58" w:rsidRPr="00356CB3">
        <w:rPr>
          <w:rFonts w:ascii="Arial" w:hAnsi="Arial" w:cs="Arial"/>
          <w:sz w:val="20"/>
          <w:szCs w:val="20"/>
        </w:rPr>
        <w:t>10</w:t>
      </w:r>
      <w:r w:rsidRPr="00356CB3">
        <w:rPr>
          <w:rFonts w:ascii="Arial" w:hAnsi="Arial" w:cs="Arial"/>
          <w:sz w:val="20"/>
          <w:szCs w:val="20"/>
        </w:rPr>
        <w:t xml:space="preserve"> anni.</w:t>
      </w:r>
    </w:p>
    <w:p w14:paraId="33B1D868" w14:textId="21767162" w:rsidR="00B93D61" w:rsidRPr="00356CB3" w:rsidRDefault="00101B0A" w:rsidP="006341CF">
      <w:pPr>
        <w:spacing w:after="120" w:line="276" w:lineRule="auto"/>
        <w:jc w:val="both"/>
        <w:rPr>
          <w:rFonts w:ascii="Arial" w:hAnsi="Arial" w:cs="Arial"/>
          <w:bCs/>
          <w:color w:val="0077CF"/>
          <w:sz w:val="20"/>
          <w:szCs w:val="20"/>
        </w:rPr>
      </w:pPr>
      <w:r w:rsidRPr="00356CB3">
        <w:rPr>
          <w:rFonts w:ascii="Arial" w:hAnsi="Arial" w:cs="Arial"/>
          <w:b/>
          <w:bCs/>
          <w:color w:val="0077CF"/>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3D61" w:rsidRPr="00356CB3" w14:paraId="64369672" w14:textId="77777777" w:rsidTr="00E51BEC">
        <w:trPr>
          <w:trHeight w:val="1106"/>
        </w:trPr>
        <w:tc>
          <w:tcPr>
            <w:tcW w:w="8494" w:type="dxa"/>
            <w:shd w:val="clear" w:color="auto" w:fill="F2F2F2" w:themeFill="background1" w:themeFillShade="F2"/>
          </w:tcPr>
          <w:p w14:paraId="48C7CB13" w14:textId="77777777" w:rsidR="00B93D61" w:rsidRPr="00356CB3" w:rsidRDefault="00B93D61" w:rsidP="00E51BEC">
            <w:pPr>
              <w:jc w:val="both"/>
              <w:rPr>
                <w:rFonts w:ascii="Arial" w:hAnsi="Arial" w:cs="Arial"/>
                <w:bCs/>
                <w:sz w:val="20"/>
                <w:szCs w:val="20"/>
              </w:rPr>
            </w:pPr>
          </w:p>
          <w:p w14:paraId="33C661B5" w14:textId="77777777" w:rsidR="00B93D61" w:rsidRPr="00356CB3" w:rsidRDefault="00B93D61" w:rsidP="00E51BEC">
            <w:pPr>
              <w:jc w:val="both"/>
              <w:rPr>
                <w:rFonts w:ascii="Arial" w:hAnsi="Arial" w:cs="Arial"/>
                <w:bCs/>
                <w:sz w:val="20"/>
                <w:szCs w:val="20"/>
              </w:rPr>
            </w:pPr>
          </w:p>
          <w:p w14:paraId="5C9F335F" w14:textId="77777777" w:rsidR="00B93D61" w:rsidRPr="00356CB3" w:rsidRDefault="00B93D61" w:rsidP="00E51BEC">
            <w:pPr>
              <w:jc w:val="both"/>
              <w:rPr>
                <w:rFonts w:ascii="Arial" w:hAnsi="Arial" w:cs="Arial"/>
                <w:bCs/>
                <w:sz w:val="20"/>
                <w:szCs w:val="20"/>
              </w:rPr>
            </w:pPr>
          </w:p>
          <w:p w14:paraId="62829C73" w14:textId="77777777" w:rsidR="00B93D61" w:rsidRPr="00356CB3" w:rsidRDefault="00B93D61" w:rsidP="00E51BEC">
            <w:pPr>
              <w:jc w:val="both"/>
              <w:rPr>
                <w:rFonts w:ascii="Arial" w:hAnsi="Arial" w:cs="Arial"/>
                <w:bCs/>
                <w:sz w:val="20"/>
                <w:szCs w:val="20"/>
              </w:rPr>
            </w:pPr>
          </w:p>
          <w:p w14:paraId="47B8D8EB" w14:textId="77777777" w:rsidR="00B93D61" w:rsidRPr="00356CB3" w:rsidRDefault="00B93D61" w:rsidP="00E51BEC">
            <w:pPr>
              <w:jc w:val="both"/>
              <w:rPr>
                <w:rFonts w:ascii="Arial" w:hAnsi="Arial" w:cs="Arial"/>
                <w:bCs/>
                <w:sz w:val="20"/>
                <w:szCs w:val="20"/>
              </w:rPr>
            </w:pPr>
          </w:p>
          <w:p w14:paraId="196693DA" w14:textId="77777777" w:rsidR="00B93D61" w:rsidRPr="00356CB3" w:rsidRDefault="00B93D61" w:rsidP="00E51BEC">
            <w:pPr>
              <w:jc w:val="both"/>
              <w:rPr>
                <w:rFonts w:ascii="Arial" w:hAnsi="Arial" w:cs="Arial"/>
                <w:bCs/>
                <w:sz w:val="20"/>
                <w:szCs w:val="20"/>
              </w:rPr>
            </w:pPr>
          </w:p>
          <w:p w14:paraId="0F42DBEE" w14:textId="77777777" w:rsidR="00B93D61" w:rsidRPr="00356CB3" w:rsidRDefault="00B93D61" w:rsidP="00E51BEC">
            <w:pPr>
              <w:jc w:val="both"/>
              <w:rPr>
                <w:rFonts w:ascii="Arial" w:hAnsi="Arial" w:cs="Arial"/>
                <w:bCs/>
                <w:sz w:val="20"/>
                <w:szCs w:val="20"/>
              </w:rPr>
            </w:pPr>
          </w:p>
          <w:p w14:paraId="12FBE2C0" w14:textId="77777777" w:rsidR="00B93D61" w:rsidRPr="00356CB3" w:rsidRDefault="00B93D61" w:rsidP="00E51BEC">
            <w:pPr>
              <w:jc w:val="both"/>
              <w:rPr>
                <w:rFonts w:ascii="Arial" w:hAnsi="Arial" w:cs="Arial"/>
                <w:bCs/>
                <w:sz w:val="20"/>
                <w:szCs w:val="20"/>
              </w:rPr>
            </w:pPr>
          </w:p>
        </w:tc>
      </w:tr>
    </w:tbl>
    <w:p w14:paraId="57B01A4D" w14:textId="77777777" w:rsidR="00B93D61" w:rsidRPr="00356CB3" w:rsidRDefault="00B93D61" w:rsidP="00B93D61">
      <w:pPr>
        <w:spacing w:line="276" w:lineRule="auto"/>
        <w:jc w:val="both"/>
        <w:rPr>
          <w:rFonts w:ascii="Arial" w:hAnsi="Arial" w:cs="Arial"/>
          <w:sz w:val="20"/>
          <w:szCs w:val="20"/>
        </w:rPr>
      </w:pPr>
    </w:p>
    <w:p w14:paraId="114BE0C9" w14:textId="54EE5E9A" w:rsidR="00515EB0" w:rsidRPr="00356CB3" w:rsidRDefault="00530303" w:rsidP="004A3FA4">
      <w:pPr>
        <w:pStyle w:val="Paragrafoelenco"/>
        <w:numPr>
          <w:ilvl w:val="0"/>
          <w:numId w:val="14"/>
        </w:numPr>
        <w:spacing w:line="276" w:lineRule="auto"/>
        <w:jc w:val="both"/>
        <w:rPr>
          <w:rFonts w:ascii="Arial" w:hAnsi="Arial" w:cs="Arial"/>
          <w:sz w:val="20"/>
          <w:szCs w:val="20"/>
        </w:rPr>
      </w:pPr>
      <w:r w:rsidRPr="00356CB3">
        <w:rPr>
          <w:rFonts w:ascii="Arial" w:hAnsi="Arial" w:cs="Arial"/>
          <w:sz w:val="20"/>
          <w:szCs w:val="20"/>
        </w:rPr>
        <w:t>Si chiede di indicare ulteriori elementi/informazioni che possano essere utili per lo sviluppo dell’iniziativa oggetto della presente consultazione:</w:t>
      </w:r>
    </w:p>
    <w:p w14:paraId="107585AC" w14:textId="77777777" w:rsidR="00D812C0" w:rsidRPr="00356CB3" w:rsidRDefault="00D812C0" w:rsidP="00D812C0">
      <w:pPr>
        <w:rPr>
          <w:rFonts w:ascii="Arial" w:hAnsi="Arial" w:cs="Arial"/>
          <w:color w:val="0077CF"/>
          <w:sz w:val="20"/>
          <w:szCs w:val="20"/>
        </w:rPr>
      </w:pPr>
    </w:p>
    <w:p w14:paraId="5610A635" w14:textId="4357E1C2" w:rsidR="00D812C0" w:rsidRPr="00356CB3" w:rsidRDefault="00D812C0" w:rsidP="00D812C0">
      <w:pPr>
        <w:rPr>
          <w:rFonts w:ascii="Arial" w:hAnsi="Arial" w:cs="Arial"/>
          <w:b/>
          <w:bCs/>
          <w:color w:val="0077CF"/>
          <w:sz w:val="20"/>
          <w:szCs w:val="20"/>
        </w:rPr>
      </w:pPr>
      <w:r w:rsidRPr="00356CB3">
        <w:rPr>
          <w:rFonts w:ascii="Arial" w:hAnsi="Arial" w:cs="Arial"/>
          <w:b/>
          <w:bCs/>
          <w:color w:val="0077CF"/>
          <w:sz w:val="20"/>
          <w:szCs w:val="20"/>
        </w:rPr>
        <w:t>Risposta:</w:t>
      </w:r>
    </w:p>
    <w:p w14:paraId="0C126553" w14:textId="77777777" w:rsidR="00530303" w:rsidRPr="00356CB3" w:rsidRDefault="00530303" w:rsidP="00530303">
      <w:pPr>
        <w:pStyle w:val="Paragrafoelenc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0303" w:rsidRPr="00356CB3" w14:paraId="19A94131" w14:textId="77777777" w:rsidTr="004C7E8D">
        <w:trPr>
          <w:trHeight w:val="1547"/>
        </w:trPr>
        <w:tc>
          <w:tcPr>
            <w:tcW w:w="8494" w:type="dxa"/>
            <w:shd w:val="clear" w:color="auto" w:fill="F2F2F2" w:themeFill="background1" w:themeFillShade="F2"/>
          </w:tcPr>
          <w:p w14:paraId="78B6D8D4" w14:textId="77777777" w:rsidR="00530303" w:rsidRPr="00356CB3" w:rsidRDefault="00530303" w:rsidP="003F6354">
            <w:pPr>
              <w:ind w:left="284"/>
              <w:jc w:val="both"/>
              <w:rPr>
                <w:rFonts w:ascii="Arial" w:hAnsi="Arial" w:cs="Arial"/>
                <w:bCs/>
                <w:sz w:val="20"/>
                <w:szCs w:val="20"/>
              </w:rPr>
            </w:pPr>
          </w:p>
        </w:tc>
      </w:tr>
    </w:tbl>
    <w:p w14:paraId="5A73D8BC" w14:textId="77777777" w:rsidR="00DC69C7" w:rsidRPr="00356CB3" w:rsidRDefault="00DC69C7">
      <w:pPr>
        <w:jc w:val="both"/>
        <w:rPr>
          <w:rFonts w:ascii="Arial" w:hAnsi="Arial" w:cs="Arial"/>
          <w:sz w:val="20"/>
          <w:szCs w:val="20"/>
        </w:rPr>
      </w:pPr>
    </w:p>
    <w:p w14:paraId="4A10D536" w14:textId="77777777" w:rsidR="00C54E58" w:rsidRPr="00356CB3" w:rsidRDefault="00C54E58">
      <w:pPr>
        <w:spacing w:line="276" w:lineRule="auto"/>
        <w:jc w:val="both"/>
        <w:rPr>
          <w:rFonts w:ascii="Arial" w:hAnsi="Arial" w:cs="Arial"/>
          <w:bCs/>
          <w:sz w:val="20"/>
          <w:szCs w:val="20"/>
        </w:rPr>
      </w:pPr>
    </w:p>
    <w:p w14:paraId="294E93DE" w14:textId="4781651D" w:rsidR="00DC69C7" w:rsidRPr="00356CB3" w:rsidRDefault="00522FB0">
      <w:pPr>
        <w:spacing w:line="276" w:lineRule="auto"/>
        <w:jc w:val="both"/>
        <w:rPr>
          <w:rFonts w:ascii="Arial" w:hAnsi="Arial" w:cs="Arial"/>
          <w:bCs/>
          <w:sz w:val="20"/>
          <w:szCs w:val="20"/>
        </w:rPr>
      </w:pPr>
      <w:r w:rsidRPr="00356CB3">
        <w:rPr>
          <w:rFonts w:ascii="Arial" w:hAnsi="Arial" w:cs="Arial"/>
          <w:bCs/>
          <w:sz w:val="20"/>
          <w:szCs w:val="20"/>
        </w:rPr>
        <w:t>Con la sottoscrizione del Documento di Consultazione del mercato, l’interessato acconsente espressamente al trattamento dei propri Dati personali più sopra forniti.</w:t>
      </w:r>
    </w:p>
    <w:p w14:paraId="468B70E2" w14:textId="77777777" w:rsidR="00DC69C7" w:rsidRPr="00356CB3" w:rsidRDefault="00DC69C7">
      <w:pPr>
        <w:ind w:left="284"/>
        <w:jc w:val="both"/>
        <w:rPr>
          <w:rFonts w:ascii="Arial" w:hAnsi="Arial" w:cs="Arial"/>
          <w:i/>
          <w:color w:val="0000FF"/>
          <w:sz w:val="20"/>
          <w:szCs w:val="20"/>
        </w:rPr>
      </w:pPr>
    </w:p>
    <w:p w14:paraId="6E7661A5" w14:textId="77777777" w:rsidR="00DC69C7" w:rsidRPr="00356CB3" w:rsidRDefault="00DC69C7">
      <w:pPr>
        <w:ind w:left="284"/>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36"/>
      </w:tblGrid>
      <w:tr w:rsidR="00DC69C7" w:rsidRPr="00356CB3" w14:paraId="0E3D576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8CE516" w14:textId="77777777" w:rsidR="00DC69C7" w:rsidRPr="00356CB3" w:rsidRDefault="00522FB0">
            <w:pPr>
              <w:ind w:left="284"/>
              <w:jc w:val="center"/>
              <w:rPr>
                <w:rFonts w:ascii="Arial" w:hAnsi="Arial" w:cs="Arial"/>
                <w:b/>
                <w:color w:val="0077CF"/>
                <w:sz w:val="22"/>
                <w:szCs w:val="22"/>
              </w:rPr>
            </w:pPr>
            <w:r w:rsidRPr="00356CB3">
              <w:rPr>
                <w:rFonts w:ascii="Arial" w:hAnsi="Arial" w:cs="Arial"/>
                <w:b/>
                <w:bCs/>
                <w:color w:val="0077CF"/>
                <w:sz w:val="20"/>
                <w:szCs w:val="20"/>
              </w:rPr>
              <w:t>Firma operatore economico</w:t>
            </w:r>
          </w:p>
        </w:tc>
      </w:tr>
      <w:tr w:rsidR="00DC69C7" w:rsidRPr="00356CB3" w14:paraId="31374A3D" w14:textId="77777777">
        <w:tc>
          <w:tcPr>
            <w:tcW w:w="2822" w:type="dxa"/>
            <w:tcBorders>
              <w:top w:val="single" w:sz="4" w:space="0" w:color="FFFFFF" w:themeColor="background1"/>
            </w:tcBorders>
            <w:shd w:val="clear" w:color="auto" w:fill="auto"/>
          </w:tcPr>
          <w:p w14:paraId="624FFA04" w14:textId="77777777" w:rsidR="00DC69C7" w:rsidRPr="00356CB3" w:rsidRDefault="00522FB0">
            <w:pPr>
              <w:ind w:left="284"/>
              <w:jc w:val="center"/>
              <w:rPr>
                <w:rFonts w:ascii="Arial" w:hAnsi="Arial" w:cs="Arial"/>
                <w:bCs/>
                <w:color w:val="0077CF"/>
                <w:sz w:val="20"/>
                <w:szCs w:val="20"/>
                <w:highlight w:val="yellow"/>
              </w:rPr>
            </w:pPr>
            <w:r w:rsidRPr="00356CB3">
              <w:rPr>
                <w:rFonts w:ascii="Arial" w:hAnsi="Arial" w:cs="Arial"/>
                <w:bCs/>
                <w:color w:val="0077CF"/>
                <w:sz w:val="20"/>
                <w:szCs w:val="20"/>
              </w:rPr>
              <w:t>[Nome e Cognome]</w:t>
            </w:r>
          </w:p>
        </w:tc>
      </w:tr>
      <w:tr w:rsidR="00DC69C7" w:rsidRPr="00356CB3" w14:paraId="17AC9449" w14:textId="77777777">
        <w:trPr>
          <w:trHeight w:val="413"/>
        </w:trPr>
        <w:tc>
          <w:tcPr>
            <w:tcW w:w="2822" w:type="dxa"/>
            <w:shd w:val="clear" w:color="auto" w:fill="auto"/>
          </w:tcPr>
          <w:p w14:paraId="3127D762" w14:textId="77777777" w:rsidR="00DC69C7" w:rsidRPr="00356CB3" w:rsidRDefault="00DC69C7">
            <w:pPr>
              <w:ind w:left="284"/>
              <w:jc w:val="both"/>
              <w:rPr>
                <w:rFonts w:ascii="Arial" w:hAnsi="Arial" w:cs="Arial"/>
                <w:bCs/>
                <w:i/>
                <w:sz w:val="20"/>
                <w:szCs w:val="20"/>
                <w:highlight w:val="yellow"/>
              </w:rPr>
            </w:pPr>
          </w:p>
          <w:p w14:paraId="607EA08B" w14:textId="77777777" w:rsidR="00DC69C7" w:rsidRPr="00356CB3" w:rsidRDefault="00DC69C7">
            <w:pPr>
              <w:ind w:left="284"/>
              <w:jc w:val="both"/>
              <w:rPr>
                <w:rFonts w:ascii="Arial" w:hAnsi="Arial" w:cs="Arial"/>
                <w:bCs/>
                <w:i/>
                <w:sz w:val="20"/>
                <w:szCs w:val="20"/>
                <w:highlight w:val="yellow"/>
              </w:rPr>
            </w:pPr>
          </w:p>
          <w:p w14:paraId="74E1DB72" w14:textId="77777777" w:rsidR="00DC69C7" w:rsidRPr="00356CB3" w:rsidRDefault="00522FB0">
            <w:pPr>
              <w:ind w:left="284"/>
              <w:jc w:val="center"/>
              <w:rPr>
                <w:rFonts w:ascii="Arial" w:hAnsi="Arial" w:cs="Arial"/>
                <w:bCs/>
                <w:i/>
                <w:sz w:val="20"/>
                <w:szCs w:val="20"/>
                <w:highlight w:val="yellow"/>
              </w:rPr>
            </w:pPr>
            <w:r w:rsidRPr="00356CB3">
              <w:rPr>
                <w:rFonts w:ascii="Arial" w:hAnsi="Arial" w:cs="Arial"/>
                <w:bCs/>
                <w:i/>
                <w:sz w:val="20"/>
                <w:szCs w:val="20"/>
              </w:rPr>
              <w:t>_____________________</w:t>
            </w:r>
          </w:p>
        </w:tc>
      </w:tr>
    </w:tbl>
    <w:p w14:paraId="52C16F56" w14:textId="77777777" w:rsidR="00DC69C7" w:rsidRPr="00356CB3" w:rsidRDefault="00DC69C7">
      <w:pPr>
        <w:jc w:val="both"/>
        <w:rPr>
          <w:rFonts w:ascii="Arial" w:hAnsi="Arial" w:cs="Arial"/>
          <w:sz w:val="20"/>
          <w:szCs w:val="20"/>
        </w:rPr>
      </w:pPr>
    </w:p>
    <w:sectPr w:rsidR="00DC69C7" w:rsidRPr="00356CB3">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34986" w14:textId="77777777" w:rsidR="002F6FF4" w:rsidRDefault="002F6FF4">
      <w:r>
        <w:separator/>
      </w:r>
    </w:p>
  </w:endnote>
  <w:endnote w:type="continuationSeparator" w:id="0">
    <w:p w14:paraId="15DFFC12" w14:textId="77777777" w:rsidR="002F6FF4" w:rsidRDefault="002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B699"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99AF010"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2725" w14:textId="41B2DD1C" w:rsidR="00DC69C7" w:rsidRPr="00FE5113" w:rsidRDefault="00522FB0" w:rsidP="00FB15BB">
    <w:pPr>
      <w:pStyle w:val="Pidipagina"/>
      <w:pBdr>
        <w:top w:val="single" w:sz="4" w:space="1" w:color="auto"/>
      </w:pBdr>
      <w:rPr>
        <w:rFonts w:ascii="Arial" w:hAnsi="Arial" w:cs="Arial"/>
        <w:iCs/>
        <w:color w:val="0077CF"/>
        <w:sz w:val="15"/>
        <w:szCs w:val="15"/>
      </w:rPr>
    </w:pPr>
    <w:r w:rsidRPr="00FE5113">
      <w:rPr>
        <w:rFonts w:ascii="Arial" w:hAnsi="Arial" w:cs="Arial"/>
        <w:iCs/>
        <w:color w:val="0077CF"/>
        <w:sz w:val="15"/>
        <w:szCs w:val="15"/>
      </w:rPr>
      <w:t xml:space="preserve">Consip S.p.A. Consultazione di mercato per </w:t>
    </w:r>
    <w:r w:rsidR="00ED5EEA" w:rsidRPr="00FE5113">
      <w:rPr>
        <w:rFonts w:ascii="Arial" w:hAnsi="Arial" w:cs="Arial"/>
        <w:iCs/>
        <w:color w:val="0077CF"/>
        <w:sz w:val="15"/>
        <w:szCs w:val="15"/>
      </w:rPr>
      <w:t>l’acquisizione</w:t>
    </w:r>
    <w:r w:rsidR="00482AA7" w:rsidRPr="00FE5113">
      <w:rPr>
        <w:rFonts w:ascii="Arial" w:hAnsi="Arial" w:cs="Arial"/>
        <w:iCs/>
        <w:color w:val="0077CF"/>
        <w:sz w:val="15"/>
        <w:szCs w:val="15"/>
      </w:rPr>
      <w:t xml:space="preserve"> </w:t>
    </w:r>
    <w:r w:rsidR="00E9098D" w:rsidRPr="00E9098D">
      <w:rPr>
        <w:rFonts w:ascii="Arial" w:hAnsi="Arial" w:cs="Arial"/>
        <w:iCs/>
        <w:color w:val="0077CF"/>
        <w:sz w:val="15"/>
        <w:szCs w:val="15"/>
      </w:rPr>
      <w:t>di servizi di manutenzione delle licenze Archer e servizi connessi per INAIL</w:t>
    </w:r>
  </w:p>
  <w:p w14:paraId="75C89380" w14:textId="73F16A1B" w:rsidR="00DC69C7" w:rsidRPr="00FE5113" w:rsidRDefault="00CA4626">
    <w:pPr>
      <w:pStyle w:val="Pidipagina"/>
      <w:pBdr>
        <w:top w:val="single" w:sz="4" w:space="1" w:color="auto"/>
      </w:pBdr>
      <w:rPr>
        <w:rFonts w:ascii="Arial" w:hAnsi="Arial" w:cs="Arial"/>
        <w:iCs/>
        <w:color w:val="0077CF"/>
        <w:sz w:val="15"/>
        <w:szCs w:val="15"/>
      </w:rPr>
    </w:pPr>
    <w:r w:rsidRPr="00FE5113">
      <w:rPr>
        <w:rFonts w:ascii="Arial" w:hAnsi="Arial" w:cs="Arial"/>
        <w:iCs/>
        <w:noProof/>
        <w:color w:val="0077CF"/>
        <w:sz w:val="15"/>
        <w:szCs w:val="15"/>
      </w:rPr>
      <mc:AlternateContent>
        <mc:Choice Requires="wps">
          <w:drawing>
            <wp:anchor distT="0" distB="0" distL="114300" distR="114300" simplePos="0" relativeHeight="251661312" behindDoc="0" locked="0" layoutInCell="1" allowOverlap="1" wp14:anchorId="36B84849" wp14:editId="2AA435EE">
              <wp:simplePos x="0" y="0"/>
              <wp:positionH relativeFrom="column">
                <wp:posOffset>4903469</wp:posOffset>
              </wp:positionH>
              <wp:positionV relativeFrom="paragraph">
                <wp:posOffset>100330</wp:posOffset>
              </wp:positionV>
              <wp:extent cx="828675" cy="274320"/>
              <wp:effectExtent l="0" t="0" r="952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4320"/>
                      </a:xfrm>
                      <a:prstGeom prst="rect">
                        <a:avLst/>
                      </a:prstGeom>
                      <a:solidFill>
                        <a:srgbClr val="FFFFFF"/>
                      </a:solidFill>
                      <a:ln w="9525">
                        <a:noFill/>
                        <a:miter lim="800000"/>
                        <a:headEnd/>
                        <a:tailEnd/>
                      </a:ln>
                    </wps:spPr>
                    <wps:txbx>
                      <w:txbxContent>
                        <w:p w14:paraId="3626A526" w14:textId="358559DD" w:rsidR="00DC69C7" w:rsidRPr="00FF2F8F" w:rsidRDefault="00522FB0">
                          <w:pPr>
                            <w:rPr>
                              <w:rFonts w:ascii="Arial" w:hAnsi="Arial" w:cs="Arial"/>
                              <w:iCs/>
                              <w:sz w:val="15"/>
                              <w:szCs w:val="15"/>
                            </w:rPr>
                          </w:pPr>
                          <w:r w:rsidRPr="00FF2F8F">
                            <w:rPr>
                              <w:rFonts w:ascii="Arial" w:hAnsi="Arial" w:cs="Arial"/>
                              <w:iCs/>
                              <w:sz w:val="15"/>
                              <w:szCs w:val="15"/>
                            </w:rPr>
                            <w:t xml:space="preserve">Pag. </w:t>
                          </w:r>
                          <w:r w:rsidRPr="00FF2F8F">
                            <w:rPr>
                              <w:rFonts w:ascii="Arial" w:hAnsi="Arial" w:cs="Arial"/>
                              <w:iCs/>
                              <w:sz w:val="15"/>
                              <w:szCs w:val="15"/>
                            </w:rPr>
                            <w:fldChar w:fldCharType="begin"/>
                          </w:r>
                          <w:r w:rsidRPr="00FF2F8F">
                            <w:rPr>
                              <w:rFonts w:ascii="Arial" w:hAnsi="Arial" w:cs="Arial"/>
                              <w:iCs/>
                              <w:sz w:val="15"/>
                              <w:szCs w:val="15"/>
                            </w:rPr>
                            <w:instrText>PAGE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di </w:t>
                          </w:r>
                          <w:r w:rsidRPr="00FF2F8F">
                            <w:rPr>
                              <w:rFonts w:ascii="Arial" w:hAnsi="Arial" w:cs="Arial"/>
                              <w:iCs/>
                              <w:sz w:val="15"/>
                              <w:szCs w:val="15"/>
                            </w:rPr>
                            <w:fldChar w:fldCharType="begin"/>
                          </w:r>
                          <w:r w:rsidRPr="00FF2F8F">
                            <w:rPr>
                              <w:rFonts w:ascii="Arial" w:hAnsi="Arial" w:cs="Arial"/>
                              <w:iCs/>
                              <w:sz w:val="15"/>
                              <w:szCs w:val="15"/>
                            </w:rPr>
                            <w:instrText>NUMPAGES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w:t>
                          </w:r>
                        </w:p>
                        <w:p w14:paraId="039A789A"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84849" id="_x0000_t202" coordsize="21600,21600" o:spt="202" path="m,l,21600r21600,l21600,xe">
              <v:stroke joinstyle="miter"/>
              <v:path gradientshapeok="t" o:connecttype="rect"/>
            </v:shapetype>
            <v:shape id="Casella di testo 3" o:spid="_x0000_s1026" type="#_x0000_t202" style="position:absolute;margin-left:386.1pt;margin-top:7.9pt;width:65.2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" stroked="f">
              <v:textbox>
                <w:txbxContent>
                  <w:p w14:paraId="3626A526" w14:textId="358559DD" w:rsidR="00DC69C7" w:rsidRPr="00FF2F8F" w:rsidRDefault="00522FB0">
                    <w:pPr>
                      <w:rPr>
                        <w:rFonts w:ascii="Arial" w:hAnsi="Arial" w:cs="Arial"/>
                        <w:iCs/>
                        <w:sz w:val="15"/>
                        <w:szCs w:val="15"/>
                      </w:rPr>
                    </w:pPr>
                    <w:r w:rsidRPr="00FF2F8F">
                      <w:rPr>
                        <w:rFonts w:ascii="Arial" w:hAnsi="Arial" w:cs="Arial"/>
                        <w:iCs/>
                        <w:sz w:val="15"/>
                        <w:szCs w:val="15"/>
                      </w:rPr>
                      <w:t xml:space="preserve">Pag. </w:t>
                    </w:r>
                    <w:r w:rsidRPr="00FF2F8F">
                      <w:rPr>
                        <w:rFonts w:ascii="Arial" w:hAnsi="Arial" w:cs="Arial"/>
                        <w:iCs/>
                        <w:sz w:val="15"/>
                        <w:szCs w:val="15"/>
                      </w:rPr>
                      <w:fldChar w:fldCharType="begin"/>
                    </w:r>
                    <w:r w:rsidRPr="00FF2F8F">
                      <w:rPr>
                        <w:rFonts w:ascii="Arial" w:hAnsi="Arial" w:cs="Arial"/>
                        <w:iCs/>
                        <w:sz w:val="15"/>
                        <w:szCs w:val="15"/>
                      </w:rPr>
                      <w:instrText>PAGE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di </w:t>
                    </w:r>
                    <w:r w:rsidRPr="00FF2F8F">
                      <w:rPr>
                        <w:rFonts w:ascii="Arial" w:hAnsi="Arial" w:cs="Arial"/>
                        <w:iCs/>
                        <w:sz w:val="15"/>
                        <w:szCs w:val="15"/>
                      </w:rPr>
                      <w:fldChar w:fldCharType="begin"/>
                    </w:r>
                    <w:r w:rsidRPr="00FF2F8F">
                      <w:rPr>
                        <w:rFonts w:ascii="Arial" w:hAnsi="Arial" w:cs="Arial"/>
                        <w:iCs/>
                        <w:sz w:val="15"/>
                        <w:szCs w:val="15"/>
                      </w:rPr>
                      <w:instrText>NUMPAGES  \* Arabic  \* MERGEFORMAT</w:instrText>
                    </w:r>
                    <w:r w:rsidRPr="00FF2F8F">
                      <w:rPr>
                        <w:rFonts w:ascii="Arial" w:hAnsi="Arial" w:cs="Arial"/>
                        <w:iCs/>
                        <w:sz w:val="15"/>
                        <w:szCs w:val="15"/>
                      </w:rPr>
                      <w:fldChar w:fldCharType="separate"/>
                    </w:r>
                    <w:r w:rsidR="00273EFA" w:rsidRPr="00FF2F8F">
                      <w:rPr>
                        <w:rFonts w:ascii="Arial" w:hAnsi="Arial" w:cs="Arial"/>
                        <w:iCs/>
                        <w:noProof/>
                        <w:sz w:val="15"/>
                        <w:szCs w:val="15"/>
                      </w:rPr>
                      <w:t>10</w:t>
                    </w:r>
                    <w:r w:rsidRPr="00FF2F8F">
                      <w:rPr>
                        <w:rFonts w:ascii="Arial" w:hAnsi="Arial" w:cs="Arial"/>
                        <w:iCs/>
                        <w:sz w:val="15"/>
                        <w:szCs w:val="15"/>
                      </w:rPr>
                      <w:fldChar w:fldCharType="end"/>
                    </w:r>
                    <w:r w:rsidRPr="00FF2F8F">
                      <w:rPr>
                        <w:rFonts w:ascii="Arial" w:hAnsi="Arial" w:cs="Arial"/>
                        <w:iCs/>
                        <w:sz w:val="15"/>
                        <w:szCs w:val="15"/>
                      </w:rPr>
                      <w:t xml:space="preserve"> </w:t>
                    </w:r>
                  </w:p>
                  <w:p w14:paraId="039A789A" w14:textId="77777777" w:rsidR="00DC69C7" w:rsidRDefault="00DC69C7"/>
                </w:txbxContent>
              </v:textbox>
            </v:shape>
          </w:pict>
        </mc:Fallback>
      </mc:AlternateContent>
    </w:r>
    <w:r w:rsidR="00522FB0" w:rsidRPr="00FE5113">
      <w:rPr>
        <w:rFonts w:ascii="Arial" w:hAnsi="Arial" w:cs="Arial"/>
        <w:iCs/>
        <w:color w:val="0077CF"/>
        <w:sz w:val="15"/>
        <w:szCs w:val="15"/>
      </w:rPr>
      <w:t>Ver. 1.</w:t>
    </w:r>
    <w:r w:rsidR="00001077" w:rsidRPr="00FE5113">
      <w:rPr>
        <w:rFonts w:ascii="Arial" w:hAnsi="Arial" w:cs="Arial"/>
        <w:iCs/>
        <w:color w:val="0077CF"/>
        <w:sz w:val="15"/>
        <w:szCs w:val="15"/>
      </w:rPr>
      <w:t>1</w:t>
    </w:r>
    <w:r w:rsidR="00522FB0" w:rsidRPr="00FE5113">
      <w:rPr>
        <w:rFonts w:ascii="Arial" w:hAnsi="Arial" w:cs="Arial"/>
        <w:iCs/>
        <w:color w:val="0077CF"/>
        <w:sz w:val="15"/>
        <w:szCs w:val="15"/>
      </w:rPr>
      <w:t xml:space="preserve"> - Data Aggiornamento: </w:t>
    </w:r>
    <w:r w:rsidR="00001077" w:rsidRPr="00FE5113">
      <w:rPr>
        <w:rFonts w:ascii="Arial" w:hAnsi="Arial" w:cs="Arial"/>
        <w:iCs/>
        <w:color w:val="0077CF"/>
        <w:sz w:val="15"/>
        <w:szCs w:val="15"/>
      </w:rPr>
      <w:t>29</w:t>
    </w:r>
    <w:r w:rsidR="00522FB0" w:rsidRPr="00FE5113">
      <w:rPr>
        <w:rFonts w:ascii="Arial" w:hAnsi="Arial" w:cs="Arial"/>
        <w:iCs/>
        <w:color w:val="0077CF"/>
        <w:sz w:val="15"/>
        <w:szCs w:val="15"/>
      </w:rPr>
      <w:t>/0</w:t>
    </w:r>
    <w:r w:rsidR="00001077" w:rsidRPr="00FE5113">
      <w:rPr>
        <w:rFonts w:ascii="Arial" w:hAnsi="Arial" w:cs="Arial"/>
        <w:iCs/>
        <w:color w:val="0077CF"/>
        <w:sz w:val="15"/>
        <w:szCs w:val="15"/>
      </w:rPr>
      <w:t>3</w:t>
    </w:r>
    <w:r w:rsidR="00522FB0" w:rsidRPr="00FE5113">
      <w:rPr>
        <w:rFonts w:ascii="Arial" w:hAnsi="Arial" w:cs="Arial"/>
        <w:iCs/>
        <w:color w:val="0077CF"/>
        <w:sz w:val="15"/>
        <w:szCs w:val="15"/>
      </w:rPr>
      <w:t>/20</w:t>
    </w:r>
    <w:r w:rsidR="00001077" w:rsidRPr="00FE5113">
      <w:rPr>
        <w:rFonts w:ascii="Arial" w:hAnsi="Arial" w:cs="Arial"/>
        <w:iCs/>
        <w:color w:val="0077CF"/>
        <w:sz w:val="15"/>
        <w:szCs w:val="15"/>
      </w:rPr>
      <w:t>21</w:t>
    </w:r>
  </w:p>
  <w:p w14:paraId="2ACF8645" w14:textId="77777777" w:rsidR="00DC69C7" w:rsidRPr="00FE5113" w:rsidRDefault="00522FB0">
    <w:pPr>
      <w:pStyle w:val="Pidipagina"/>
      <w:pBdr>
        <w:top w:val="single" w:sz="4" w:space="1" w:color="auto"/>
      </w:pBdr>
      <w:rPr>
        <w:rFonts w:ascii="Arial" w:hAnsi="Arial" w:cs="Arial"/>
        <w:iCs/>
        <w:color w:val="0077CF"/>
        <w:sz w:val="15"/>
        <w:szCs w:val="15"/>
      </w:rPr>
    </w:pPr>
    <w:r w:rsidRPr="00FE5113">
      <w:rPr>
        <w:rFonts w:ascii="Arial" w:hAnsi="Arial" w:cs="Arial"/>
        <w:iCs/>
        <w:color w:val="0077CF"/>
        <w:sz w:val="15"/>
        <w:szCs w:val="15"/>
      </w:rPr>
      <w:t>Classificazione documento: Consip Public</w:t>
    </w:r>
  </w:p>
  <w:p w14:paraId="765EC6C7" w14:textId="77777777" w:rsidR="00DC69C7" w:rsidRPr="00FE5113" w:rsidRDefault="00522FB0">
    <w:pPr>
      <w:pStyle w:val="Pidipagina"/>
      <w:pBdr>
        <w:top w:val="single" w:sz="4" w:space="1" w:color="auto"/>
      </w:pBdr>
      <w:rPr>
        <w:rFonts w:ascii="Arial" w:hAnsi="Arial" w:cs="Arial"/>
        <w:iCs/>
        <w:color w:val="0077CF"/>
        <w:sz w:val="15"/>
        <w:szCs w:val="15"/>
      </w:rPr>
    </w:pPr>
    <w:r w:rsidRPr="00FE5113">
      <w:rPr>
        <w:rFonts w:ascii="Arial" w:hAnsi="Arial" w:cs="Arial"/>
        <w:iCs/>
        <w:color w:val="0077CF"/>
        <w:sz w:val="15"/>
        <w:szCs w:val="15"/>
      </w:rPr>
      <w:t>Codice documento: SGQ1_MODU_000191_00</w:t>
    </w:r>
  </w:p>
  <w:p w14:paraId="2CFCA599" w14:textId="77777777" w:rsidR="00DC69C7" w:rsidRDefault="00DC69C7">
    <w:pPr>
      <w:pStyle w:val="Pidipagina"/>
      <w:ind w:right="360"/>
      <w:jc w:val="both"/>
      <w:rPr>
        <w:rFonts w:ascii="Calibri" w:hAnsi="Calibri" w:cs="Arial"/>
        <w:sz w:val="16"/>
        <w:szCs w:val="16"/>
      </w:rPr>
    </w:pPr>
  </w:p>
  <w:p w14:paraId="7369A83C"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DA03FC" w:rsidRPr="00A51C4D" w14:paraId="51AB2048" w14:textId="77777777" w:rsidTr="00802A04">
      <w:trPr>
        <w:trHeight w:val="75"/>
      </w:trPr>
      <w:tc>
        <w:tcPr>
          <w:tcW w:w="4820" w:type="dxa"/>
          <w:tcMar>
            <w:left w:w="0" w:type="dxa"/>
            <w:right w:w="0" w:type="dxa"/>
          </w:tcMar>
          <w:vAlign w:val="bottom"/>
        </w:tcPr>
        <w:p w14:paraId="5E63DFD4" w14:textId="77777777" w:rsidR="00DA03FC" w:rsidRPr="00A51C4D" w:rsidRDefault="00DA03FC" w:rsidP="00DA03FC">
          <w:pPr>
            <w:pStyle w:val="Indirizzi"/>
            <w:rPr>
              <w:color w:val="0079D6"/>
              <w:sz w:val="15"/>
              <w:szCs w:val="15"/>
            </w:rPr>
          </w:pPr>
          <w:r w:rsidRPr="00A51C4D">
            <w:rPr>
              <w:b/>
              <w:bCs/>
              <w:color w:val="0079D6"/>
              <w:sz w:val="15"/>
              <w:szCs w:val="15"/>
            </w:rPr>
            <w:t>Consip SpA a socio unico</w:t>
          </w:r>
          <w:r w:rsidRPr="00A51C4D">
            <w:rPr>
              <w:b/>
              <w:bCs/>
              <w:color w:val="0079D6"/>
              <w:sz w:val="15"/>
              <w:szCs w:val="15"/>
            </w:rPr>
            <w:br/>
          </w:r>
          <w:r w:rsidRPr="00A51C4D">
            <w:rPr>
              <w:color w:val="0079D6"/>
              <w:sz w:val="15"/>
              <w:szCs w:val="15"/>
            </w:rPr>
            <w:t>Sede legale: Via Isonzo 19/E, 00198 Roma</w:t>
          </w:r>
        </w:p>
        <w:p w14:paraId="388EA4B4" w14:textId="77777777" w:rsidR="00DA03FC" w:rsidRDefault="00DA03FC" w:rsidP="00DA03FC">
          <w:pPr>
            <w:pStyle w:val="Indirizzi"/>
            <w:spacing w:line="240" w:lineRule="auto"/>
            <w:rPr>
              <w:color w:val="0079D6"/>
              <w:sz w:val="15"/>
              <w:szCs w:val="15"/>
              <w:lang w:val="en-US"/>
            </w:rPr>
          </w:pPr>
          <w:r w:rsidRPr="001A5E99">
            <w:rPr>
              <w:color w:val="0079D6"/>
              <w:sz w:val="15"/>
              <w:szCs w:val="15"/>
              <w:lang w:val="en-US"/>
            </w:rPr>
            <w:t xml:space="preserve">T +39 06 854491 </w:t>
          </w:r>
          <w:r>
            <w:rPr>
              <w:color w:val="0079D6"/>
              <w:sz w:val="15"/>
              <w:szCs w:val="15"/>
              <w:lang w:val="en-US"/>
            </w:rPr>
            <w:t xml:space="preserve">- pec: </w:t>
          </w:r>
          <w:r w:rsidRPr="001A5E99">
            <w:rPr>
              <w:color w:val="0079D6"/>
              <w:sz w:val="15"/>
              <w:szCs w:val="15"/>
              <w:lang w:val="en-US"/>
            </w:rPr>
            <w:t>postaconsip@p</w:t>
          </w:r>
          <w:r>
            <w:rPr>
              <w:color w:val="0079D6"/>
              <w:sz w:val="15"/>
              <w:szCs w:val="15"/>
              <w:lang w:val="en-US"/>
            </w:rPr>
            <w:t>ostacert.consip.it</w:t>
          </w:r>
        </w:p>
        <w:p w14:paraId="53515B51" w14:textId="77777777" w:rsidR="00DA03FC" w:rsidRPr="001A5E99" w:rsidRDefault="00DA03FC" w:rsidP="00DA03FC">
          <w:pPr>
            <w:pStyle w:val="Indirizzi"/>
            <w:spacing w:line="240" w:lineRule="auto"/>
            <w:rPr>
              <w:color w:val="0079D6"/>
              <w:sz w:val="15"/>
              <w:szCs w:val="15"/>
              <w:lang w:val="en-US"/>
            </w:rPr>
          </w:pPr>
          <w:r>
            <w:rPr>
              <w:color w:val="0079D6"/>
              <w:sz w:val="15"/>
              <w:szCs w:val="15"/>
              <w:lang w:val="en-US"/>
            </w:rPr>
            <w:t>consip.it</w:t>
          </w:r>
        </w:p>
      </w:tc>
      <w:tc>
        <w:tcPr>
          <w:tcW w:w="3685" w:type="dxa"/>
          <w:tcMar>
            <w:left w:w="0" w:type="dxa"/>
            <w:right w:w="0" w:type="dxa"/>
          </w:tcMar>
          <w:vAlign w:val="bottom"/>
        </w:tcPr>
        <w:p w14:paraId="732908AA" w14:textId="77777777" w:rsidR="00DA03FC" w:rsidRPr="00A51C4D" w:rsidRDefault="00DA03FC" w:rsidP="00DA03FC">
          <w:pPr>
            <w:pStyle w:val="Indirizzi"/>
            <w:spacing w:line="240" w:lineRule="auto"/>
            <w:rPr>
              <w:color w:val="0079D6"/>
              <w:sz w:val="15"/>
              <w:szCs w:val="15"/>
            </w:rPr>
          </w:pPr>
          <w:r w:rsidRPr="00A51C4D">
            <w:rPr>
              <w:color w:val="0079D6"/>
              <w:sz w:val="15"/>
              <w:szCs w:val="15"/>
            </w:rPr>
            <w:t>Capitale Sociale € 5.200.000,00 i.v.</w:t>
          </w:r>
        </w:p>
        <w:p w14:paraId="083E6496" w14:textId="77777777" w:rsidR="00DA03FC" w:rsidRPr="00A51C4D" w:rsidRDefault="00DA03FC" w:rsidP="00DA03FC">
          <w:pPr>
            <w:pStyle w:val="Indirizzi"/>
            <w:spacing w:line="240" w:lineRule="auto"/>
            <w:rPr>
              <w:color w:val="0079D6"/>
              <w:sz w:val="15"/>
              <w:szCs w:val="15"/>
            </w:rPr>
          </w:pPr>
          <w:r w:rsidRPr="00A51C4D">
            <w:rPr>
              <w:color w:val="0079D6"/>
              <w:sz w:val="15"/>
              <w:szCs w:val="15"/>
            </w:rPr>
            <w:t>C.F. e P.I. 05359681003</w:t>
          </w:r>
        </w:p>
        <w:p w14:paraId="5CA587A9" w14:textId="77777777" w:rsidR="00DA03FC" w:rsidRPr="00A51C4D" w:rsidRDefault="00DA03FC" w:rsidP="00DA03FC">
          <w:pPr>
            <w:pStyle w:val="Indirizzi"/>
            <w:spacing w:line="240" w:lineRule="auto"/>
            <w:rPr>
              <w:color w:val="0079D6"/>
              <w:sz w:val="15"/>
              <w:szCs w:val="15"/>
            </w:rPr>
          </w:pPr>
          <w:r w:rsidRPr="00A51C4D">
            <w:rPr>
              <w:color w:val="0079D6"/>
              <w:sz w:val="15"/>
              <w:szCs w:val="15"/>
            </w:rPr>
            <w:t>Iscr. Reg. Imp. c/o C.C.I.A.A. Roma 05359681003</w:t>
          </w:r>
        </w:p>
        <w:p w14:paraId="55524EF0" w14:textId="77777777" w:rsidR="00DA03FC" w:rsidRPr="00A51C4D" w:rsidRDefault="00DA03FC" w:rsidP="00DA03FC">
          <w:pPr>
            <w:pStyle w:val="Indirizzi"/>
            <w:spacing w:line="240" w:lineRule="auto"/>
            <w:rPr>
              <w:color w:val="0079D6"/>
              <w:sz w:val="15"/>
              <w:szCs w:val="15"/>
            </w:rPr>
          </w:pPr>
          <w:r w:rsidRPr="00A51C4D">
            <w:rPr>
              <w:color w:val="0079D6"/>
              <w:sz w:val="15"/>
              <w:szCs w:val="15"/>
            </w:rPr>
            <w:t>Iscr. R.E.A. N.878407</w:t>
          </w:r>
        </w:p>
      </w:tc>
    </w:tr>
  </w:tbl>
  <w:p w14:paraId="53C2CC9A" w14:textId="0DE67D5C" w:rsidR="00DC69C7" w:rsidRPr="00DA03FC" w:rsidRDefault="00DC69C7" w:rsidP="00DA03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6C1D" w14:textId="77777777" w:rsidR="002F6FF4" w:rsidRDefault="002F6FF4">
      <w:r>
        <w:separator/>
      </w:r>
    </w:p>
  </w:footnote>
  <w:footnote w:type="continuationSeparator" w:id="0">
    <w:p w14:paraId="01103B1B" w14:textId="77777777" w:rsidR="002F6FF4" w:rsidRDefault="002F6FF4">
      <w:r>
        <w:continuationSeparator/>
      </w:r>
    </w:p>
  </w:footnote>
  <w:footnote w:id="1">
    <w:p w14:paraId="37EECFB5" w14:textId="1E7BA32D" w:rsidR="00A3575C" w:rsidRPr="008A4417" w:rsidRDefault="00A3575C">
      <w:pPr>
        <w:pStyle w:val="Testonotaapidipagina"/>
        <w:rPr>
          <w:rFonts w:ascii="Arial" w:hAnsi="Arial" w:cs="Arial"/>
          <w:sz w:val="16"/>
          <w:szCs w:val="16"/>
        </w:rPr>
      </w:pPr>
      <w:r w:rsidRPr="008A4417">
        <w:rPr>
          <w:rStyle w:val="Rimandonotaapidipagina"/>
          <w:rFonts w:ascii="Arial" w:hAnsi="Arial" w:cs="Arial"/>
          <w:sz w:val="16"/>
          <w:szCs w:val="16"/>
        </w:rPr>
        <w:footnoteRef/>
      </w:r>
      <w:r w:rsidRPr="008A4417">
        <w:rPr>
          <w:rFonts w:ascii="Arial" w:hAnsi="Arial" w:cs="Arial"/>
          <w:sz w:val="16"/>
          <w:szCs w:val="16"/>
        </w:rPr>
        <w:t xml:space="preserve"> Archer è diventata una società indipendente nel 2023, quando è stata acquisita dalla società di private equity Cinven. Prima di questa acquisizione, Archer faceva parte di RSA Security, che a sua volta era controllata da Clearlake Capital Group e Symphony Technology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2C74" w14:textId="77777777" w:rsidR="00DC69C7" w:rsidRDefault="00522FB0">
    <w:pPr>
      <w:pStyle w:val="Intestazione"/>
    </w:pPr>
    <w:r>
      <w:rPr>
        <w:noProof/>
      </w:rPr>
      <w:drawing>
        <wp:anchor distT="0" distB="0" distL="114300" distR="114300" simplePos="0" relativeHeight="251654144" behindDoc="1" locked="0" layoutInCell="1" allowOverlap="1" wp14:anchorId="1929CBD1" wp14:editId="737CC9D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629E" w14:textId="7C707F32" w:rsidR="00DC69C7" w:rsidRDefault="00FF2F8F">
    <w:pPr>
      <w:pStyle w:val="Intestazione"/>
    </w:pPr>
    <w:r w:rsidRPr="00ED187A">
      <w:rPr>
        <w:rFonts w:cs="Arial"/>
        <w:noProof/>
        <w:color w:val="0077CF"/>
        <w:sz w:val="16"/>
        <w:szCs w:val="16"/>
      </w:rPr>
      <w:drawing>
        <wp:anchor distT="0" distB="0" distL="114300" distR="114300" simplePos="0" relativeHeight="251665408" behindDoc="0" locked="0" layoutInCell="1" allowOverlap="1" wp14:anchorId="02CC9D06" wp14:editId="7BB3232C">
          <wp:simplePos x="0" y="0"/>
          <wp:positionH relativeFrom="column">
            <wp:posOffset>0</wp:posOffset>
          </wp:positionH>
          <wp:positionV relativeFrom="page">
            <wp:posOffset>449580</wp:posOffset>
          </wp:positionV>
          <wp:extent cx="1245235" cy="306841"/>
          <wp:effectExtent l="0" t="0" r="0" b="0"/>
          <wp:wrapNone/>
          <wp:docPr id="107725389" name="Immagine 10772538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5389" name="Immagine 10772538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BD70" w14:textId="54E54A07" w:rsidR="00DC69C7" w:rsidRDefault="00FF2F8F">
    <w:pPr>
      <w:pStyle w:val="Intestazione"/>
    </w:pPr>
    <w:r w:rsidRPr="00ED187A">
      <w:rPr>
        <w:rFonts w:cs="Arial"/>
        <w:noProof/>
        <w:color w:val="0077CF"/>
        <w:sz w:val="16"/>
        <w:szCs w:val="16"/>
      </w:rPr>
      <w:drawing>
        <wp:anchor distT="0" distB="0" distL="114300" distR="114300" simplePos="0" relativeHeight="251663360" behindDoc="0" locked="0" layoutInCell="1" allowOverlap="1" wp14:anchorId="7B55CB3A" wp14:editId="6240A707">
          <wp:simplePos x="0" y="0"/>
          <wp:positionH relativeFrom="column">
            <wp:posOffset>0</wp:posOffset>
          </wp:positionH>
          <wp:positionV relativeFrom="page">
            <wp:posOffset>449580</wp:posOffset>
          </wp:positionV>
          <wp:extent cx="1245235" cy="306841"/>
          <wp:effectExtent l="0" t="0" r="0" b="0"/>
          <wp:wrapNone/>
          <wp:docPr id="463912499" name="Immagine 463912499"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741AFF"/>
    <w:multiLevelType w:val="hybridMultilevel"/>
    <w:tmpl w:val="6C2E8CD6"/>
    <w:lvl w:ilvl="0" w:tplc="04100001">
      <w:start w:val="1"/>
      <w:numFmt w:val="bullet"/>
      <w:lvlText w:val=""/>
      <w:lvlJc w:val="left"/>
      <w:pPr>
        <w:ind w:left="644" w:hanging="360"/>
      </w:pPr>
      <w:rPr>
        <w:rFonts w:ascii="Symbol" w:hAnsi="Symbol" w:hint="default"/>
        <w:color w:val="000000"/>
        <w:sz w:val="22"/>
        <w:u w:color="000000"/>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9F40E16"/>
    <w:multiLevelType w:val="hybridMultilevel"/>
    <w:tmpl w:val="37309260"/>
    <w:lvl w:ilvl="0" w:tplc="D504A128">
      <w:start w:val="1"/>
      <w:numFmt w:val="bullet"/>
      <w:lvlText w:val=""/>
      <w:lvlJc w:val="left"/>
      <w:pPr>
        <w:tabs>
          <w:tab w:val="num" w:pos="720"/>
        </w:tabs>
        <w:ind w:left="720" w:hanging="360"/>
      </w:pPr>
      <w:rPr>
        <w:rFonts w:ascii="Wingdings" w:hAnsi="Wingdings" w:hint="default"/>
      </w:rPr>
    </w:lvl>
    <w:lvl w:ilvl="1" w:tplc="FAE0F520" w:tentative="1">
      <w:start w:val="1"/>
      <w:numFmt w:val="bullet"/>
      <w:lvlText w:val=""/>
      <w:lvlJc w:val="left"/>
      <w:pPr>
        <w:tabs>
          <w:tab w:val="num" w:pos="1440"/>
        </w:tabs>
        <w:ind w:left="1440" w:hanging="360"/>
      </w:pPr>
      <w:rPr>
        <w:rFonts w:ascii="Wingdings" w:hAnsi="Wingdings" w:hint="default"/>
      </w:rPr>
    </w:lvl>
    <w:lvl w:ilvl="2" w:tplc="4D24E3D0" w:tentative="1">
      <w:start w:val="1"/>
      <w:numFmt w:val="bullet"/>
      <w:lvlText w:val=""/>
      <w:lvlJc w:val="left"/>
      <w:pPr>
        <w:tabs>
          <w:tab w:val="num" w:pos="2160"/>
        </w:tabs>
        <w:ind w:left="2160" w:hanging="360"/>
      </w:pPr>
      <w:rPr>
        <w:rFonts w:ascii="Wingdings" w:hAnsi="Wingdings" w:hint="default"/>
      </w:rPr>
    </w:lvl>
    <w:lvl w:ilvl="3" w:tplc="22CC5226" w:tentative="1">
      <w:start w:val="1"/>
      <w:numFmt w:val="bullet"/>
      <w:lvlText w:val=""/>
      <w:lvlJc w:val="left"/>
      <w:pPr>
        <w:tabs>
          <w:tab w:val="num" w:pos="2880"/>
        </w:tabs>
        <w:ind w:left="2880" w:hanging="360"/>
      </w:pPr>
      <w:rPr>
        <w:rFonts w:ascii="Wingdings" w:hAnsi="Wingdings" w:hint="default"/>
      </w:rPr>
    </w:lvl>
    <w:lvl w:ilvl="4" w:tplc="FA0090F0" w:tentative="1">
      <w:start w:val="1"/>
      <w:numFmt w:val="bullet"/>
      <w:lvlText w:val=""/>
      <w:lvlJc w:val="left"/>
      <w:pPr>
        <w:tabs>
          <w:tab w:val="num" w:pos="3600"/>
        </w:tabs>
        <w:ind w:left="3600" w:hanging="360"/>
      </w:pPr>
      <w:rPr>
        <w:rFonts w:ascii="Wingdings" w:hAnsi="Wingdings" w:hint="default"/>
      </w:rPr>
    </w:lvl>
    <w:lvl w:ilvl="5" w:tplc="D76A8272" w:tentative="1">
      <w:start w:val="1"/>
      <w:numFmt w:val="bullet"/>
      <w:lvlText w:val=""/>
      <w:lvlJc w:val="left"/>
      <w:pPr>
        <w:tabs>
          <w:tab w:val="num" w:pos="4320"/>
        </w:tabs>
        <w:ind w:left="4320" w:hanging="360"/>
      </w:pPr>
      <w:rPr>
        <w:rFonts w:ascii="Wingdings" w:hAnsi="Wingdings" w:hint="default"/>
      </w:rPr>
    </w:lvl>
    <w:lvl w:ilvl="6" w:tplc="F926C5D6" w:tentative="1">
      <w:start w:val="1"/>
      <w:numFmt w:val="bullet"/>
      <w:lvlText w:val=""/>
      <w:lvlJc w:val="left"/>
      <w:pPr>
        <w:tabs>
          <w:tab w:val="num" w:pos="5040"/>
        </w:tabs>
        <w:ind w:left="5040" w:hanging="360"/>
      </w:pPr>
      <w:rPr>
        <w:rFonts w:ascii="Wingdings" w:hAnsi="Wingdings" w:hint="default"/>
      </w:rPr>
    </w:lvl>
    <w:lvl w:ilvl="7" w:tplc="3C3E7F34" w:tentative="1">
      <w:start w:val="1"/>
      <w:numFmt w:val="bullet"/>
      <w:lvlText w:val=""/>
      <w:lvlJc w:val="left"/>
      <w:pPr>
        <w:tabs>
          <w:tab w:val="num" w:pos="5760"/>
        </w:tabs>
        <w:ind w:left="5760" w:hanging="360"/>
      </w:pPr>
      <w:rPr>
        <w:rFonts w:ascii="Wingdings" w:hAnsi="Wingdings" w:hint="default"/>
      </w:rPr>
    </w:lvl>
    <w:lvl w:ilvl="8" w:tplc="54D4CF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268DF"/>
    <w:multiLevelType w:val="hybridMultilevel"/>
    <w:tmpl w:val="FA6E0364"/>
    <w:lvl w:ilvl="0" w:tplc="CA5015C0">
      <w:start w:val="1"/>
      <w:numFmt w:val="decimal"/>
      <w:lvlText w:val="%1."/>
      <w:lvlJc w:val="left"/>
      <w:pPr>
        <w:ind w:left="360" w:hanging="360"/>
      </w:pPr>
      <w:rPr>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395EBF"/>
    <w:multiLevelType w:val="hybridMultilevel"/>
    <w:tmpl w:val="848C5104"/>
    <w:lvl w:ilvl="0" w:tplc="34E833C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F76A1F"/>
    <w:multiLevelType w:val="hybridMultilevel"/>
    <w:tmpl w:val="04660130"/>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28530A6"/>
    <w:multiLevelType w:val="hybridMultilevel"/>
    <w:tmpl w:val="29F85974"/>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7" w15:restartNumberingAfterBreak="0">
    <w:nsid w:val="152C6A53"/>
    <w:multiLevelType w:val="hybridMultilevel"/>
    <w:tmpl w:val="B0620D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2030A"/>
    <w:multiLevelType w:val="hybridMultilevel"/>
    <w:tmpl w:val="B67AFD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FF4CC5"/>
    <w:multiLevelType w:val="hybridMultilevel"/>
    <w:tmpl w:val="F0A6BF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881CDD"/>
    <w:multiLevelType w:val="multilevel"/>
    <w:tmpl w:val="02A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C03"/>
    <w:multiLevelType w:val="multilevel"/>
    <w:tmpl w:val="49F6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477145E"/>
    <w:multiLevelType w:val="hybridMultilevel"/>
    <w:tmpl w:val="2D7C5D4A"/>
    <w:lvl w:ilvl="0" w:tplc="04100001">
      <w:start w:val="1"/>
      <w:numFmt w:val="bullet"/>
      <w:lvlText w:val=""/>
      <w:lvlJc w:val="left"/>
      <w:pPr>
        <w:ind w:left="715" w:hanging="360"/>
      </w:pPr>
      <w:rPr>
        <w:rFonts w:ascii="Symbol" w:hAnsi="Symbol" w:hint="default"/>
      </w:rPr>
    </w:lvl>
    <w:lvl w:ilvl="1" w:tplc="04100003">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4" w15:restartNumberingAfterBreak="0">
    <w:nsid w:val="24B15CB4"/>
    <w:multiLevelType w:val="hybridMultilevel"/>
    <w:tmpl w:val="2480A4A8"/>
    <w:lvl w:ilvl="0" w:tplc="04100017">
      <w:start w:val="1"/>
      <w:numFmt w:val="lowerLetter"/>
      <w:lvlText w:val="%1)"/>
      <w:lvlJc w:val="left"/>
      <w:pPr>
        <w:tabs>
          <w:tab w:val="num" w:pos="720"/>
        </w:tabs>
        <w:ind w:left="720" w:hanging="360"/>
      </w:pPr>
    </w:lvl>
    <w:lvl w:ilvl="1" w:tplc="575E1FA8" w:tentative="1">
      <w:start w:val="1"/>
      <w:numFmt w:val="upperLetter"/>
      <w:lvlText w:val="%2."/>
      <w:lvlJc w:val="left"/>
      <w:pPr>
        <w:tabs>
          <w:tab w:val="num" w:pos="1440"/>
        </w:tabs>
        <w:ind w:left="1440" w:hanging="360"/>
      </w:pPr>
    </w:lvl>
    <w:lvl w:ilvl="2" w:tplc="B6CAFD5A" w:tentative="1">
      <w:start w:val="1"/>
      <w:numFmt w:val="upperLetter"/>
      <w:lvlText w:val="%3."/>
      <w:lvlJc w:val="left"/>
      <w:pPr>
        <w:tabs>
          <w:tab w:val="num" w:pos="2160"/>
        </w:tabs>
        <w:ind w:left="2160" w:hanging="360"/>
      </w:pPr>
    </w:lvl>
    <w:lvl w:ilvl="3" w:tplc="2F089AE4" w:tentative="1">
      <w:start w:val="1"/>
      <w:numFmt w:val="upperLetter"/>
      <w:lvlText w:val="%4."/>
      <w:lvlJc w:val="left"/>
      <w:pPr>
        <w:tabs>
          <w:tab w:val="num" w:pos="2880"/>
        </w:tabs>
        <w:ind w:left="2880" w:hanging="360"/>
      </w:pPr>
    </w:lvl>
    <w:lvl w:ilvl="4" w:tplc="9ABA5EFE" w:tentative="1">
      <w:start w:val="1"/>
      <w:numFmt w:val="upperLetter"/>
      <w:lvlText w:val="%5."/>
      <w:lvlJc w:val="left"/>
      <w:pPr>
        <w:tabs>
          <w:tab w:val="num" w:pos="3600"/>
        </w:tabs>
        <w:ind w:left="3600" w:hanging="360"/>
      </w:pPr>
    </w:lvl>
    <w:lvl w:ilvl="5" w:tplc="89424000" w:tentative="1">
      <w:start w:val="1"/>
      <w:numFmt w:val="upperLetter"/>
      <w:lvlText w:val="%6."/>
      <w:lvlJc w:val="left"/>
      <w:pPr>
        <w:tabs>
          <w:tab w:val="num" w:pos="4320"/>
        </w:tabs>
        <w:ind w:left="4320" w:hanging="360"/>
      </w:pPr>
    </w:lvl>
    <w:lvl w:ilvl="6" w:tplc="B3B0EC04" w:tentative="1">
      <w:start w:val="1"/>
      <w:numFmt w:val="upperLetter"/>
      <w:lvlText w:val="%7."/>
      <w:lvlJc w:val="left"/>
      <w:pPr>
        <w:tabs>
          <w:tab w:val="num" w:pos="5040"/>
        </w:tabs>
        <w:ind w:left="5040" w:hanging="360"/>
      </w:pPr>
    </w:lvl>
    <w:lvl w:ilvl="7" w:tplc="D3ACFC18" w:tentative="1">
      <w:start w:val="1"/>
      <w:numFmt w:val="upperLetter"/>
      <w:lvlText w:val="%8."/>
      <w:lvlJc w:val="left"/>
      <w:pPr>
        <w:tabs>
          <w:tab w:val="num" w:pos="5760"/>
        </w:tabs>
        <w:ind w:left="5760" w:hanging="360"/>
      </w:pPr>
    </w:lvl>
    <w:lvl w:ilvl="8" w:tplc="E7821AAE" w:tentative="1">
      <w:start w:val="1"/>
      <w:numFmt w:val="upperLetter"/>
      <w:lvlText w:val="%9."/>
      <w:lvlJc w:val="left"/>
      <w:pPr>
        <w:tabs>
          <w:tab w:val="num" w:pos="6480"/>
        </w:tabs>
        <w:ind w:left="6480" w:hanging="360"/>
      </w:pPr>
    </w:lvl>
  </w:abstractNum>
  <w:abstractNum w:abstractNumId="15" w15:restartNumberingAfterBreak="0">
    <w:nsid w:val="2D183FAA"/>
    <w:multiLevelType w:val="hybridMultilevel"/>
    <w:tmpl w:val="2CB6AC2C"/>
    <w:lvl w:ilvl="0" w:tplc="A8E60AE6">
      <w:start w:val="1"/>
      <w:numFmt w:val="lowerLetter"/>
      <w:lvlText w:val="%1)"/>
      <w:lvlJc w:val="left"/>
      <w:pPr>
        <w:ind w:left="644" w:hanging="360"/>
      </w:pPr>
      <w:rPr>
        <w:rFonts w:hint="default"/>
        <w:b w:val="0"/>
        <w:bCs/>
        <w:color w:val="000000"/>
        <w:sz w:val="22"/>
        <w:u w:color="000000"/>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D781B1C"/>
    <w:multiLevelType w:val="hybridMultilevel"/>
    <w:tmpl w:val="BD40D1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EC2E54"/>
    <w:multiLevelType w:val="multilevel"/>
    <w:tmpl w:val="13200418"/>
    <w:lvl w:ilvl="0">
      <w:numFmt w:val="bullet"/>
      <w:lvlText w:val="·"/>
      <w:lvlJc w:val="left"/>
      <w:pPr>
        <w:tabs>
          <w:tab w:val="left" w:pos="360"/>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0" w15:restartNumberingAfterBreak="0">
    <w:nsid w:val="39D4447F"/>
    <w:multiLevelType w:val="hybridMultilevel"/>
    <w:tmpl w:val="2826C5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5457595C"/>
    <w:multiLevelType w:val="hybridMultilevel"/>
    <w:tmpl w:val="942AA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3F1550"/>
    <w:multiLevelType w:val="hybridMultilevel"/>
    <w:tmpl w:val="DA9C28D6"/>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6" w15:restartNumberingAfterBreak="0">
    <w:nsid w:val="691461C8"/>
    <w:multiLevelType w:val="hybridMultilevel"/>
    <w:tmpl w:val="03B828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292348"/>
    <w:multiLevelType w:val="hybridMultilevel"/>
    <w:tmpl w:val="81D6939C"/>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num w:numId="1" w16cid:durableId="1137795523">
    <w:abstractNumId w:val="21"/>
  </w:num>
  <w:num w:numId="2" w16cid:durableId="2126999313">
    <w:abstractNumId w:val="22"/>
  </w:num>
  <w:num w:numId="3" w16cid:durableId="1649896485">
    <w:abstractNumId w:val="23"/>
  </w:num>
  <w:num w:numId="4" w16cid:durableId="1318193808">
    <w:abstractNumId w:val="27"/>
  </w:num>
  <w:num w:numId="5" w16cid:durableId="1614899066">
    <w:abstractNumId w:val="18"/>
  </w:num>
  <w:num w:numId="6" w16cid:durableId="1362244220">
    <w:abstractNumId w:val="12"/>
  </w:num>
  <w:num w:numId="7" w16cid:durableId="2019235984">
    <w:abstractNumId w:val="21"/>
  </w:num>
  <w:num w:numId="8" w16cid:durableId="660037843">
    <w:abstractNumId w:val="21"/>
  </w:num>
  <w:num w:numId="9" w16cid:durableId="235629229">
    <w:abstractNumId w:val="21"/>
  </w:num>
  <w:num w:numId="10" w16cid:durableId="207691300">
    <w:abstractNumId w:val="21"/>
  </w:num>
  <w:num w:numId="11" w16cid:durableId="262499205">
    <w:abstractNumId w:val="21"/>
  </w:num>
  <w:num w:numId="12" w16cid:durableId="2083404478">
    <w:abstractNumId w:val="21"/>
  </w:num>
  <w:num w:numId="13" w16cid:durableId="601425151">
    <w:abstractNumId w:val="19"/>
  </w:num>
  <w:num w:numId="14" w16cid:durableId="523248865">
    <w:abstractNumId w:val="3"/>
  </w:num>
  <w:num w:numId="15" w16cid:durableId="1076391866">
    <w:abstractNumId w:val="11"/>
  </w:num>
  <w:num w:numId="16" w16cid:durableId="123234612">
    <w:abstractNumId w:val="10"/>
  </w:num>
  <w:num w:numId="17" w16cid:durableId="1211846585">
    <w:abstractNumId w:val="0"/>
  </w:num>
  <w:num w:numId="18" w16cid:durableId="1641613587">
    <w:abstractNumId w:val="17"/>
  </w:num>
  <w:num w:numId="19" w16cid:durableId="1781072198">
    <w:abstractNumId w:val="26"/>
  </w:num>
  <w:num w:numId="20" w16cid:durableId="1409233467">
    <w:abstractNumId w:val="1"/>
  </w:num>
  <w:num w:numId="21" w16cid:durableId="657076853">
    <w:abstractNumId w:val="15"/>
  </w:num>
  <w:num w:numId="22" w16cid:durableId="739718888">
    <w:abstractNumId w:val="5"/>
  </w:num>
  <w:num w:numId="23" w16cid:durableId="849569125">
    <w:abstractNumId w:val="7"/>
  </w:num>
  <w:num w:numId="24" w16cid:durableId="156773895">
    <w:abstractNumId w:val="4"/>
  </w:num>
  <w:num w:numId="25" w16cid:durableId="229581690">
    <w:abstractNumId w:val="2"/>
  </w:num>
  <w:num w:numId="26" w16cid:durableId="1279608186">
    <w:abstractNumId w:val="20"/>
  </w:num>
  <w:num w:numId="27" w16cid:durableId="1972318981">
    <w:abstractNumId w:val="24"/>
  </w:num>
  <w:num w:numId="28" w16cid:durableId="246155178">
    <w:abstractNumId w:val="25"/>
  </w:num>
  <w:num w:numId="29" w16cid:durableId="997541552">
    <w:abstractNumId w:val="16"/>
  </w:num>
  <w:num w:numId="30" w16cid:durableId="529338009">
    <w:abstractNumId w:val="6"/>
  </w:num>
  <w:num w:numId="31" w16cid:durableId="977733401">
    <w:abstractNumId w:val="13"/>
  </w:num>
  <w:num w:numId="32" w16cid:durableId="802773939">
    <w:abstractNumId w:val="8"/>
  </w:num>
  <w:num w:numId="33" w16cid:durableId="973408144">
    <w:abstractNumId w:val="28"/>
  </w:num>
  <w:num w:numId="34" w16cid:durableId="1375277157">
    <w:abstractNumId w:val="9"/>
  </w:num>
  <w:num w:numId="35" w16cid:durableId="200396859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C7"/>
    <w:rsid w:val="00001077"/>
    <w:rsid w:val="00003FB2"/>
    <w:rsid w:val="00010B47"/>
    <w:rsid w:val="00017F34"/>
    <w:rsid w:val="00040C4A"/>
    <w:rsid w:val="000645D8"/>
    <w:rsid w:val="00073F00"/>
    <w:rsid w:val="00092501"/>
    <w:rsid w:val="00094821"/>
    <w:rsid w:val="00094A79"/>
    <w:rsid w:val="000B2892"/>
    <w:rsid w:val="000B7FB8"/>
    <w:rsid w:val="000C35EB"/>
    <w:rsid w:val="000D1487"/>
    <w:rsid w:val="000D35A4"/>
    <w:rsid w:val="000E0114"/>
    <w:rsid w:val="000E6224"/>
    <w:rsid w:val="000F2EA1"/>
    <w:rsid w:val="000F4596"/>
    <w:rsid w:val="00101B0A"/>
    <w:rsid w:val="00115029"/>
    <w:rsid w:val="00125D26"/>
    <w:rsid w:val="00143227"/>
    <w:rsid w:val="00152631"/>
    <w:rsid w:val="00157AC7"/>
    <w:rsid w:val="0018076B"/>
    <w:rsid w:val="00182C20"/>
    <w:rsid w:val="001A0171"/>
    <w:rsid w:val="001A628E"/>
    <w:rsid w:val="001C2778"/>
    <w:rsid w:val="001D7594"/>
    <w:rsid w:val="0020435C"/>
    <w:rsid w:val="002059E7"/>
    <w:rsid w:val="00211DB1"/>
    <w:rsid w:val="002125A2"/>
    <w:rsid w:val="00234358"/>
    <w:rsid w:val="0023440A"/>
    <w:rsid w:val="002518EF"/>
    <w:rsid w:val="00255C1A"/>
    <w:rsid w:val="0026455E"/>
    <w:rsid w:val="0026653D"/>
    <w:rsid w:val="00267C0D"/>
    <w:rsid w:val="00273EFA"/>
    <w:rsid w:val="00285136"/>
    <w:rsid w:val="00294F31"/>
    <w:rsid w:val="002F6FF4"/>
    <w:rsid w:val="00300704"/>
    <w:rsid w:val="003037CB"/>
    <w:rsid w:val="0032083C"/>
    <w:rsid w:val="00335178"/>
    <w:rsid w:val="003444A5"/>
    <w:rsid w:val="00345695"/>
    <w:rsid w:val="00346238"/>
    <w:rsid w:val="00350A41"/>
    <w:rsid w:val="00356CB3"/>
    <w:rsid w:val="0037263F"/>
    <w:rsid w:val="00380365"/>
    <w:rsid w:val="00383100"/>
    <w:rsid w:val="0038737C"/>
    <w:rsid w:val="003A578A"/>
    <w:rsid w:val="003D0DC6"/>
    <w:rsid w:val="00402468"/>
    <w:rsid w:val="004143A1"/>
    <w:rsid w:val="0042734D"/>
    <w:rsid w:val="00434E28"/>
    <w:rsid w:val="00437760"/>
    <w:rsid w:val="00480F6E"/>
    <w:rsid w:val="00482AA7"/>
    <w:rsid w:val="004A3FA4"/>
    <w:rsid w:val="004B53D3"/>
    <w:rsid w:val="004B6E87"/>
    <w:rsid w:val="004C7E8D"/>
    <w:rsid w:val="004E039B"/>
    <w:rsid w:val="004E3B58"/>
    <w:rsid w:val="004F2E27"/>
    <w:rsid w:val="004F66A1"/>
    <w:rsid w:val="0050293F"/>
    <w:rsid w:val="005158C3"/>
    <w:rsid w:val="00515EB0"/>
    <w:rsid w:val="0051718F"/>
    <w:rsid w:val="00522FB0"/>
    <w:rsid w:val="00530303"/>
    <w:rsid w:val="0054629F"/>
    <w:rsid w:val="005501A9"/>
    <w:rsid w:val="00594D3F"/>
    <w:rsid w:val="005B6864"/>
    <w:rsid w:val="005D3248"/>
    <w:rsid w:val="005D4900"/>
    <w:rsid w:val="005D71DC"/>
    <w:rsid w:val="005E7223"/>
    <w:rsid w:val="005F2A2A"/>
    <w:rsid w:val="005F63E2"/>
    <w:rsid w:val="00600837"/>
    <w:rsid w:val="006267AF"/>
    <w:rsid w:val="00626AD5"/>
    <w:rsid w:val="00633AEF"/>
    <w:rsid w:val="006341CF"/>
    <w:rsid w:val="00647754"/>
    <w:rsid w:val="006516E7"/>
    <w:rsid w:val="006612E4"/>
    <w:rsid w:val="00693713"/>
    <w:rsid w:val="006B665B"/>
    <w:rsid w:val="006C1A3A"/>
    <w:rsid w:val="006C6681"/>
    <w:rsid w:val="006C6CC2"/>
    <w:rsid w:val="006E2EF6"/>
    <w:rsid w:val="006F6294"/>
    <w:rsid w:val="00711A60"/>
    <w:rsid w:val="00721522"/>
    <w:rsid w:val="00730072"/>
    <w:rsid w:val="007316E1"/>
    <w:rsid w:val="00732ED7"/>
    <w:rsid w:val="007445C5"/>
    <w:rsid w:val="00744881"/>
    <w:rsid w:val="007519E2"/>
    <w:rsid w:val="007811AD"/>
    <w:rsid w:val="00782110"/>
    <w:rsid w:val="00785EBE"/>
    <w:rsid w:val="00793DD6"/>
    <w:rsid w:val="007A7DC2"/>
    <w:rsid w:val="007D21B2"/>
    <w:rsid w:val="007D3D38"/>
    <w:rsid w:val="007E2939"/>
    <w:rsid w:val="007E5875"/>
    <w:rsid w:val="007E7E63"/>
    <w:rsid w:val="007F3ACC"/>
    <w:rsid w:val="007F6718"/>
    <w:rsid w:val="00802BB7"/>
    <w:rsid w:val="00814746"/>
    <w:rsid w:val="00822C48"/>
    <w:rsid w:val="00853CFB"/>
    <w:rsid w:val="00877D38"/>
    <w:rsid w:val="0088079D"/>
    <w:rsid w:val="00885391"/>
    <w:rsid w:val="008A4417"/>
    <w:rsid w:val="008B04DA"/>
    <w:rsid w:val="008B2465"/>
    <w:rsid w:val="008C79F2"/>
    <w:rsid w:val="008E73E5"/>
    <w:rsid w:val="0090158F"/>
    <w:rsid w:val="00901ACA"/>
    <w:rsid w:val="0091332F"/>
    <w:rsid w:val="00917F45"/>
    <w:rsid w:val="009326B6"/>
    <w:rsid w:val="00945AEF"/>
    <w:rsid w:val="009540FB"/>
    <w:rsid w:val="009628CE"/>
    <w:rsid w:val="00965A39"/>
    <w:rsid w:val="00965EE4"/>
    <w:rsid w:val="0097421C"/>
    <w:rsid w:val="00975C2B"/>
    <w:rsid w:val="009E5093"/>
    <w:rsid w:val="009E58D7"/>
    <w:rsid w:val="00A045C7"/>
    <w:rsid w:val="00A066C3"/>
    <w:rsid w:val="00A226AB"/>
    <w:rsid w:val="00A31688"/>
    <w:rsid w:val="00A3575C"/>
    <w:rsid w:val="00A37D66"/>
    <w:rsid w:val="00A46046"/>
    <w:rsid w:val="00A829D4"/>
    <w:rsid w:val="00A835B7"/>
    <w:rsid w:val="00A861B5"/>
    <w:rsid w:val="00A94E44"/>
    <w:rsid w:val="00A97DB6"/>
    <w:rsid w:val="00AA1786"/>
    <w:rsid w:val="00AA2157"/>
    <w:rsid w:val="00AA7887"/>
    <w:rsid w:val="00AB0CBB"/>
    <w:rsid w:val="00AB4515"/>
    <w:rsid w:val="00AB75D2"/>
    <w:rsid w:val="00AC436A"/>
    <w:rsid w:val="00AC6D11"/>
    <w:rsid w:val="00AD3A83"/>
    <w:rsid w:val="00AE342F"/>
    <w:rsid w:val="00AE3BB3"/>
    <w:rsid w:val="00AE6809"/>
    <w:rsid w:val="00AF6097"/>
    <w:rsid w:val="00B46286"/>
    <w:rsid w:val="00B65786"/>
    <w:rsid w:val="00B670D8"/>
    <w:rsid w:val="00B75998"/>
    <w:rsid w:val="00B80D57"/>
    <w:rsid w:val="00B93D61"/>
    <w:rsid w:val="00BB1EAA"/>
    <w:rsid w:val="00BC0742"/>
    <w:rsid w:val="00BC3B08"/>
    <w:rsid w:val="00BF2BE0"/>
    <w:rsid w:val="00BF5F63"/>
    <w:rsid w:val="00C1017F"/>
    <w:rsid w:val="00C13395"/>
    <w:rsid w:val="00C15B67"/>
    <w:rsid w:val="00C206D2"/>
    <w:rsid w:val="00C20FCD"/>
    <w:rsid w:val="00C30F77"/>
    <w:rsid w:val="00C31838"/>
    <w:rsid w:val="00C44A5A"/>
    <w:rsid w:val="00C54E58"/>
    <w:rsid w:val="00C61C5E"/>
    <w:rsid w:val="00C76D5A"/>
    <w:rsid w:val="00C85682"/>
    <w:rsid w:val="00C9055F"/>
    <w:rsid w:val="00CA4626"/>
    <w:rsid w:val="00CE4DE9"/>
    <w:rsid w:val="00CE668B"/>
    <w:rsid w:val="00CE761A"/>
    <w:rsid w:val="00CF3762"/>
    <w:rsid w:val="00CF77F4"/>
    <w:rsid w:val="00D03FD1"/>
    <w:rsid w:val="00D17E6A"/>
    <w:rsid w:val="00D20979"/>
    <w:rsid w:val="00D6289C"/>
    <w:rsid w:val="00D6691B"/>
    <w:rsid w:val="00D671FC"/>
    <w:rsid w:val="00D80EB2"/>
    <w:rsid w:val="00D812C0"/>
    <w:rsid w:val="00D913D5"/>
    <w:rsid w:val="00D95DB5"/>
    <w:rsid w:val="00DA03FC"/>
    <w:rsid w:val="00DB58B7"/>
    <w:rsid w:val="00DC253C"/>
    <w:rsid w:val="00DC69C7"/>
    <w:rsid w:val="00DD1327"/>
    <w:rsid w:val="00DE28EB"/>
    <w:rsid w:val="00DE578A"/>
    <w:rsid w:val="00E1024B"/>
    <w:rsid w:val="00E107BA"/>
    <w:rsid w:val="00E26DA6"/>
    <w:rsid w:val="00E32A59"/>
    <w:rsid w:val="00E33C50"/>
    <w:rsid w:val="00E367DD"/>
    <w:rsid w:val="00E42A00"/>
    <w:rsid w:val="00E61023"/>
    <w:rsid w:val="00E74D3A"/>
    <w:rsid w:val="00E815D5"/>
    <w:rsid w:val="00E84B48"/>
    <w:rsid w:val="00E9098D"/>
    <w:rsid w:val="00EA3E3A"/>
    <w:rsid w:val="00ED5EEA"/>
    <w:rsid w:val="00EE4F1A"/>
    <w:rsid w:val="00EE5781"/>
    <w:rsid w:val="00EE5A35"/>
    <w:rsid w:val="00F040EB"/>
    <w:rsid w:val="00F159AC"/>
    <w:rsid w:val="00F51CCD"/>
    <w:rsid w:val="00F82C22"/>
    <w:rsid w:val="00F85745"/>
    <w:rsid w:val="00FB15BB"/>
    <w:rsid w:val="00FB7970"/>
    <w:rsid w:val="00FC1D05"/>
    <w:rsid w:val="00FC3E95"/>
    <w:rsid w:val="00FC553D"/>
    <w:rsid w:val="00FE37BC"/>
    <w:rsid w:val="00FE5113"/>
    <w:rsid w:val="00FF2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D067B"/>
  <w15:docId w15:val="{9F4F873A-5285-4896-8965-8138A0D5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267AF"/>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List Bulletized,Elenco Normale,Paragrafo elenco 2,Bullet edison,lp1,MEF Titolo 1,MEF - Titolo 1 livello,Bullet List,FooterText,numbered,Paragraphe de liste1,Bulletr List Paragraph,列出段落,列出段落1,List Paragraph21,Listeafsnit1,List Paragraph2"/>
    <w:basedOn w:val="Normale"/>
    <w:link w:val="ParagrafoelencoCarattere"/>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character" w:customStyle="1" w:styleId="Menzionenonrisolta1">
    <w:name w:val="Menzione non risolta1"/>
    <w:basedOn w:val="Carpredefinitoparagrafo"/>
    <w:uiPriority w:val="99"/>
    <w:semiHidden/>
    <w:unhideWhenUsed/>
    <w:rsid w:val="002125A2"/>
    <w:rPr>
      <w:color w:val="605E5C"/>
      <w:shd w:val="clear" w:color="auto" w:fill="E1DFDD"/>
    </w:rPr>
  </w:style>
  <w:style w:type="character" w:customStyle="1" w:styleId="ui-provider">
    <w:name w:val="ui-provider"/>
    <w:basedOn w:val="Carpredefinitoparagrafo"/>
    <w:rsid w:val="006267AF"/>
  </w:style>
  <w:style w:type="character" w:styleId="Enfasigrassetto">
    <w:name w:val="Strong"/>
    <w:basedOn w:val="Carpredefinitoparagrafo"/>
    <w:uiPriority w:val="22"/>
    <w:qFormat/>
    <w:rsid w:val="00530303"/>
    <w:rPr>
      <w:b/>
      <w:bCs/>
    </w:rPr>
  </w:style>
  <w:style w:type="character" w:customStyle="1" w:styleId="ParagrafoelencoCarattere">
    <w:name w:val="Paragrafo elenco Carattere"/>
    <w:aliases w:val="List Bulletized Carattere,Elenco Normale Carattere,Paragrafo elenco 2 Carattere,Bullet edison Carattere,lp1 Carattere,MEF Titolo 1 Carattere,MEF - Titolo 1 livello Carattere,Bullet List Carattere,FooterText Carattere"/>
    <w:basedOn w:val="Carpredefinitoparagrafo"/>
    <w:link w:val="Paragrafoelenco"/>
    <w:qFormat/>
    <w:rsid w:val="00530303"/>
    <w:rPr>
      <w:sz w:val="24"/>
      <w:szCs w:val="24"/>
    </w:rPr>
  </w:style>
  <w:style w:type="paragraph" w:customStyle="1" w:styleId="Indirizzi">
    <w:name w:val="Indirizzi"/>
    <w:basedOn w:val="Normale"/>
    <w:qFormat/>
    <w:rsid w:val="00DA03FC"/>
    <w:pPr>
      <w:spacing w:line="150" w:lineRule="exact"/>
    </w:pPr>
    <w:rPr>
      <w:rFonts w:ascii="Arial" w:eastAsiaTheme="minorHAnsi" w:hAnsi="Arial" w:cstheme="minorBidi"/>
      <w:color w:val="002F87"/>
      <w:sz w:val="13"/>
      <w:lang w:eastAsia="en-US"/>
    </w:rPr>
  </w:style>
  <w:style w:type="paragraph" w:customStyle="1" w:styleId="TitoloDocumento">
    <w:name w:val="Titolo Documento"/>
    <w:basedOn w:val="Normale"/>
    <w:qFormat/>
    <w:rsid w:val="004B53D3"/>
    <w:pPr>
      <w:keepNext/>
      <w:spacing w:line="276" w:lineRule="auto"/>
    </w:pPr>
    <w:rPr>
      <w:rFonts w:ascii="Arial" w:hAnsi="Arial" w:cs="Arial"/>
      <w:b/>
      <w:color w:val="004288"/>
      <w:sz w:val="36"/>
    </w:rPr>
  </w:style>
  <w:style w:type="paragraph" w:customStyle="1" w:styleId="testonormale">
    <w:name w:val="testo normale"/>
    <w:basedOn w:val="Testocommento"/>
    <w:link w:val="testonormaleCarattere"/>
    <w:qFormat/>
    <w:rsid w:val="0032083C"/>
    <w:pPr>
      <w:widowControl w:val="0"/>
      <w:spacing w:before="80" w:after="80" w:line="276" w:lineRule="auto"/>
      <w:jc w:val="both"/>
    </w:pPr>
    <w:rPr>
      <w:rFonts w:asciiTheme="minorHAnsi" w:hAnsiTheme="minorHAnsi" w:cs="Calibri"/>
      <w:bCs/>
      <w:iCs/>
    </w:rPr>
  </w:style>
  <w:style w:type="character" w:customStyle="1" w:styleId="testonormaleCarattere">
    <w:name w:val="testo normale Carattere"/>
    <w:basedOn w:val="TestocommentoCarattere"/>
    <w:link w:val="testonormale"/>
    <w:rsid w:val="0032083C"/>
    <w:rPr>
      <w:rFonts w:asciiTheme="minorHAnsi" w:hAnsiTheme="minorHAnsi" w:cs="Calibri"/>
      <w:bCs/>
      <w:iCs/>
    </w:rPr>
  </w:style>
  <w:style w:type="paragraph" w:styleId="Testonotaapidipagina">
    <w:name w:val="footnote text"/>
    <w:basedOn w:val="Normale"/>
    <w:link w:val="TestonotaapidipaginaCarattere"/>
    <w:uiPriority w:val="99"/>
    <w:semiHidden/>
    <w:unhideWhenUsed/>
    <w:rsid w:val="007D21B2"/>
    <w:pPr>
      <w:jc w:val="both"/>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7D21B2"/>
    <w:rPr>
      <w:rFonts w:ascii="Calibri" w:eastAsia="Calibri" w:hAnsi="Calibri"/>
      <w:lang w:eastAsia="en-US"/>
    </w:rPr>
  </w:style>
  <w:style w:type="character" w:styleId="Rimandonotaapidipagina">
    <w:name w:val="footnote reference"/>
    <w:basedOn w:val="Carpredefinitoparagrafo"/>
    <w:uiPriority w:val="99"/>
    <w:semiHidden/>
    <w:unhideWhenUsed/>
    <w:rsid w:val="007D21B2"/>
    <w:rPr>
      <w:vertAlign w:val="superscript"/>
    </w:rPr>
  </w:style>
  <w:style w:type="paragraph" w:styleId="Testonotadichiusura">
    <w:name w:val="endnote text"/>
    <w:basedOn w:val="Normale"/>
    <w:link w:val="TestonotadichiusuraCarattere"/>
    <w:semiHidden/>
    <w:unhideWhenUsed/>
    <w:rsid w:val="00A3575C"/>
    <w:rPr>
      <w:sz w:val="20"/>
      <w:szCs w:val="20"/>
    </w:rPr>
  </w:style>
  <w:style w:type="character" w:customStyle="1" w:styleId="TestonotadichiusuraCarattere">
    <w:name w:val="Testo nota di chiusura Carattere"/>
    <w:basedOn w:val="Carpredefinitoparagrafo"/>
    <w:link w:val="Testonotadichiusura"/>
    <w:semiHidden/>
    <w:rsid w:val="00A3575C"/>
  </w:style>
  <w:style w:type="character" w:styleId="Rimandonotadichiusura">
    <w:name w:val="endnote reference"/>
    <w:basedOn w:val="Carpredefinitoparagrafo"/>
    <w:semiHidden/>
    <w:unhideWhenUsed/>
    <w:rsid w:val="00A35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1614">
      <w:bodyDiv w:val="1"/>
      <w:marLeft w:val="0"/>
      <w:marRight w:val="0"/>
      <w:marTop w:val="0"/>
      <w:marBottom w:val="0"/>
      <w:divBdr>
        <w:top w:val="none" w:sz="0" w:space="0" w:color="auto"/>
        <w:left w:val="none" w:sz="0" w:space="0" w:color="auto"/>
        <w:bottom w:val="none" w:sz="0" w:space="0" w:color="auto"/>
        <w:right w:val="none" w:sz="0" w:space="0" w:color="auto"/>
      </w:divBdr>
    </w:div>
    <w:div w:id="229924066">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393814388">
      <w:bodyDiv w:val="1"/>
      <w:marLeft w:val="0"/>
      <w:marRight w:val="0"/>
      <w:marTop w:val="0"/>
      <w:marBottom w:val="0"/>
      <w:divBdr>
        <w:top w:val="none" w:sz="0" w:space="0" w:color="auto"/>
        <w:left w:val="none" w:sz="0" w:space="0" w:color="auto"/>
        <w:bottom w:val="none" w:sz="0" w:space="0" w:color="auto"/>
        <w:right w:val="none" w:sz="0" w:space="0" w:color="auto"/>
      </w:divBdr>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32814151">
      <w:bodyDiv w:val="1"/>
      <w:marLeft w:val="0"/>
      <w:marRight w:val="0"/>
      <w:marTop w:val="0"/>
      <w:marBottom w:val="0"/>
      <w:divBdr>
        <w:top w:val="none" w:sz="0" w:space="0" w:color="auto"/>
        <w:left w:val="none" w:sz="0" w:space="0" w:color="auto"/>
        <w:bottom w:val="none" w:sz="0" w:space="0" w:color="auto"/>
        <w:right w:val="none" w:sz="0" w:space="0" w:color="auto"/>
      </w:divBdr>
      <w:divsChild>
        <w:div w:id="2019112444">
          <w:marLeft w:val="936"/>
          <w:marRight w:val="0"/>
          <w:marTop w:val="120"/>
          <w:marBottom w:val="120"/>
          <w:divBdr>
            <w:top w:val="none" w:sz="0" w:space="0" w:color="auto"/>
            <w:left w:val="none" w:sz="0" w:space="0" w:color="auto"/>
            <w:bottom w:val="none" w:sz="0" w:space="0" w:color="auto"/>
            <w:right w:val="none" w:sz="0" w:space="0" w:color="auto"/>
          </w:divBdr>
        </w:div>
        <w:div w:id="2035574630">
          <w:marLeft w:val="936"/>
          <w:marRight w:val="0"/>
          <w:marTop w:val="120"/>
          <w:marBottom w:val="120"/>
          <w:divBdr>
            <w:top w:val="none" w:sz="0" w:space="0" w:color="auto"/>
            <w:left w:val="none" w:sz="0" w:space="0" w:color="auto"/>
            <w:bottom w:val="none" w:sz="0" w:space="0" w:color="auto"/>
            <w:right w:val="none" w:sz="0" w:space="0" w:color="auto"/>
          </w:divBdr>
        </w:div>
        <w:div w:id="759330114">
          <w:marLeft w:val="936"/>
          <w:marRight w:val="0"/>
          <w:marTop w:val="120"/>
          <w:marBottom w:val="120"/>
          <w:divBdr>
            <w:top w:val="none" w:sz="0" w:space="0" w:color="auto"/>
            <w:left w:val="none" w:sz="0" w:space="0" w:color="auto"/>
            <w:bottom w:val="none" w:sz="0" w:space="0" w:color="auto"/>
            <w:right w:val="none" w:sz="0" w:space="0" w:color="auto"/>
          </w:divBdr>
        </w:div>
      </w:divsChild>
    </w:div>
    <w:div w:id="619725381">
      <w:bodyDiv w:val="1"/>
      <w:marLeft w:val="0"/>
      <w:marRight w:val="0"/>
      <w:marTop w:val="0"/>
      <w:marBottom w:val="0"/>
      <w:divBdr>
        <w:top w:val="none" w:sz="0" w:space="0" w:color="auto"/>
        <w:left w:val="none" w:sz="0" w:space="0" w:color="auto"/>
        <w:bottom w:val="none" w:sz="0" w:space="0" w:color="auto"/>
        <w:right w:val="none" w:sz="0" w:space="0" w:color="auto"/>
      </w:divBdr>
    </w:div>
    <w:div w:id="681394767">
      <w:bodyDiv w:val="1"/>
      <w:marLeft w:val="0"/>
      <w:marRight w:val="0"/>
      <w:marTop w:val="0"/>
      <w:marBottom w:val="0"/>
      <w:divBdr>
        <w:top w:val="none" w:sz="0" w:space="0" w:color="auto"/>
        <w:left w:val="none" w:sz="0" w:space="0" w:color="auto"/>
        <w:bottom w:val="none" w:sz="0" w:space="0" w:color="auto"/>
        <w:right w:val="none" w:sz="0" w:space="0" w:color="auto"/>
      </w:divBdr>
    </w:div>
    <w:div w:id="911089449">
      <w:bodyDiv w:val="1"/>
      <w:marLeft w:val="0"/>
      <w:marRight w:val="0"/>
      <w:marTop w:val="0"/>
      <w:marBottom w:val="0"/>
      <w:divBdr>
        <w:top w:val="none" w:sz="0" w:space="0" w:color="auto"/>
        <w:left w:val="none" w:sz="0" w:space="0" w:color="auto"/>
        <w:bottom w:val="none" w:sz="0" w:space="0" w:color="auto"/>
        <w:right w:val="none" w:sz="0" w:space="0" w:color="auto"/>
      </w:divBdr>
    </w:div>
    <w:div w:id="955018925">
      <w:bodyDiv w:val="1"/>
      <w:marLeft w:val="0"/>
      <w:marRight w:val="0"/>
      <w:marTop w:val="0"/>
      <w:marBottom w:val="0"/>
      <w:divBdr>
        <w:top w:val="none" w:sz="0" w:space="0" w:color="auto"/>
        <w:left w:val="none" w:sz="0" w:space="0" w:color="auto"/>
        <w:bottom w:val="none" w:sz="0" w:space="0" w:color="auto"/>
        <w:right w:val="none" w:sz="0" w:space="0" w:color="auto"/>
      </w:divBdr>
    </w:div>
    <w:div w:id="1001814322">
      <w:bodyDiv w:val="1"/>
      <w:marLeft w:val="0"/>
      <w:marRight w:val="0"/>
      <w:marTop w:val="0"/>
      <w:marBottom w:val="0"/>
      <w:divBdr>
        <w:top w:val="none" w:sz="0" w:space="0" w:color="auto"/>
        <w:left w:val="none" w:sz="0" w:space="0" w:color="auto"/>
        <w:bottom w:val="none" w:sz="0" w:space="0" w:color="auto"/>
        <w:right w:val="none" w:sz="0" w:space="0" w:color="auto"/>
      </w:divBdr>
    </w:div>
    <w:div w:id="1015888741">
      <w:bodyDiv w:val="1"/>
      <w:marLeft w:val="0"/>
      <w:marRight w:val="0"/>
      <w:marTop w:val="0"/>
      <w:marBottom w:val="0"/>
      <w:divBdr>
        <w:top w:val="none" w:sz="0" w:space="0" w:color="auto"/>
        <w:left w:val="none" w:sz="0" w:space="0" w:color="auto"/>
        <w:bottom w:val="none" w:sz="0" w:space="0" w:color="auto"/>
        <w:right w:val="none" w:sz="0" w:space="0" w:color="auto"/>
      </w:divBdr>
    </w:div>
    <w:div w:id="1050304486">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355959336">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48662609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22888944">
      <w:bodyDiv w:val="1"/>
      <w:marLeft w:val="0"/>
      <w:marRight w:val="0"/>
      <w:marTop w:val="0"/>
      <w:marBottom w:val="0"/>
      <w:divBdr>
        <w:top w:val="none" w:sz="0" w:space="0" w:color="auto"/>
        <w:left w:val="none" w:sz="0" w:space="0" w:color="auto"/>
        <w:bottom w:val="none" w:sz="0" w:space="0" w:color="auto"/>
        <w:right w:val="none" w:sz="0" w:space="0" w:color="auto"/>
      </w:divBdr>
    </w:div>
    <w:div w:id="1596010641">
      <w:bodyDiv w:val="1"/>
      <w:marLeft w:val="0"/>
      <w:marRight w:val="0"/>
      <w:marTop w:val="0"/>
      <w:marBottom w:val="0"/>
      <w:divBdr>
        <w:top w:val="none" w:sz="0" w:space="0" w:color="auto"/>
        <w:left w:val="none" w:sz="0" w:space="0" w:color="auto"/>
        <w:bottom w:val="none" w:sz="0" w:space="0" w:color="auto"/>
        <w:right w:val="none" w:sz="0" w:space="0" w:color="auto"/>
      </w:divBdr>
    </w:div>
    <w:div w:id="1838109646">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6914">
      <w:bodyDiv w:val="1"/>
      <w:marLeft w:val="0"/>
      <w:marRight w:val="0"/>
      <w:marTop w:val="0"/>
      <w:marBottom w:val="0"/>
      <w:divBdr>
        <w:top w:val="none" w:sz="0" w:space="0" w:color="auto"/>
        <w:left w:val="none" w:sz="0" w:space="0" w:color="auto"/>
        <w:bottom w:val="none" w:sz="0" w:space="0" w:color="auto"/>
        <w:right w:val="none" w:sz="0" w:space="0" w:color="auto"/>
      </w:divBdr>
      <w:divsChild>
        <w:div w:id="1827896660">
          <w:marLeft w:val="446"/>
          <w:marRight w:val="0"/>
          <w:marTop w:val="120"/>
          <w:marBottom w:val="120"/>
          <w:divBdr>
            <w:top w:val="none" w:sz="0" w:space="0" w:color="auto"/>
            <w:left w:val="none" w:sz="0" w:space="0" w:color="auto"/>
            <w:bottom w:val="none" w:sz="0" w:space="0" w:color="auto"/>
            <w:right w:val="none" w:sz="0" w:space="0" w:color="auto"/>
          </w:divBdr>
        </w:div>
        <w:div w:id="411974270">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wikipedia.org/w/index.php?title=Analisi_PESTLE&amp;action=edit&amp;redlink=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2400-1BC3-4F41-AA34-3866DD36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2694</Words>
  <Characters>15358</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Lalli Paolo</dc:creator>
  <cp:lastModifiedBy>Lalli Paolo</cp:lastModifiedBy>
  <cp:revision>4</cp:revision>
  <dcterms:created xsi:type="dcterms:W3CDTF">2025-07-22T15:56:00Z</dcterms:created>
  <dcterms:modified xsi:type="dcterms:W3CDTF">2025-07-24T08:11:00Z</dcterms:modified>
</cp:coreProperties>
</file>