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4EAC38E7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che ha ad oggetto </w:t>
      </w:r>
      <w:r w:rsidR="0062562D" w:rsidRPr="0062562D">
        <w:rPr>
          <w:rFonts w:ascii="Arial" w:hAnsi="Arial" w:cs="Arial"/>
          <w:sz w:val="20"/>
          <w:szCs w:val="20"/>
        </w:rPr>
        <w:t>l’acquisizione di una soluzione Cloud per l’interazione con il “Processo Civile Telematico - PCT” e relativo supporto specialistico per ADER</w:t>
      </w:r>
      <w:r w:rsidR="00724FA1" w:rsidRPr="004533AE">
        <w:rPr>
          <w:rFonts w:ascii="Arial" w:hAnsi="Arial" w:cs="Arial"/>
          <w:sz w:val="20"/>
          <w:szCs w:val="20"/>
        </w:rPr>
        <w:t xml:space="preserve">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67C25" w14:textId="77777777" w:rsidR="0024689F" w:rsidRDefault="0024689F" w:rsidP="0023386A">
      <w:pPr>
        <w:spacing w:after="0" w:line="240" w:lineRule="auto"/>
      </w:pPr>
      <w:r>
        <w:separator/>
      </w:r>
    </w:p>
  </w:endnote>
  <w:endnote w:type="continuationSeparator" w:id="0">
    <w:p w14:paraId="6B59DAA8" w14:textId="77777777" w:rsidR="0024689F" w:rsidRDefault="0024689F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4A48" w14:textId="77777777" w:rsidR="009B0E86" w:rsidRDefault="009B0E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Content>
          <w:p w14:paraId="41BF5CDF" w14:textId="5B4844D3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noProof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268F9BFA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Classificazione: Consip </w:t>
            </w:r>
            <w:r w:rsidR="00B837A1">
              <w:rPr>
                <w:rFonts w:ascii="Arial" w:hAnsi="Arial" w:cs="Arial"/>
                <w:iCs/>
                <w:color w:val="0077CF"/>
                <w:sz w:val="15"/>
                <w:szCs w:val="15"/>
              </w:rPr>
              <w:t>Internal</w:t>
            </w:r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Classificazione: Consip Internal</w:t>
    </w:r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47C4" w14:textId="77777777" w:rsidR="0024689F" w:rsidRDefault="0024689F" w:rsidP="0023386A">
      <w:pPr>
        <w:spacing w:after="0" w:line="240" w:lineRule="auto"/>
      </w:pPr>
      <w:r>
        <w:separator/>
      </w:r>
    </w:p>
  </w:footnote>
  <w:footnote w:type="continuationSeparator" w:id="0">
    <w:p w14:paraId="373AA016" w14:textId="77777777" w:rsidR="0024689F" w:rsidRDefault="0024689F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D911" w14:textId="77777777" w:rsidR="009B0E86" w:rsidRDefault="009B0E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89E0" w14:textId="77777777" w:rsidR="009B0E86" w:rsidRDefault="009B0E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A072B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689F"/>
    <w:rsid w:val="00247F0F"/>
    <w:rsid w:val="002769BF"/>
    <w:rsid w:val="002909A7"/>
    <w:rsid w:val="002929C2"/>
    <w:rsid w:val="002A04F5"/>
    <w:rsid w:val="002A537D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B5B41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2562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A2981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95908"/>
    <w:rsid w:val="009B0E86"/>
    <w:rsid w:val="009C4088"/>
    <w:rsid w:val="009C461E"/>
    <w:rsid w:val="009C6058"/>
    <w:rsid w:val="009D6831"/>
    <w:rsid w:val="009E1485"/>
    <w:rsid w:val="009F6C8C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837A1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929"/>
    <w:rsid w:val="00C06D79"/>
    <w:rsid w:val="00C32A79"/>
    <w:rsid w:val="00C44D82"/>
    <w:rsid w:val="00C52D58"/>
    <w:rsid w:val="00C55EE7"/>
    <w:rsid w:val="00C62714"/>
    <w:rsid w:val="00C6636A"/>
    <w:rsid w:val="00C71763"/>
    <w:rsid w:val="00C83E35"/>
    <w:rsid w:val="00CD5439"/>
    <w:rsid w:val="00D46081"/>
    <w:rsid w:val="00D5254C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E7D0D"/>
    <w:rsid w:val="00EF3C54"/>
    <w:rsid w:val="00F01348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D1207389-E9E2-428E-A7D2-FD4A49B6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1" ma:contentTypeDescription="Creare un nuovo documento." ma:contentTypeScope="" ma:versionID="eff8eb74eeb49798b2d077365b6b339c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95AF1-0358-45B7-AEFD-CDE303D5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6f04-6a7c-4f77-a535-69a3cfd3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Operatore Economico allegata all'Accordo di riservatezza</vt:lpstr>
      <vt:lpstr/>
    </vt:vector>
  </TitlesOfParts>
  <Company>Consip S.p.A.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/>
  <cp:lastModifiedBy>Mezzacapo Gabriele</cp:lastModifiedBy>
  <cp:revision>2</cp:revision>
  <dcterms:created xsi:type="dcterms:W3CDTF">2024-02-26T08:01:00Z</dcterms:created>
  <dcterms:modified xsi:type="dcterms:W3CDTF">2025-07-17T15:10:00Z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