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2820F2D6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</w:t>
      </w:r>
      <w:r w:rsidR="00991C31" w:rsidRPr="00991C31">
        <w:rPr>
          <w:rFonts w:ascii="Arial" w:hAnsi="Arial" w:cs="Arial"/>
          <w:iCs/>
          <w:sz w:val="20"/>
          <w:szCs w:val="20"/>
        </w:rPr>
        <w:t>la fornitura di accessori per l’ammodernamento delle postazioni di lavoro per Sogei, Dipartimento Finanze e Agenzia delle Entrate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default" r:id="rId11"/>
      <w:footerReference w:type="default" r:id="rId12"/>
      <w:footerReference w:type="first" r:id="rId13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9CE3" w14:textId="77777777" w:rsidR="00CC21CF" w:rsidRDefault="00CC21CF" w:rsidP="0023386A">
      <w:pPr>
        <w:spacing w:after="0" w:line="240" w:lineRule="auto"/>
      </w:pPr>
      <w:r>
        <w:separator/>
      </w:r>
    </w:p>
  </w:endnote>
  <w:endnote w:type="continuationSeparator" w:id="0">
    <w:p w14:paraId="0E21D8C7" w14:textId="77777777" w:rsidR="00CC21CF" w:rsidRDefault="00CC21CF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Content>
          <w:p w14:paraId="41BF5CDF" w14:textId="31160A5E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  <w:r w:rsidR="00AF37CD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 xml:space="preserve"> </w:t>
            </w:r>
            <w:r w:rsidR="00AF37CD" w:rsidRPr="00AF37CD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la fornitura di accessori per l’ammodernamento delle postazioni di lavoro per Sogei, Dipartimento Finanze e Agenzia delle Entrate</w:t>
            </w:r>
          </w:p>
          <w:p w14:paraId="655ABAF7" w14:textId="6DD6DDD9" w:rsidR="00012AD7" w:rsidRPr="00E86717" w:rsidRDefault="00AF37CD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693B4D28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13970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76.2pt;margin-top:1.1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yjx/Rd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AD7"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="00012AD7"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 w:rsidR="00012AD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71B7" w14:textId="77777777" w:rsidR="00CC21CF" w:rsidRDefault="00CC21CF" w:rsidP="0023386A">
      <w:pPr>
        <w:spacing w:after="0" w:line="240" w:lineRule="auto"/>
      </w:pPr>
      <w:r>
        <w:separator/>
      </w:r>
    </w:p>
  </w:footnote>
  <w:footnote w:type="continuationSeparator" w:id="0">
    <w:p w14:paraId="669F6ADD" w14:textId="77777777" w:rsidR="00CC21CF" w:rsidRDefault="00CC21CF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42781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53ED0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853A0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176E9"/>
    <w:rsid w:val="00941151"/>
    <w:rsid w:val="00942C34"/>
    <w:rsid w:val="009527AD"/>
    <w:rsid w:val="00963948"/>
    <w:rsid w:val="0097002D"/>
    <w:rsid w:val="0098089C"/>
    <w:rsid w:val="00982160"/>
    <w:rsid w:val="00991C31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AF37CD"/>
    <w:rsid w:val="00B127EC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C21CF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4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/>
  <cp:revision>1</cp:revision>
  <dcterms:created xsi:type="dcterms:W3CDTF">2024-02-26T08:01:00Z</dcterms:created>
  <dcterms:modified xsi:type="dcterms:W3CDTF">2025-07-29T08:13:00Z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