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05FF9">
      <w:pPr>
        <w:ind w:left="540"/>
        <w:rPr>
          <w:rFonts w:ascii="Calibri" w:hAnsi="Calibri" w:cs="Trebuchet MS"/>
          <w:szCs w:val="20"/>
        </w:rPr>
      </w:pPr>
    </w:p>
    <w:p w:rsidR="000A371D" w:rsidRPr="00F66DB2" w:rsidRDefault="000A371D" w:rsidP="00005FF9">
      <w:pPr>
        <w:ind w:left="540"/>
        <w:rPr>
          <w:rFonts w:ascii="Calibri" w:hAnsi="Calibri" w:cs="Trebuchet MS"/>
          <w:szCs w:val="20"/>
        </w:rPr>
      </w:pPr>
    </w:p>
    <w:p w:rsidR="00C31A52" w:rsidRPr="00B20DEF" w:rsidRDefault="00C31A52" w:rsidP="00C31A52">
      <w:pPr>
        <w:autoSpaceDE/>
        <w:autoSpaceDN/>
        <w:adjustRightInd/>
        <w:outlineLvl w:val="0"/>
        <w:rPr>
          <w:rStyle w:val="Grassettocorsivo"/>
          <w:rFonts w:ascii="Calibri" w:hAnsi="Calibri"/>
          <w:szCs w:val="20"/>
        </w:rPr>
      </w:pPr>
    </w:p>
    <w:p w:rsidR="000A371D" w:rsidRPr="00B20DEF" w:rsidRDefault="000A371D" w:rsidP="00005FF9">
      <w:pPr>
        <w:autoSpaceDE/>
        <w:autoSpaceDN/>
        <w:adjustRightInd/>
        <w:outlineLvl w:val="0"/>
        <w:rPr>
          <w:rStyle w:val="Grassettocorsivo"/>
          <w:rFonts w:ascii="Calibri" w:hAnsi="Calibri"/>
          <w:szCs w:val="20"/>
        </w:rPr>
      </w:pPr>
      <w:r w:rsidRPr="00B20DEF">
        <w:rPr>
          <w:rStyle w:val="Grassettocorsivo"/>
          <w:rFonts w:ascii="Calibri" w:hAnsi="Calibri"/>
          <w:szCs w:val="20"/>
        </w:rPr>
        <w:t>Facsimile</w:t>
      </w:r>
    </w:p>
    <w:p w:rsidR="000A371D" w:rsidRPr="00B20DEF" w:rsidRDefault="000A371D" w:rsidP="00005FF9">
      <w:pPr>
        <w:pStyle w:val="Intestazione"/>
        <w:rPr>
          <w:rFonts w:ascii="Calibri" w:hAnsi="Calibri"/>
          <w:szCs w:val="20"/>
        </w:rPr>
      </w:pPr>
      <w:r w:rsidRPr="00B20DEF">
        <w:rPr>
          <w:rFonts w:ascii="Calibri" w:hAnsi="Calibri"/>
          <w:szCs w:val="20"/>
        </w:rPr>
        <w:t>Spett.le</w:t>
      </w:r>
    </w:p>
    <w:p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rsidR="000A371D" w:rsidRPr="00B20DEF" w:rsidRDefault="000A371D" w:rsidP="00005FF9">
      <w:pPr>
        <w:pStyle w:val="Intestazione"/>
        <w:rPr>
          <w:rFonts w:ascii="Calibri" w:hAnsi="Calibri"/>
          <w:szCs w:val="20"/>
        </w:rPr>
      </w:pPr>
      <w:r w:rsidRPr="00B20DEF">
        <w:rPr>
          <w:rFonts w:ascii="Calibri" w:hAnsi="Calibri"/>
          <w:szCs w:val="20"/>
        </w:rPr>
        <w:t>Via Isonzo, 19/E</w:t>
      </w:r>
    </w:p>
    <w:p w:rsidR="000A371D" w:rsidRPr="00B20DEF" w:rsidRDefault="000A371D" w:rsidP="00005FF9">
      <w:pPr>
        <w:pStyle w:val="Intestazione"/>
        <w:rPr>
          <w:rFonts w:ascii="Calibri" w:hAnsi="Calibri"/>
          <w:szCs w:val="20"/>
        </w:rPr>
      </w:pPr>
      <w:r w:rsidRPr="00B20DEF">
        <w:rPr>
          <w:rFonts w:ascii="Calibri" w:hAnsi="Calibri"/>
          <w:szCs w:val="20"/>
        </w:rPr>
        <w:t>00198 ROMA</w:t>
      </w:r>
    </w:p>
    <w:p w:rsidR="000A371D" w:rsidRPr="00B20DEF" w:rsidRDefault="000A371D" w:rsidP="00005FF9">
      <w:pPr>
        <w:rPr>
          <w:rFonts w:ascii="Calibri" w:hAnsi="Calibri" w:cs="Trebuchet MS"/>
          <w:szCs w:val="20"/>
        </w:rPr>
      </w:pPr>
    </w:p>
    <w:p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rsidR="000A371D" w:rsidRPr="00C31A52" w:rsidRDefault="00FA3377" w:rsidP="005912FD">
      <w:pPr>
        <w:rPr>
          <w:rStyle w:val="BLOCKBOLD"/>
          <w:rFonts w:ascii="Calibri" w:hAnsi="Calibri"/>
        </w:rPr>
      </w:pPr>
      <w:r w:rsidRPr="00B20DEF">
        <w:rPr>
          <w:rFonts w:ascii="Calibri" w:hAnsi="Calibri"/>
          <w:b/>
          <w:szCs w:val="20"/>
        </w:rPr>
        <w:t xml:space="preserve">ANCHE AI SENSI DEGLI ARTT. 46 E 47 DEL D.P.R. 445/2000 </w:t>
      </w:r>
      <w:r w:rsidR="000A371D" w:rsidRPr="00B20DEF">
        <w:rPr>
          <w:rStyle w:val="BLOCKBOLD"/>
          <w:rFonts w:ascii="Calibri" w:hAnsi="Calibri"/>
        </w:rPr>
        <w:t xml:space="preserve">PER L’AMMISSIONE ALLA </w:t>
      </w:r>
      <w:r w:rsidR="00024E4E" w:rsidRPr="00B20DEF">
        <w:rPr>
          <w:rStyle w:val="BLOCKBOLD"/>
          <w:rFonts w:ascii="Calibri" w:hAnsi="Calibri"/>
        </w:rPr>
        <w:t>procedura</w:t>
      </w:r>
      <w:r w:rsidRPr="00B20DEF">
        <w:rPr>
          <w:rStyle w:val="BLOCKBOLD"/>
          <w:rFonts w:ascii="Calibri" w:hAnsi="Calibri"/>
        </w:rPr>
        <w:t xml:space="preserve"> </w:t>
      </w:r>
      <w:r w:rsidR="00C31A52">
        <w:rPr>
          <w:rStyle w:val="BLOCKBOLD"/>
          <w:rFonts w:ascii="Calibri" w:hAnsi="Calibri"/>
        </w:rPr>
        <w:t xml:space="preserve">per la fornitura di </w:t>
      </w:r>
      <w:r w:rsidR="005912FD" w:rsidRPr="005912FD">
        <w:rPr>
          <w:rStyle w:val="BLOCKBOLD"/>
          <w:rFonts w:ascii="Calibri" w:hAnsi="Calibri"/>
        </w:rPr>
        <w:t>SUBSCRIPTION DEI PRODOTTI SONATYPE NEXUS</w:t>
      </w:r>
    </w:p>
    <w:p w:rsidR="000A371D" w:rsidRPr="00B20DEF" w:rsidRDefault="000A371D" w:rsidP="00005FF9">
      <w:pPr>
        <w:rPr>
          <w:rFonts w:ascii="Calibri" w:hAnsi="Calibri" w:cs="Trebuchet MS"/>
          <w:szCs w:val="20"/>
        </w:rPr>
      </w:pPr>
    </w:p>
    <w:p w:rsidR="00D112F6" w:rsidRPr="00B20DEF" w:rsidRDefault="000A371D" w:rsidP="00005FF9">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rsidR="00771C0E" w:rsidRPr="00B20DEF" w:rsidRDefault="00771C0E" w:rsidP="00005FF9">
      <w:pPr>
        <w:jc w:val="center"/>
        <w:rPr>
          <w:rStyle w:val="BLOCKBOLD"/>
          <w:rFonts w:ascii="Calibri" w:hAnsi="Calibri"/>
        </w:rPr>
      </w:pPr>
    </w:p>
    <w:p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rsidR="000041F5" w:rsidRPr="00D3562F" w:rsidRDefault="000041F5" w:rsidP="00005FF9">
      <w:pPr>
        <w:pStyle w:val="Numeroelenco"/>
        <w:numPr>
          <w:ilvl w:val="0"/>
          <w:numId w:val="9"/>
        </w:numPr>
        <w:ind w:left="426"/>
        <w:rPr>
          <w:rFonts w:ascii="Calibri" w:hAnsi="Calibri"/>
          <w:szCs w:val="20"/>
          <w:highlight w:val="yellow"/>
        </w:rPr>
      </w:pPr>
      <w:r w:rsidRPr="00D3562F">
        <w:rPr>
          <w:rFonts w:ascii="Calibri" w:hAnsi="Calibri"/>
          <w:szCs w:val="20"/>
          <w:highlight w:val="yellow"/>
        </w:rPr>
        <w:t xml:space="preserve">la </w:t>
      </w:r>
      <w:r w:rsidRPr="00D3562F">
        <w:rPr>
          <w:rFonts w:ascii="Calibri" w:hAnsi="Calibri" w:cs="Trebuchet MS"/>
          <w:i/>
          <w:szCs w:val="20"/>
          <w:highlight w:val="yellow"/>
        </w:rPr>
        <w:t>sussistenza/non sussistenza</w:t>
      </w:r>
      <w:r w:rsidRPr="00D3562F">
        <w:rPr>
          <w:rFonts w:ascii="Calibri" w:hAnsi="Calibri"/>
          <w:szCs w:val="20"/>
          <w:highlight w:val="yellow"/>
        </w:rPr>
        <w:t xml:space="preserve"> </w:t>
      </w:r>
      <w:r w:rsidR="00D00F4D" w:rsidRPr="00D3562F">
        <w:rPr>
          <w:rFonts w:ascii="Calibri" w:hAnsi="Calibri" w:cs="Calibri"/>
          <w:i/>
          <w:szCs w:val="20"/>
          <w:highlight w:val="yellow"/>
        </w:rPr>
        <w:t>(</w:t>
      </w:r>
      <w:r w:rsidR="00D00F4D" w:rsidRPr="00D3562F">
        <w:rPr>
          <w:rFonts w:ascii="Calibri" w:hAnsi="Calibri" w:cs="Calibri"/>
          <w:b/>
          <w:i/>
          <w:szCs w:val="20"/>
          <w:highlight w:val="yellow"/>
        </w:rPr>
        <w:t>NB. indicare una sola delle due possibili scelte, eliminare l’altra</w:t>
      </w:r>
      <w:r w:rsidR="00D00F4D" w:rsidRPr="00D3562F">
        <w:rPr>
          <w:rFonts w:ascii="Calibri" w:hAnsi="Calibri" w:cs="Calibri"/>
          <w:i/>
          <w:szCs w:val="20"/>
          <w:highlight w:val="yellow"/>
        </w:rPr>
        <w:t xml:space="preserve">) </w:t>
      </w:r>
      <w:r w:rsidRPr="00D3562F">
        <w:rPr>
          <w:rFonts w:ascii="Calibri" w:hAnsi="Calibri"/>
          <w:szCs w:val="20"/>
          <w:highlight w:val="yellow"/>
        </w:rPr>
        <w:t>di possibili conflitti di interesse rispetto ai soggetti che intervengono nella procedura di gara conoscibili al momento della presentazione dell’offerta mediante consultazione sul profilo del committente</w:t>
      </w:r>
      <w:r w:rsidRPr="00D3562F">
        <w:rPr>
          <w:rStyle w:val="Rimandonotaapidipagina"/>
          <w:rFonts w:ascii="Calibri" w:hAnsi="Calibri"/>
          <w:szCs w:val="20"/>
          <w:highlight w:val="yellow"/>
        </w:rPr>
        <w:footnoteReference w:id="1"/>
      </w:r>
      <w:r w:rsidRPr="00D3562F">
        <w:rPr>
          <w:rFonts w:ascii="Calibri" w:hAnsi="Calibri"/>
          <w:szCs w:val="20"/>
          <w:highlight w:val="yellow"/>
        </w:rPr>
        <w:t>, fornendo in caso di sussistenza, gli elementi utili a consentire la valutazione della stazione appaltante;</w:t>
      </w:r>
    </w:p>
    <w:p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lastRenderedPageBreak/>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 xml:space="preserve">in caso contrario l’OE indica la/e cause di esclusione esistenti tra quelle richiamate, allegando eventuali misure di self </w:t>
      </w:r>
      <w:proofErr w:type="spellStart"/>
      <w:r w:rsidRPr="00282EB5">
        <w:rPr>
          <w:rFonts w:ascii="Calibri" w:hAnsi="Calibri" w:cs="Calibri"/>
          <w:i/>
          <w:sz w:val="20"/>
          <w:szCs w:val="20"/>
        </w:rPr>
        <w:t>cleaning</w:t>
      </w:r>
      <w:proofErr w:type="spellEnd"/>
      <w:r w:rsidRPr="00282EB5">
        <w:rPr>
          <w:rFonts w:ascii="Calibri" w:hAnsi="Calibri" w:cs="Calibri"/>
          <w:i/>
          <w:sz w:val="20"/>
          <w:szCs w:val="20"/>
        </w:rPr>
        <w:t xml:space="preserve"> adottate</w:t>
      </w:r>
      <w:r>
        <w:rPr>
          <w:rFonts w:ascii="Calibri" w:hAnsi="Calibri" w:cs="Calibri"/>
          <w:i/>
          <w:sz w:val="20"/>
          <w:szCs w:val="20"/>
        </w:rPr>
        <w:t>);</w:t>
      </w:r>
      <w:bookmarkStart w:id="0" w:name="_GoBack"/>
      <w:bookmarkEnd w:id="0"/>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 xml:space="preserve">che non sussiste la causa </w:t>
      </w:r>
      <w:proofErr w:type="spellStart"/>
      <w:r w:rsidRPr="009504E9">
        <w:rPr>
          <w:rFonts w:ascii="Calibri" w:hAnsi="Calibri"/>
          <w:szCs w:val="20"/>
        </w:rPr>
        <w:t>interdittiva</w:t>
      </w:r>
      <w:proofErr w:type="spellEnd"/>
      <w:r w:rsidRPr="009504E9">
        <w:rPr>
          <w:rFonts w:ascii="Calibri" w:hAnsi="Calibri"/>
          <w:szCs w:val="20"/>
        </w:rPr>
        <w:t xml:space="preserve">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 xml:space="preserve">di aver preso visione del Bando </w:t>
      </w:r>
      <w:proofErr w:type="spellStart"/>
      <w:r w:rsidRPr="009504E9">
        <w:rPr>
          <w:rFonts w:ascii="Calibri" w:hAnsi="Calibri" w:cs="Calibri"/>
          <w:szCs w:val="20"/>
        </w:rPr>
        <w:t>Mepa</w:t>
      </w:r>
      <w:proofErr w:type="spellEnd"/>
      <w:r w:rsidRPr="009504E9">
        <w:rPr>
          <w:rFonts w:ascii="Calibri" w:hAnsi="Calibri" w:cs="Calibri"/>
          <w:szCs w:val="20"/>
        </w:rPr>
        <w:t xml:space="preserve"> e di tutta la documentazione ad esso allegata nonché di tutti i documenti ivi richiamati e citati, ivi incluse le Regole del Sistema di e-</w:t>
      </w:r>
      <w:proofErr w:type="spellStart"/>
      <w:r w:rsidRPr="009504E9">
        <w:rPr>
          <w:rFonts w:ascii="Calibri" w:hAnsi="Calibri" w:cs="Calibri"/>
          <w:szCs w:val="20"/>
        </w:rPr>
        <w:t>procurement</w:t>
      </w:r>
      <w:proofErr w:type="spellEnd"/>
      <w:r w:rsidRPr="009504E9">
        <w:rPr>
          <w:rFonts w:ascii="Calibri" w:hAnsi="Calibri" w:cs="Calibri"/>
          <w:szCs w:val="20"/>
        </w:rPr>
        <w:t xml:space="preserve"> della PA, di averli attentamente letti e accettarli integralmente e incondizionatamente;</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rsidR="00CA0A97" w:rsidRPr="00C31A52" w:rsidRDefault="004744B9" w:rsidP="00C31A52">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r w:rsidR="00D00F4D">
        <w:rPr>
          <w:rFonts w:ascii="Calibri" w:hAnsi="Calibri" w:cs="Calibri"/>
          <w:i/>
          <w:sz w:val="20"/>
          <w:szCs w:val="20"/>
        </w:rPr>
        <w:t xml:space="preserve"> </w:t>
      </w:r>
      <w:r w:rsidR="00D00F4D" w:rsidRPr="00D00F4D">
        <w:rPr>
          <w:rFonts w:ascii="Calibri" w:hAnsi="Calibri" w:cs="Calibri"/>
          <w:i/>
          <w:sz w:val="20"/>
          <w:szCs w:val="20"/>
        </w:rPr>
        <w:t>(</w:t>
      </w:r>
      <w:r w:rsidR="00D00F4D" w:rsidRPr="00D00F4D">
        <w:rPr>
          <w:rFonts w:ascii="Calibri" w:hAnsi="Calibri" w:cs="Calibri"/>
          <w:b/>
          <w:i/>
          <w:sz w:val="20"/>
          <w:szCs w:val="20"/>
        </w:rPr>
        <w:t>NB. indicare una sola delle due possibili scelte, eliminare l’altra</w:t>
      </w:r>
      <w:r w:rsidR="00D00F4D" w:rsidRPr="00D00F4D">
        <w:rPr>
          <w:rFonts w:ascii="Calibri" w:hAnsi="Calibri" w:cs="Calibri"/>
          <w:i/>
          <w:sz w:val="20"/>
          <w:szCs w:val="20"/>
        </w:rPr>
        <w:t>)</w:t>
      </w:r>
      <w:r w:rsidRPr="005444B0">
        <w:rPr>
          <w:rFonts w:ascii="Calibri" w:hAnsi="Calibri" w:cs="Calibri"/>
          <w:i/>
          <w:sz w:val="20"/>
          <w:szCs w:val="20"/>
        </w:rPr>
        <w:t>,</w:t>
      </w:r>
    </w:p>
    <w:p w:rsidR="00373F0D" w:rsidRDefault="00373F0D" w:rsidP="00D00F4D">
      <w:pPr>
        <w:pStyle w:val="Numeroelenco"/>
        <w:numPr>
          <w:ilvl w:val="0"/>
          <w:numId w:val="0"/>
        </w:numPr>
        <w:ind w:left="360"/>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w:t>
      </w:r>
      <w:proofErr w:type="gramStart"/>
      <w:r w:rsidRPr="005444B0">
        <w:rPr>
          <w:rFonts w:ascii="Calibri" w:hAnsi="Calibri" w:cs="Calibri"/>
          <w:szCs w:val="20"/>
        </w:rPr>
        <w:t>_(</w:t>
      </w:r>
      <w:proofErr w:type="gramEnd"/>
      <w:r w:rsidRPr="005444B0">
        <w:rPr>
          <w:rFonts w:ascii="Calibri" w:hAnsi="Calibri" w:cs="Calibri"/>
          <w:i/>
          <w:kern w:val="0"/>
          <w:szCs w:val="20"/>
          <w:lang w:eastAsia="en-US"/>
        </w:rPr>
        <w:t>Elencare le prestazioni che si intende subappaltare e la relativa quota (espressa in percentuale) sull’importo contrattuale);</w:t>
      </w:r>
    </w:p>
    <w:p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rsidR="00005FF9" w:rsidRPr="00356D6E" w:rsidRDefault="00005FF9" w:rsidP="00005FF9">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 xml:space="preserve">di essere edotto degli obblighi derivanti dal Codice etico, del Modello di organizzazione, gestione e controllo ex d. </w:t>
      </w:r>
      <w:proofErr w:type="spellStart"/>
      <w:r w:rsidRPr="005444B0">
        <w:rPr>
          <w:rFonts w:ascii="Calibri" w:hAnsi="Calibri" w:cs="Calibri"/>
          <w:szCs w:val="20"/>
        </w:rPr>
        <w:t>lgs</w:t>
      </w:r>
      <w:proofErr w:type="spellEnd"/>
      <w:r w:rsidRPr="005444B0">
        <w:rPr>
          <w:rFonts w:ascii="Calibri" w:hAnsi="Calibri" w:cs="Calibri"/>
          <w:szCs w:val="20"/>
        </w:rPr>
        <w:t>.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xml:space="preserve">, di uniformarsi ai principi ivi contenuti e di impegnarsi, in caso di aggiudicazione, ad osservare e a far osservare ai propri dipendenti e collaboratori, per quanto applicabili, i suddetti Codice, Modello e </w:t>
      </w:r>
      <w:r w:rsidRPr="005444B0">
        <w:rPr>
          <w:rFonts w:ascii="Calibri" w:hAnsi="Calibri" w:cs="Calibri"/>
          <w:szCs w:val="20"/>
        </w:rPr>
        <w:lastRenderedPageBreak/>
        <w:t>Piano, pena</w:t>
      </w:r>
      <w:r w:rsidR="008C4A8D">
        <w:rPr>
          <w:rFonts w:ascii="Calibri" w:hAnsi="Calibri" w:cs="Calibri"/>
          <w:szCs w:val="20"/>
        </w:rPr>
        <w:t xml:space="preserve"> la risoluzione del contratto;</w:t>
      </w:r>
    </w:p>
    <w:p w:rsidR="00CA0A97" w:rsidRPr="00356D6E" w:rsidRDefault="001E140D" w:rsidP="00005FF9">
      <w:pPr>
        <w:pStyle w:val="Numeroelenco"/>
        <w:numPr>
          <w:ilvl w:val="0"/>
          <w:numId w:val="9"/>
        </w:numPr>
        <w:ind w:left="425" w:hanging="357"/>
        <w:rPr>
          <w:rFonts w:ascii="Calibri" w:hAnsi="Calibri"/>
          <w:szCs w:val="20"/>
        </w:rPr>
      </w:pPr>
      <w:r w:rsidRPr="00C31A52">
        <w:rPr>
          <w:rFonts w:ascii="Calibri" w:hAnsi="Calibri" w:cs="Trebuchet MS"/>
          <w:b/>
          <w:i/>
          <w:szCs w:val="20"/>
          <w:lang w:eastAsia="en-US"/>
        </w:rPr>
        <w:t>[in caso di nomina a Responsabile del trattamento alla stipula]</w:t>
      </w:r>
      <w:r w:rsidRPr="00C31A52">
        <w:rPr>
          <w:rFonts w:ascii="Calibri" w:hAnsi="Calibri"/>
          <w:szCs w:val="20"/>
        </w:rPr>
        <w:t xml:space="preserve"> che 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w:t>
      </w:r>
      <w:r w:rsidRPr="00B20DEF">
        <w:rPr>
          <w:rFonts w:ascii="Calibri" w:hAnsi="Calibri"/>
          <w:szCs w:val="20"/>
        </w:rPr>
        <w:t xml:space="preserve">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B20DEF">
        <w:rPr>
          <w:rFonts w:ascii="Calibri" w:hAnsi="Calibri" w:cs="Trebuchet MS"/>
          <w:b/>
          <w:i/>
          <w:color w:val="0000FF"/>
          <w:szCs w:val="20"/>
          <w:lang w:eastAsia="en-US"/>
        </w:rPr>
        <w:t xml:space="preserve"> </w:t>
      </w:r>
      <w:r w:rsidRPr="00B20DEF">
        <w:rPr>
          <w:rFonts w:ascii="Calibri" w:hAnsi="Calibri"/>
          <w:szCs w:val="20"/>
        </w:rPr>
        <w:t>/Responsabile</w:t>
      </w:r>
      <w:r w:rsidR="00C31A52">
        <w:rPr>
          <w:rFonts w:ascii="Calibri" w:hAnsi="Calibri" w:cs="Trebuchet MS"/>
          <w:b/>
          <w:i/>
          <w:color w:val="0000FF"/>
          <w:szCs w:val="20"/>
          <w:lang w:eastAsia="en-US"/>
        </w:rPr>
        <w:t xml:space="preserve"> </w:t>
      </w:r>
      <w:r w:rsidRPr="00B20DEF">
        <w:rPr>
          <w:rFonts w:ascii="Calibri" w:hAnsi="Calibri"/>
          <w:szCs w:val="20"/>
        </w:rPr>
        <w:t xml:space="preserve">del trattamento affinché siano sviluppate, adottate e implementate misure correttive di adeguamento ai nuovi requisiti e alle nuove misure durante </w:t>
      </w:r>
      <w:r w:rsidRPr="00AD08F6">
        <w:rPr>
          <w:rFonts w:ascii="Calibri" w:hAnsi="Calibri"/>
          <w:szCs w:val="20"/>
        </w:rPr>
        <w:t>l’esecuzione del Contratto, senza oneri aggiun</w:t>
      </w:r>
      <w:r w:rsidR="00356D6E">
        <w:rPr>
          <w:rFonts w:ascii="Calibri" w:hAnsi="Calibri"/>
          <w:szCs w:val="20"/>
        </w:rPr>
        <w:t>tivi a carico della Committente;</w:t>
      </w:r>
    </w:p>
    <w:p w:rsidR="00CA0A97" w:rsidRPr="00C31A52" w:rsidRDefault="00CA0A97" w:rsidP="00005FF9">
      <w:pPr>
        <w:pStyle w:val="Numeroelenco"/>
        <w:numPr>
          <w:ilvl w:val="0"/>
          <w:numId w:val="9"/>
        </w:numPr>
        <w:ind w:left="426"/>
        <w:rPr>
          <w:rFonts w:ascii="Calibri" w:hAnsi="Calibri"/>
          <w:szCs w:val="20"/>
        </w:rPr>
      </w:pPr>
      <w:r w:rsidRPr="00C31A52">
        <w:rPr>
          <w:rFonts w:ascii="Calibri" w:hAnsi="Calibri"/>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FD595F" w:rsidRPr="00C31A52">
        <w:rPr>
          <w:rFonts w:ascii="Calibri" w:hAnsi="Calibri"/>
          <w:szCs w:val="20"/>
        </w:rPr>
        <w:t>;</w:t>
      </w:r>
    </w:p>
    <w:p w:rsidR="00CA0A97" w:rsidRPr="00C31A52" w:rsidRDefault="00CA0A97" w:rsidP="00005FF9">
      <w:pPr>
        <w:pStyle w:val="Numeroelenco"/>
        <w:numPr>
          <w:ilvl w:val="0"/>
          <w:numId w:val="0"/>
        </w:numPr>
        <w:ind w:left="360"/>
        <w:rPr>
          <w:rFonts w:ascii="Calibri" w:hAnsi="Calibri"/>
          <w:szCs w:val="20"/>
        </w:rPr>
      </w:pPr>
      <w:r w:rsidRPr="00C31A52">
        <w:rPr>
          <w:rFonts w:ascii="Calibri" w:hAnsi="Calibri"/>
          <w:szCs w:val="20"/>
        </w:rPr>
        <w:t>oppure (NB. indicare una sola delle due possibili scelte, eliminare l’altra)</w:t>
      </w:r>
    </w:p>
    <w:p w:rsidR="00CA0A97" w:rsidRDefault="00CA0A97" w:rsidP="00005FF9">
      <w:pPr>
        <w:pStyle w:val="Numeroelenco"/>
        <w:numPr>
          <w:ilvl w:val="0"/>
          <w:numId w:val="0"/>
        </w:numPr>
        <w:ind w:left="426"/>
        <w:rPr>
          <w:rFonts w:ascii="Calibri" w:hAnsi="Calibri"/>
          <w:szCs w:val="20"/>
        </w:rPr>
      </w:pPr>
      <w:r w:rsidRPr="00C31A52">
        <w:rPr>
          <w:rFonts w:ascii="Calibri" w:hAnsi="Calibri"/>
          <w:szCs w:val="20"/>
        </w:rPr>
        <w:t>che, ai sensi del Regolamento UE/2016/679, i dati personali oggetto di trattamento saranno trasferiti verso i paesi</w:t>
      </w:r>
      <w:r w:rsidRPr="00B20DEF">
        <w:rPr>
          <w:rFonts w:ascii="Calibri" w:eastAsia="Calibri" w:hAnsi="Calibri" w:cs="Calibri"/>
          <w:kern w:val="0"/>
          <w:szCs w:val="20"/>
        </w:rPr>
        <w:t xml:space="preserve">/territori/organizzazioni,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B20DEF">
        <w:rPr>
          <w:rFonts w:ascii="Calibri" w:eastAsia="Calibri" w:hAnsi="Calibri" w:cs="Calibri"/>
          <w:kern w:val="0"/>
          <w:szCs w:val="20"/>
        </w:rPr>
        <w:t>Binding</w:t>
      </w:r>
      <w:proofErr w:type="spellEnd"/>
      <w:r w:rsidRPr="00B20DEF">
        <w:rPr>
          <w:rFonts w:ascii="Calibri" w:eastAsia="Calibri" w:hAnsi="Calibri" w:cs="Calibri"/>
          <w:kern w:val="0"/>
          <w:szCs w:val="20"/>
        </w:rPr>
        <w:t xml:space="preserve"> Corporate </w:t>
      </w:r>
      <w:proofErr w:type="spellStart"/>
      <w:r w:rsidRPr="00B20DEF">
        <w:rPr>
          <w:rFonts w:ascii="Calibri" w:eastAsia="Calibri" w:hAnsi="Calibri" w:cs="Calibri"/>
          <w:kern w:val="0"/>
          <w:szCs w:val="20"/>
        </w:rPr>
        <w:t>Rules</w:t>
      </w:r>
      <w:proofErr w:type="spellEnd"/>
      <w:r w:rsidRPr="00B20DEF">
        <w:rPr>
          <w:rFonts w:ascii="Calibri" w:eastAsia="Calibri" w:hAnsi="Calibri" w:cs="Calibri"/>
          <w:kern w:val="0"/>
          <w:szCs w:val="20"/>
        </w:rPr>
        <w:t xml:space="preserve"> - BCR), che di seguito si elencano___________________________________</w:t>
      </w:r>
      <w:r w:rsidR="00FD595F">
        <w:rPr>
          <w:rFonts w:ascii="Calibri" w:eastAsia="Calibri" w:hAnsi="Calibri" w:cs="Calibri"/>
          <w:kern w:val="0"/>
          <w:szCs w:val="20"/>
        </w:rPr>
        <w:t>;</w:t>
      </w:r>
    </w:p>
    <w:p w:rsidR="00CA0A97" w:rsidRDefault="00CA0A97" w:rsidP="00005FF9">
      <w:pPr>
        <w:pStyle w:val="Paragrafoelenco"/>
        <w:spacing w:line="300" w:lineRule="exact"/>
        <w:rPr>
          <w:rFonts w:ascii="Calibri" w:hAnsi="Calibri"/>
          <w:szCs w:val="20"/>
        </w:rPr>
      </w:pPr>
    </w:p>
    <w:p w:rsidR="00AD08F6" w:rsidRPr="00B20DEF" w:rsidRDefault="00AD08F6" w:rsidP="00005FF9">
      <w:pPr>
        <w:pStyle w:val="Numeroelenco"/>
        <w:numPr>
          <w:ilvl w:val="0"/>
          <w:numId w:val="0"/>
        </w:numPr>
        <w:rPr>
          <w:rFonts w:ascii="Calibri" w:hAnsi="Calibri"/>
          <w:szCs w:val="20"/>
        </w:rPr>
      </w:pPr>
    </w:p>
    <w:p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w:t>
      </w:r>
      <w:r w:rsidR="005C2668" w:rsidRPr="00B20DEF">
        <w:rPr>
          <w:rFonts w:ascii="Calibri" w:hAnsi="Calibri" w:cs="Calibri"/>
          <w:szCs w:val="20"/>
        </w:rPr>
        <w:lastRenderedPageBreak/>
        <w:t xml:space="preserve">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rsidR="00907C87" w:rsidRPr="00B20DEF" w:rsidRDefault="00907C87" w:rsidP="00005FF9">
      <w:pPr>
        <w:pStyle w:val="Numeroelenco"/>
        <w:numPr>
          <w:ilvl w:val="0"/>
          <w:numId w:val="0"/>
        </w:numPr>
        <w:ind w:left="360"/>
        <w:rPr>
          <w:rFonts w:ascii="Calibri" w:hAnsi="Calibri"/>
          <w:szCs w:val="20"/>
          <w:lang w:eastAsia="ar-SA"/>
        </w:rPr>
      </w:pPr>
    </w:p>
    <w:p w:rsidR="008D2330" w:rsidRPr="00B20DEF" w:rsidRDefault="008D2330" w:rsidP="00005FF9">
      <w:pPr>
        <w:rPr>
          <w:rFonts w:ascii="Calibri" w:hAnsi="Calibri" w:cs="Trebuchet MS"/>
          <w:szCs w:val="20"/>
        </w:rPr>
      </w:pPr>
    </w:p>
    <w:p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rsidP="00005FF9">
      <w:pPr>
        <w:rPr>
          <w:rFonts w:ascii="Calibri" w:hAnsi="Calibri"/>
          <w:szCs w:val="20"/>
        </w:rPr>
      </w:pPr>
    </w:p>
    <w:sectPr w:rsidR="00895E81" w:rsidRPr="00960AE4" w:rsidSect="00B2085E">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638" w:rsidRDefault="00457638" w:rsidP="00816101">
      <w:r>
        <w:separator/>
      </w:r>
    </w:p>
  </w:endnote>
  <w:endnote w:type="continuationSeparator" w:id="0">
    <w:p w:rsidR="00457638" w:rsidRDefault="00457638"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C31A52">
      <w:t xml:space="preserve">Consip Public </w:t>
    </w:r>
  </w:p>
  <w:p w:rsidR="00450DAF" w:rsidRPr="00AF2095" w:rsidRDefault="00C31A52"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3562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3562F">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3562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3562F">
                      <w:rPr>
                        <w:rStyle w:val="Numeropagina"/>
                        <w:noProof/>
                      </w:rPr>
                      <w:t>4</w:t>
                    </w:r>
                    <w:r w:rsidRPr="000D2520">
                      <w:rPr>
                        <w:rStyle w:val="Numeropagina"/>
                      </w:rPr>
                      <w:fldChar w:fldCharType="end"/>
                    </w:r>
                  </w:p>
                </w:txbxContent>
              </v:textbox>
            </v:shape>
          </w:pict>
        </mc:Fallback>
      </mc:AlternateContent>
    </w:r>
    <w:r>
      <w:t xml:space="preserve">Rda 51972 </w: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C31A52">
      <w:t xml:space="preserve">Consip Public </w:t>
    </w:r>
  </w:p>
  <w:p w:rsidR="00AF2095" w:rsidRDefault="00C31A52" w:rsidP="00FB17E7">
    <w:pPr>
      <w:pStyle w:val="Pidipagina"/>
      <w:spacing w:line="240" w:lineRule="auto"/>
    </w:pPr>
    <w:r>
      <w:t xml:space="preserve">Rda 51972 </w:t>
    </w:r>
    <w:r w:rsidR="00771C0E">
      <w:t xml:space="preserve">Dichiarazione integrativa </w:t>
    </w:r>
    <w:r w:rsidR="00FA0A1E">
      <w:tab/>
      <w:t xml:space="preserve">rev. </w:t>
    </w:r>
    <w:r w:rsidR="00D00F4D">
      <w:t>30</w:t>
    </w:r>
    <w:r w:rsidR="00FB17E7">
      <w:t>/</w:t>
    </w:r>
    <w:r w:rsidR="00D00F4D">
      <w:t>10</w:t>
    </w:r>
    <w:r w:rsidR="00FA0A1E">
      <w:t>/2023</w:t>
    </w: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3562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3562F">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3562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3562F">
                      <w:rPr>
                        <w:rStyle w:val="Numeropagina"/>
                        <w:noProof/>
                      </w:rPr>
                      <w:t>4</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638" w:rsidRDefault="00457638" w:rsidP="00816101">
      <w:r>
        <w:separator/>
      </w:r>
    </w:p>
  </w:footnote>
  <w:footnote w:type="continuationSeparator" w:id="0">
    <w:p w:rsidR="00457638" w:rsidRDefault="00457638" w:rsidP="00816101">
      <w:r>
        <w:continuationSeparator/>
      </w:r>
    </w:p>
  </w:footnote>
  <w:footnote w:id="1">
    <w:p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0041F5" w:rsidRPr="00220FB5" w:rsidRDefault="000041F5" w:rsidP="000041F5">
      <w:pPr>
        <w:spacing w:line="240" w:lineRule="auto"/>
        <w:rPr>
          <w:rFonts w:ascii="Calibri" w:hAnsi="Calibri"/>
          <w:b/>
          <w:i/>
          <w:sz w:val="16"/>
          <w:szCs w:val="16"/>
          <w:u w:val="single"/>
        </w:rPr>
      </w:pPr>
    </w:p>
    <w:p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31A52"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31A52"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2FD"/>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1A52"/>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0F4D"/>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562F"/>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3503F89A-8033-4A11-8645-A4033D1A4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00F4F-63A3-4ED7-BBA7-075067ECB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1373</Words>
  <Characters>8175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9529</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Magliocco Lucia</cp:lastModifiedBy>
  <cp:revision>4</cp:revision>
  <cp:lastPrinted>2018-01-17T13:34:00Z</cp:lastPrinted>
  <dcterms:created xsi:type="dcterms:W3CDTF">2024-03-14T10:22:00Z</dcterms:created>
  <dcterms:modified xsi:type="dcterms:W3CDTF">2024-03-19T14:08:00Z</dcterms:modified>
</cp:coreProperties>
</file>