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2169ED" w:rsidRPr="00892F6B" w:rsidRDefault="002169ED" w:rsidP="002169ED">
      <w:pPr>
        <w:rPr>
          <w:rStyle w:val="Grassettocorsivo"/>
          <w:rFonts w:ascii="Calibri" w:hAnsi="Calibri"/>
        </w:rPr>
      </w:pPr>
      <w:r w:rsidRPr="00892F6B">
        <w:rPr>
          <w:rFonts w:ascii="Calibri" w:hAnsi="Calibri"/>
        </w:rPr>
        <w:br w:type="page"/>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pStyle w:val="Intestazione"/>
        <w:rPr>
          <w:rFonts w:ascii="Calibri" w:hAnsi="Calibri"/>
        </w:rPr>
      </w:pPr>
      <w:r w:rsidRPr="00892F6B">
        <w:rPr>
          <w:rFonts w:ascii="Calibri" w:hAnsi="Calibri"/>
        </w:rPr>
        <w:t>Spett.le</w:t>
      </w:r>
    </w:p>
    <w:p w:rsidR="002169ED" w:rsidRPr="00892F6B" w:rsidRDefault="002169ED" w:rsidP="002169ED">
      <w:pPr>
        <w:pStyle w:val="Intestazione"/>
        <w:rPr>
          <w:rFonts w:ascii="Calibri" w:hAnsi="Calibri"/>
          <w:b/>
          <w:bCs/>
        </w:rPr>
      </w:pPr>
      <w:r w:rsidRPr="00892F6B">
        <w:rPr>
          <w:rFonts w:ascii="Calibri" w:hAnsi="Calibri"/>
          <w:b/>
          <w:bCs/>
        </w:rPr>
        <w:t>Consip S.p.A.</w:t>
      </w:r>
    </w:p>
    <w:p w:rsidR="002169ED" w:rsidRPr="00892F6B" w:rsidRDefault="002169ED" w:rsidP="002169ED">
      <w:pPr>
        <w:pStyle w:val="Intestazione"/>
        <w:rPr>
          <w:rFonts w:ascii="Calibri" w:hAnsi="Calibri"/>
        </w:rPr>
      </w:pPr>
      <w:r w:rsidRPr="00892F6B">
        <w:rPr>
          <w:rFonts w:ascii="Calibri" w:hAnsi="Calibri"/>
        </w:rPr>
        <w:t>Via Isonzo, 19/E</w:t>
      </w:r>
    </w:p>
    <w:p w:rsidR="002169ED" w:rsidRPr="00892F6B" w:rsidRDefault="002169ED" w:rsidP="002169ED">
      <w:pPr>
        <w:pStyle w:val="Intestazione"/>
        <w:rPr>
          <w:rFonts w:ascii="Calibri" w:hAnsi="Calibri"/>
        </w:rPr>
      </w:pPr>
      <w:r w:rsidRPr="00892F6B">
        <w:rPr>
          <w:rFonts w:ascii="Calibri" w:hAnsi="Calibri"/>
        </w:rPr>
        <w:t>00198 ROMA</w:t>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6A4111" w:rsidRDefault="002169ED" w:rsidP="002169ED">
      <w:pPr>
        <w:rPr>
          <w:rStyle w:val="BLOCKBOLD"/>
          <w:rFonts w:ascii="Calibri" w:hAnsi="Calibri"/>
        </w:rPr>
      </w:pPr>
      <w:r w:rsidRPr="00892F6B">
        <w:rPr>
          <w:rStyle w:val="BLOCKBOLD"/>
          <w:rFonts w:ascii="Calibri" w:hAnsi="Calibri"/>
        </w:rPr>
        <w:t>DICHIARAZIONE ANCHE AI SENSI DEL D.P.R. 445/2000</w:t>
      </w:r>
      <w:r w:rsidR="006A4111">
        <w:rPr>
          <w:rStyle w:val="BLOCKBOLD"/>
          <w:rFonts w:ascii="Calibri" w:hAnsi="Calibri"/>
        </w:rPr>
        <w:t xml:space="preserve"> la </w:t>
      </w:r>
      <w:bookmarkStart w:id="0" w:name="_GoBack"/>
      <w:bookmarkEnd w:id="0"/>
      <w:r w:rsidRPr="006A4111">
        <w:rPr>
          <w:rStyle w:val="BLOCKBOLD"/>
          <w:rFonts w:ascii="Calibri" w:hAnsi="Calibri"/>
        </w:rPr>
        <w:t xml:space="preserve">PER </w:t>
      </w:r>
      <w:r w:rsidR="006A4111" w:rsidRPr="006A4111">
        <w:rPr>
          <w:rStyle w:val="BLOCKBOLD"/>
          <w:rFonts w:ascii="Calibri" w:hAnsi="Calibri"/>
        </w:rPr>
        <w:t>Procedura negoziata senza bando su MePA &gt;= 140K, previa indagine di mercato (ex art. 50, comma 1, lett. e), del D.Lgs. n. 36/2023) per la fornitura di smart card e servizio di supporto specialistico per l’Agenzia delle Dogane e dei Monopoli</w:t>
      </w:r>
    </w:p>
    <w:p w:rsidR="002169ED" w:rsidRPr="00892F6B" w:rsidRDefault="002169ED" w:rsidP="002169ED">
      <w:pPr>
        <w:rPr>
          <w:rStyle w:val="BLOCKBOLD"/>
          <w:rFonts w:ascii="Calibri" w:hAnsi="Calibri"/>
          <w:color w:val="0000FF"/>
        </w:rPr>
      </w:pPr>
    </w:p>
    <w:p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169ED" w:rsidRPr="00892F6B" w:rsidRDefault="002169ED" w:rsidP="002169ED">
      <w:pPr>
        <w:jc w:val="center"/>
        <w:rPr>
          <w:rFonts w:ascii="Calibri" w:hAnsi="Calibri" w:cs="Arial"/>
          <w:b/>
          <w:bCs/>
          <w:sz w:val="18"/>
          <w:szCs w:val="18"/>
        </w:rPr>
      </w:pPr>
    </w:p>
    <w:p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rsidR="002169ED" w:rsidRPr="00892F6B" w:rsidRDefault="002169ED" w:rsidP="002169ED">
      <w:pPr>
        <w:rPr>
          <w:rFonts w:ascii="Calibri" w:hAnsi="Calibri" w:cs="Arial"/>
          <w:sz w:val="18"/>
          <w:szCs w:val="18"/>
        </w:rPr>
      </w:pPr>
    </w:p>
    <w:p w:rsidR="002169ED" w:rsidRPr="00892F6B" w:rsidRDefault="002169ED" w:rsidP="002169ED">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2169ED" w:rsidRPr="00892F6B" w:rsidRDefault="002169ED" w:rsidP="002169ED">
      <w:pPr>
        <w:rPr>
          <w:rFonts w:ascii="Calibri" w:hAnsi="Calibri" w:cs="Arial"/>
          <w:bC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Trebuchet M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szCs w:val="20"/>
        </w:rPr>
      </w:pPr>
    </w:p>
    <w:p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Arial"/>
          <w:b/>
          <w:bCs/>
          <w:sz w:val="18"/>
          <w:szCs w:val="18"/>
        </w:rPr>
      </w:pPr>
    </w:p>
    <w:p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w:t>
      </w:r>
      <w:r w:rsidRPr="00892F6B">
        <w:rPr>
          <w:rFonts w:ascii="Calibri" w:hAnsi="Calibri"/>
          <w:lang w:eastAsia="ar-SA"/>
        </w:rPr>
        <w:lastRenderedPageBreak/>
        <w:t>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2169ED" w:rsidRPr="00892F6B" w:rsidRDefault="002169ED" w:rsidP="002169ED">
      <w:pPr>
        <w:rPr>
          <w:rFonts w:ascii="Calibri" w:hAnsi="Calibri" w:cs="Arial"/>
          <w:b/>
          <w:bCs/>
          <w:sz w:val="18"/>
          <w:szCs w:val="18"/>
        </w:rPr>
      </w:pPr>
    </w:p>
    <w:p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02E" w:rsidRDefault="004A702E" w:rsidP="002169ED">
      <w:pPr>
        <w:spacing w:line="240" w:lineRule="auto"/>
      </w:pPr>
      <w:r>
        <w:separator/>
      </w:r>
    </w:p>
  </w:endnote>
  <w:endnote w:type="continuationSeparator" w:id="0">
    <w:p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C94"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Classificazione del documento: Consip Public</w:t>
    </w:r>
  </w:p>
  <w:p w:rsidR="002169ED" w:rsidRPr="00EB56C7" w:rsidRDefault="006A4111" w:rsidP="00A40C94">
    <w:pPr>
      <w:pStyle w:val="Pidipagina"/>
      <w:rPr>
        <w:rStyle w:val="Numeropagina"/>
        <w:rFonts w:asciiTheme="minorHAnsi" w:hAnsiTheme="minorHAnsi" w:cstheme="minorHAnsi"/>
      </w:rPr>
    </w:pPr>
    <w:r w:rsidRPr="006A4111">
      <w:rPr>
        <w:rFonts w:asciiTheme="minorHAnsi" w:hAnsiTheme="minorHAnsi" w:cstheme="minorHAnsi"/>
        <w:noProof/>
        <w:sz w:val="16"/>
        <w:szCs w:val="16"/>
      </w:rPr>
      <w:t>Procedura negoziata senza bando su MePA &gt;= 140K, previa indagine di mercato (ex art. 50, comma 1, lett. e), del D.Lgs. n. 36/2023) per la fornitura di smart card e servizio di supporto specialistico per l’Agenzia delle Dogane e dei Monopoli</w:t>
    </w:r>
    <w:r w:rsidR="002169ED" w:rsidRPr="00EB56C7">
      <w:rPr>
        <w:rStyle w:val="CorsivorossoCarattere"/>
        <w:rFonts w:asciiTheme="minorHAnsi" w:hAnsiTheme="minorHAnsi" w:cstheme="minorHAnsi"/>
        <w:sz w:val="16"/>
        <w:szCs w:val="16"/>
      </w:rPr>
      <w:t xml:space="preserve">                  </w:t>
    </w:r>
  </w:p>
  <w:p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2703AA8E" wp14:editId="52B2E0F4">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A411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A411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A411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A4111">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02E" w:rsidRDefault="004A702E" w:rsidP="002169ED">
      <w:pPr>
        <w:spacing w:line="240" w:lineRule="auto"/>
      </w:pPr>
      <w:r>
        <w:separator/>
      </w:r>
    </w:p>
  </w:footnote>
  <w:footnote w:type="continuationSeparator" w:id="0">
    <w:p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ED"/>
    <w:rsid w:val="002169ED"/>
    <w:rsid w:val="003A4351"/>
    <w:rsid w:val="00462323"/>
    <w:rsid w:val="004A702E"/>
    <w:rsid w:val="004B2A3D"/>
    <w:rsid w:val="006A4111"/>
    <w:rsid w:val="00741193"/>
    <w:rsid w:val="009E603A"/>
    <w:rsid w:val="00A40C94"/>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DD90BF"/>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523</Words>
  <Characters>2987</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Intini Stefano</cp:lastModifiedBy>
  <cp:revision>5</cp:revision>
  <dcterms:created xsi:type="dcterms:W3CDTF">2023-09-06T13:57:00Z</dcterms:created>
  <dcterms:modified xsi:type="dcterms:W3CDTF">2024-03-25T07:48:00Z</dcterms:modified>
</cp:coreProperties>
</file>