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3BA1DD" w14:textId="77777777" w:rsidR="009B2ACE" w:rsidRPr="00FA4308" w:rsidRDefault="009B2ACE" w:rsidP="006523DE">
      <w:pPr>
        <w:tabs>
          <w:tab w:val="left" w:pos="5103"/>
        </w:tabs>
        <w:spacing w:line="360" w:lineRule="exact"/>
        <w:rPr>
          <w:rFonts w:asciiTheme="majorHAnsi" w:hAnsiTheme="majorHAnsi" w:cs="Trebuchet MS"/>
          <w:kern w:val="2"/>
          <w:szCs w:val="20"/>
        </w:rPr>
      </w:pPr>
      <w:r w:rsidRPr="00FA4308">
        <w:rPr>
          <w:rFonts w:asciiTheme="majorHAnsi" w:hAnsiTheme="majorHAnsi" w:cs="Trebuchet MS"/>
          <w:kern w:val="2"/>
          <w:szCs w:val="20"/>
        </w:rPr>
        <w:t>Trasmissione fatta a mezzo PEC</w:t>
      </w:r>
    </w:p>
    <w:p w14:paraId="6BBD72CD" w14:textId="77777777" w:rsidR="00974D88" w:rsidRPr="00FA4308" w:rsidRDefault="00974D88" w:rsidP="00974D88">
      <w:pPr>
        <w:rPr>
          <w:rFonts w:asciiTheme="minorHAnsi" w:hAnsiTheme="minorHAnsi"/>
          <w:szCs w:val="20"/>
        </w:rPr>
      </w:pPr>
    </w:p>
    <w:p w14:paraId="5DEA024E" w14:textId="77777777" w:rsidR="00974D88" w:rsidRPr="0081686D" w:rsidRDefault="00974D88" w:rsidP="00974D88">
      <w:pPr>
        <w:rPr>
          <w:rFonts w:asciiTheme="majorHAnsi" w:hAnsiTheme="majorHAnsi" w:cstheme="majorHAnsi"/>
          <w:szCs w:val="20"/>
        </w:rPr>
      </w:pPr>
      <w:proofErr w:type="spellStart"/>
      <w:r w:rsidRPr="0081686D">
        <w:rPr>
          <w:rFonts w:asciiTheme="majorHAnsi" w:hAnsiTheme="majorHAnsi" w:cstheme="majorHAnsi"/>
          <w:szCs w:val="20"/>
        </w:rPr>
        <w:t>Prot</w:t>
      </w:r>
      <w:proofErr w:type="spellEnd"/>
      <w:r w:rsidRPr="0081686D">
        <w:rPr>
          <w:rFonts w:asciiTheme="majorHAnsi" w:hAnsiTheme="majorHAnsi" w:cstheme="majorHAnsi"/>
          <w:szCs w:val="20"/>
        </w:rPr>
        <w:t>. n.</w:t>
      </w:r>
    </w:p>
    <w:p w14:paraId="75675076" w14:textId="77777777" w:rsidR="00974D88" w:rsidRPr="00FA4308" w:rsidRDefault="00974D88" w:rsidP="006523DE">
      <w:pPr>
        <w:tabs>
          <w:tab w:val="left" w:pos="5103"/>
        </w:tabs>
        <w:spacing w:line="360" w:lineRule="exact"/>
        <w:rPr>
          <w:rFonts w:asciiTheme="majorHAnsi" w:hAnsiTheme="majorHAnsi"/>
          <w:szCs w:val="20"/>
        </w:rPr>
      </w:pPr>
    </w:p>
    <w:p w14:paraId="1786AED0" w14:textId="77777777" w:rsidR="004D247E" w:rsidRPr="00FA4308" w:rsidRDefault="004D247E" w:rsidP="006523DE">
      <w:pPr>
        <w:pStyle w:val="TitoloCasalino"/>
        <w:spacing w:line="360" w:lineRule="exact"/>
        <w:rPr>
          <w:rFonts w:asciiTheme="majorHAnsi" w:hAnsiTheme="majorHAnsi"/>
          <w:szCs w:val="20"/>
        </w:rPr>
      </w:pPr>
    </w:p>
    <w:p w14:paraId="24ED236D" w14:textId="77777777" w:rsidR="00905886" w:rsidRPr="00FA4308" w:rsidRDefault="00905886" w:rsidP="006523DE">
      <w:pPr>
        <w:pStyle w:val="TitoloCasalino"/>
        <w:spacing w:line="360" w:lineRule="exact"/>
        <w:rPr>
          <w:rFonts w:asciiTheme="majorHAnsi" w:hAnsiTheme="majorHAnsi"/>
          <w:szCs w:val="20"/>
        </w:rPr>
      </w:pPr>
      <w:r w:rsidRPr="00FA4308">
        <w:rPr>
          <w:rFonts w:asciiTheme="majorHAnsi" w:hAnsiTheme="majorHAnsi"/>
          <w:szCs w:val="20"/>
        </w:rPr>
        <w:t>Spett.le</w:t>
      </w:r>
    </w:p>
    <w:p w14:paraId="7D94D926" w14:textId="77777777" w:rsidR="00B05E83" w:rsidRPr="00FA4308" w:rsidRDefault="00B05E83" w:rsidP="00B05E83">
      <w:pPr>
        <w:pStyle w:val="DestinatarioSinistro9cm"/>
        <w:spacing w:line="360" w:lineRule="exact"/>
        <w:rPr>
          <w:rFonts w:asciiTheme="majorHAnsi" w:hAnsiTheme="majorHAnsi"/>
          <w:szCs w:val="20"/>
        </w:rPr>
      </w:pPr>
      <w:r>
        <w:rPr>
          <w:rFonts w:asciiTheme="majorHAnsi" w:hAnsiTheme="majorHAnsi"/>
          <w:szCs w:val="20"/>
        </w:rPr>
        <w:t>Dott.ssa Teresa Guarnieri</w:t>
      </w:r>
    </w:p>
    <w:p w14:paraId="383B08B6" w14:textId="3A999DD1" w:rsidR="009B2ACE" w:rsidRPr="00FA4308" w:rsidRDefault="009B2ACE" w:rsidP="006523DE">
      <w:pPr>
        <w:pStyle w:val="TitoloCasalino"/>
        <w:spacing w:line="360" w:lineRule="exact"/>
        <w:rPr>
          <w:rFonts w:asciiTheme="majorHAnsi" w:hAnsiTheme="majorHAnsi"/>
          <w:szCs w:val="20"/>
        </w:rPr>
      </w:pPr>
      <w:r w:rsidRPr="00FA4308">
        <w:rPr>
          <w:rFonts w:asciiTheme="majorHAnsi" w:hAnsiTheme="majorHAnsi"/>
          <w:szCs w:val="20"/>
        </w:rPr>
        <w:t>PEC</w:t>
      </w:r>
      <w:r w:rsidR="00B05E83">
        <w:rPr>
          <w:rFonts w:asciiTheme="majorHAnsi" w:hAnsiTheme="majorHAnsi"/>
          <w:szCs w:val="20"/>
        </w:rPr>
        <w:t xml:space="preserve">: </w:t>
      </w:r>
      <w:hyperlink r:id="rId8" w:history="1">
        <w:r w:rsidR="00B05E83" w:rsidRPr="00BE1ED9">
          <w:rPr>
            <w:rStyle w:val="Collegamentoipertestuale"/>
            <w:rFonts w:asciiTheme="majorHAnsi" w:hAnsiTheme="majorHAnsi"/>
            <w:szCs w:val="20"/>
          </w:rPr>
          <w:t>teresaguarnieri@pec.it</w:t>
        </w:r>
      </w:hyperlink>
      <w:r w:rsidR="00B05E83">
        <w:rPr>
          <w:rFonts w:asciiTheme="majorHAnsi" w:hAnsiTheme="majorHAnsi"/>
          <w:szCs w:val="20"/>
        </w:rPr>
        <w:t xml:space="preserve"> </w:t>
      </w:r>
    </w:p>
    <w:p w14:paraId="4BC9F54C" w14:textId="77777777" w:rsidR="00BC115B" w:rsidRPr="00FA4308" w:rsidRDefault="00BC115B" w:rsidP="006523DE">
      <w:pPr>
        <w:spacing w:line="360" w:lineRule="exact"/>
        <w:rPr>
          <w:rFonts w:asciiTheme="majorHAnsi" w:hAnsiTheme="majorHAnsi"/>
          <w:szCs w:val="20"/>
        </w:rPr>
      </w:pPr>
    </w:p>
    <w:p w14:paraId="58ACC726" w14:textId="6E393CCB" w:rsidR="00B05E83" w:rsidRPr="00D60232" w:rsidRDefault="00B05E83" w:rsidP="00B05E83">
      <w:pPr>
        <w:pStyle w:val="Oggetto"/>
        <w:spacing w:line="360" w:lineRule="exact"/>
        <w:rPr>
          <w:rFonts w:asciiTheme="majorHAnsi" w:hAnsiTheme="majorHAnsi"/>
        </w:rPr>
      </w:pPr>
      <w:r w:rsidRPr="00FA4308">
        <w:rPr>
          <w:rFonts w:asciiTheme="majorHAnsi" w:hAnsiTheme="majorHAnsi"/>
        </w:rPr>
        <w:t xml:space="preserve">Oggetto: Affidamento diretto </w:t>
      </w:r>
      <w:r w:rsidRPr="00D60232">
        <w:rPr>
          <w:rFonts w:asciiTheme="majorHAnsi" w:hAnsiTheme="majorHAnsi"/>
        </w:rPr>
        <w:t xml:space="preserve">ai sensi dell’art. 1, comma 2 </w:t>
      </w:r>
      <w:proofErr w:type="spellStart"/>
      <w:r w:rsidRPr="00D60232">
        <w:rPr>
          <w:rFonts w:asciiTheme="majorHAnsi" w:hAnsiTheme="majorHAnsi"/>
        </w:rPr>
        <w:t>lett</w:t>
      </w:r>
      <w:proofErr w:type="spellEnd"/>
      <w:r w:rsidRPr="00D60232">
        <w:rPr>
          <w:rFonts w:asciiTheme="majorHAnsi" w:hAnsiTheme="majorHAnsi"/>
        </w:rPr>
        <w:t>. a) del D</w:t>
      </w:r>
      <w:r w:rsidR="00D800D6">
        <w:rPr>
          <w:rFonts w:asciiTheme="majorHAnsi" w:hAnsiTheme="majorHAnsi"/>
        </w:rPr>
        <w:t>.</w:t>
      </w:r>
      <w:r w:rsidRPr="00D60232">
        <w:rPr>
          <w:rFonts w:asciiTheme="majorHAnsi" w:hAnsiTheme="majorHAnsi"/>
        </w:rPr>
        <w:t xml:space="preserve">L </w:t>
      </w:r>
      <w:r w:rsidR="00D800D6">
        <w:rPr>
          <w:rFonts w:asciiTheme="majorHAnsi" w:hAnsiTheme="majorHAnsi"/>
        </w:rPr>
        <w:t>.</w:t>
      </w:r>
      <w:r w:rsidRPr="00D60232">
        <w:rPr>
          <w:rFonts w:asciiTheme="majorHAnsi" w:hAnsiTheme="majorHAnsi"/>
        </w:rPr>
        <w:t xml:space="preserve">76/2020, così come convertito dalla </w:t>
      </w:r>
      <w:r w:rsidR="00D800D6">
        <w:rPr>
          <w:rFonts w:asciiTheme="majorHAnsi" w:hAnsiTheme="majorHAnsi"/>
        </w:rPr>
        <w:t>L</w:t>
      </w:r>
      <w:r w:rsidRPr="00D60232">
        <w:rPr>
          <w:rFonts w:asciiTheme="majorHAnsi" w:hAnsiTheme="majorHAnsi"/>
        </w:rPr>
        <w:t xml:space="preserve">egge </w:t>
      </w:r>
      <w:r w:rsidR="00D800D6">
        <w:rPr>
          <w:rFonts w:asciiTheme="majorHAnsi" w:hAnsiTheme="majorHAnsi"/>
        </w:rPr>
        <w:t xml:space="preserve">n. </w:t>
      </w:r>
      <w:r w:rsidRPr="00D60232">
        <w:rPr>
          <w:rFonts w:asciiTheme="majorHAnsi" w:hAnsiTheme="majorHAnsi"/>
        </w:rPr>
        <w:t xml:space="preserve">120/2020, finalizzato alla stipula di un contratto per </w:t>
      </w:r>
      <w:r>
        <w:rPr>
          <w:rFonts w:asciiTheme="majorHAnsi" w:hAnsiTheme="majorHAnsi"/>
        </w:rPr>
        <w:t>l’</w:t>
      </w:r>
      <w:r>
        <w:t>a</w:t>
      </w:r>
      <w:r w:rsidRPr="00844BD7">
        <w:rPr>
          <w:rFonts w:asciiTheme="majorHAnsi" w:hAnsiTheme="majorHAnsi"/>
        </w:rPr>
        <w:t xml:space="preserve">ffidamento </w:t>
      </w:r>
      <w:r w:rsidRPr="00B05E83">
        <w:rPr>
          <w:rFonts w:asciiTheme="majorHAnsi" w:hAnsiTheme="majorHAnsi"/>
        </w:rPr>
        <w:t>del servizio di consulenza per il mon</w:t>
      </w:r>
      <w:r>
        <w:rPr>
          <w:rFonts w:asciiTheme="majorHAnsi" w:hAnsiTheme="majorHAnsi"/>
        </w:rPr>
        <w:t xml:space="preserve">itoraggio e la rendicontazione </w:t>
      </w:r>
      <w:r w:rsidRPr="00B05E83">
        <w:rPr>
          <w:rFonts w:asciiTheme="majorHAnsi" w:hAnsiTheme="majorHAnsi"/>
        </w:rPr>
        <w:t>nell'ambito del progetto PRODIGIT, per il Dipartimento delle Finanze</w:t>
      </w:r>
      <w:r w:rsidRPr="00BE083E">
        <w:rPr>
          <w:rFonts w:asciiTheme="majorHAnsi" w:hAnsiTheme="majorHAnsi"/>
        </w:rPr>
        <w:t xml:space="preserve"> </w:t>
      </w:r>
      <w:r>
        <w:rPr>
          <w:rFonts w:asciiTheme="majorHAnsi" w:hAnsiTheme="majorHAnsi"/>
        </w:rPr>
        <w:t xml:space="preserve">– </w:t>
      </w:r>
      <w:r w:rsidRPr="00D60232">
        <w:rPr>
          <w:rFonts w:asciiTheme="majorHAnsi" w:hAnsiTheme="majorHAnsi"/>
        </w:rPr>
        <w:t>CIG</w:t>
      </w:r>
      <w:r w:rsidRPr="00B05E83">
        <w:t xml:space="preserve"> </w:t>
      </w:r>
      <w:r w:rsidRPr="00B05E83">
        <w:rPr>
          <w:rFonts w:asciiTheme="majorHAnsi" w:hAnsiTheme="majorHAnsi"/>
        </w:rPr>
        <w:t>979469452F</w:t>
      </w:r>
      <w:r w:rsidRPr="00D60232">
        <w:rPr>
          <w:rFonts w:asciiTheme="majorHAnsi" w:hAnsiTheme="majorHAnsi"/>
        </w:rPr>
        <w:t>. Richiesta di offerta.</w:t>
      </w:r>
    </w:p>
    <w:p w14:paraId="174F0B11" w14:textId="77777777" w:rsidR="00BC115B" w:rsidRPr="00D60232" w:rsidRDefault="00BC115B" w:rsidP="006523DE">
      <w:pPr>
        <w:spacing w:line="360" w:lineRule="exact"/>
        <w:rPr>
          <w:rFonts w:asciiTheme="majorHAnsi" w:hAnsiTheme="majorHAnsi"/>
          <w:szCs w:val="20"/>
        </w:rPr>
      </w:pPr>
    </w:p>
    <w:p w14:paraId="3B60BD7A" w14:textId="09F7B96B" w:rsidR="00B05E83" w:rsidRPr="00D60232" w:rsidRDefault="00B05E83" w:rsidP="00B05E83">
      <w:pPr>
        <w:rPr>
          <w:rFonts w:cs="Trebuchet MS"/>
          <w:b/>
          <w:i/>
          <w:color w:val="0066FF"/>
          <w:szCs w:val="20"/>
        </w:rPr>
      </w:pPr>
      <w:r w:rsidRPr="00D60232">
        <w:rPr>
          <w:rFonts w:cs="Calibri"/>
          <w:bCs/>
          <w:iCs/>
        </w:rPr>
        <w:t xml:space="preserve">Con determina a contrarre </w:t>
      </w:r>
      <w:r w:rsidRPr="00D800D6">
        <w:rPr>
          <w:rFonts w:cs="Calibri"/>
          <w:bCs/>
          <w:iCs/>
        </w:rPr>
        <w:t xml:space="preserve">del </w:t>
      </w:r>
      <w:r w:rsidR="00D800D6" w:rsidRPr="00D800D6">
        <w:rPr>
          <w:rFonts w:cs="Calibri"/>
          <w:bCs/>
          <w:iCs/>
        </w:rPr>
        <w:t>03</w:t>
      </w:r>
      <w:r w:rsidRPr="00D800D6">
        <w:rPr>
          <w:rFonts w:cs="Calibri"/>
          <w:bCs/>
          <w:iCs/>
        </w:rPr>
        <w:t>/05/2023,</w:t>
      </w:r>
      <w:r w:rsidRPr="00D60232">
        <w:rPr>
          <w:rFonts w:cs="Calibri"/>
          <w:bCs/>
          <w:iCs/>
        </w:rPr>
        <w:t xml:space="preserve"> </w:t>
      </w:r>
      <w:r w:rsidRPr="00D60232">
        <w:rPr>
          <w:rFonts w:cs="Trebuchet MS"/>
        </w:rPr>
        <w:t>Consip S.p.A. a socio unico (di seguito per brevità anche Consip) per conto di</w:t>
      </w:r>
      <w:r>
        <w:rPr>
          <w:rFonts w:cs="Trebuchet MS"/>
        </w:rPr>
        <w:t xml:space="preserve"> Sogei/Dipartimento delle Finanze</w:t>
      </w:r>
      <w:r w:rsidRPr="00D60232">
        <w:rPr>
          <w:rFonts w:cs="Trebuchet MS"/>
        </w:rPr>
        <w:t xml:space="preserve">, </w:t>
      </w:r>
      <w:r w:rsidRPr="00D60232">
        <w:rPr>
          <w:rFonts w:cs="Calibri"/>
          <w:bCs/>
          <w:iCs/>
        </w:rPr>
        <w:t xml:space="preserve">ha deliberato di affidare il </w:t>
      </w:r>
      <w:r w:rsidR="00927BAB" w:rsidRPr="00927BAB">
        <w:rPr>
          <w:rFonts w:cs="Calibri"/>
          <w:bCs/>
          <w:iCs/>
        </w:rPr>
        <w:t>del servizio di consulenza per il monitoraggio e la rendicontazione nell'ambito del progetto PRODIGIT, per il Dipartimento delle Finanze</w:t>
      </w:r>
      <w:r w:rsidRPr="00D60232">
        <w:rPr>
          <w:rFonts w:cs="Calibri"/>
          <w:bCs/>
          <w:iCs/>
          <w:color w:val="0033CC"/>
        </w:rPr>
        <w:t>.</w:t>
      </w:r>
    </w:p>
    <w:p w14:paraId="10CAF7BF" w14:textId="77777777" w:rsidR="00257EC6" w:rsidRPr="00D60232" w:rsidRDefault="00257EC6" w:rsidP="006523DE">
      <w:pPr>
        <w:spacing w:line="360" w:lineRule="exact"/>
        <w:rPr>
          <w:rFonts w:cs="Trebuchet MS"/>
          <w:b/>
          <w:i/>
          <w:color w:val="0000FF"/>
        </w:rPr>
      </w:pPr>
    </w:p>
    <w:p w14:paraId="558F216B" w14:textId="35366FC9" w:rsidR="0067535C" w:rsidRDefault="00443E21" w:rsidP="006523DE">
      <w:pPr>
        <w:spacing w:line="360" w:lineRule="exact"/>
        <w:rPr>
          <w:rFonts w:asciiTheme="majorHAnsi" w:hAnsiTheme="majorHAnsi"/>
          <w:szCs w:val="20"/>
        </w:rPr>
      </w:pPr>
      <w:r w:rsidRPr="00D60232">
        <w:rPr>
          <w:rFonts w:asciiTheme="majorHAnsi" w:hAnsiTheme="majorHAnsi"/>
          <w:szCs w:val="20"/>
        </w:rPr>
        <w:t>C</w:t>
      </w:r>
      <w:r w:rsidR="0067535C" w:rsidRPr="00D60232">
        <w:rPr>
          <w:rFonts w:asciiTheme="majorHAnsi" w:hAnsiTheme="majorHAnsi"/>
          <w:szCs w:val="20"/>
        </w:rPr>
        <w:t xml:space="preserve">on apposita Convenzione stipulata in data </w:t>
      </w:r>
      <w:r w:rsidR="00121C3E" w:rsidRPr="0081686D">
        <w:rPr>
          <w:rFonts w:asciiTheme="majorHAnsi" w:hAnsiTheme="majorHAnsi"/>
          <w:szCs w:val="20"/>
        </w:rPr>
        <w:t>16 marzo 2023</w:t>
      </w:r>
      <w:r w:rsidR="0067535C" w:rsidRPr="0081686D">
        <w:rPr>
          <w:rFonts w:asciiTheme="majorHAnsi" w:hAnsiTheme="majorHAnsi"/>
          <w:szCs w:val="20"/>
        </w:rPr>
        <w:t>, Sogei S.p.A. ha affidato a Consip S.p.A. le attività relative al processo di approvvigionamento</w:t>
      </w:r>
      <w:r w:rsidR="0067535C" w:rsidRPr="00D60232">
        <w:rPr>
          <w:rFonts w:asciiTheme="majorHAnsi" w:hAnsiTheme="majorHAnsi"/>
          <w:szCs w:val="20"/>
        </w:rPr>
        <w:t xml:space="preserve"> per le acquisizioni di beni e servizi, ivi comprese le attività connesse e strumentali</w:t>
      </w:r>
      <w:r w:rsidR="00B05E83">
        <w:rPr>
          <w:rFonts w:asciiTheme="majorHAnsi" w:hAnsiTheme="majorHAnsi"/>
          <w:szCs w:val="20"/>
        </w:rPr>
        <w:t>.</w:t>
      </w:r>
    </w:p>
    <w:p w14:paraId="046B5275" w14:textId="425650FB" w:rsidR="00B05E83" w:rsidRDefault="00B05E83" w:rsidP="006523DE">
      <w:pPr>
        <w:spacing w:line="360" w:lineRule="exact"/>
        <w:rPr>
          <w:rFonts w:asciiTheme="majorHAnsi" w:hAnsiTheme="majorHAnsi"/>
          <w:szCs w:val="20"/>
        </w:rPr>
      </w:pPr>
    </w:p>
    <w:p w14:paraId="2DF049C6" w14:textId="733E02F5" w:rsidR="00B05E83" w:rsidRDefault="00B05E83" w:rsidP="00B05E83">
      <w:pPr>
        <w:spacing w:line="360" w:lineRule="exact"/>
        <w:rPr>
          <w:rFonts w:cs="Trebuchet MS"/>
          <w:b/>
          <w:i/>
          <w:color w:val="0000FF"/>
        </w:rPr>
      </w:pPr>
      <w:r w:rsidRPr="00D60232">
        <w:rPr>
          <w:rFonts w:asciiTheme="majorHAnsi" w:hAnsiTheme="majorHAnsi"/>
          <w:szCs w:val="20"/>
        </w:rPr>
        <w:t xml:space="preserve">Con apposita Convenzione stipulata in data </w:t>
      </w:r>
      <w:r w:rsidRPr="0081686D">
        <w:rPr>
          <w:rFonts w:asciiTheme="majorHAnsi" w:hAnsiTheme="majorHAnsi"/>
          <w:szCs w:val="20"/>
        </w:rPr>
        <w:t>16 marzo 2023, Sogei S.p.A. ha affidato a Consip S.p.A. le attività relative al processo di approvvigionamento</w:t>
      </w:r>
      <w:r w:rsidRPr="00D60232">
        <w:rPr>
          <w:rFonts w:asciiTheme="majorHAnsi" w:hAnsiTheme="majorHAnsi"/>
          <w:szCs w:val="20"/>
        </w:rPr>
        <w:t xml:space="preserve"> per le acquisizioni di beni e servizi, ivi comprese le attività connesse e strumentali</w:t>
      </w:r>
      <w:r>
        <w:rPr>
          <w:rFonts w:asciiTheme="majorHAnsi" w:hAnsiTheme="majorHAnsi"/>
          <w:szCs w:val="20"/>
        </w:rPr>
        <w:t>.</w:t>
      </w:r>
    </w:p>
    <w:p w14:paraId="046D7259" w14:textId="77777777" w:rsidR="00B05E83" w:rsidRDefault="00B05E83" w:rsidP="006523DE">
      <w:pPr>
        <w:spacing w:line="360" w:lineRule="exact"/>
        <w:rPr>
          <w:rFonts w:cs="Trebuchet MS"/>
          <w:b/>
          <w:i/>
          <w:color w:val="0000FF"/>
        </w:rPr>
      </w:pPr>
    </w:p>
    <w:p w14:paraId="1F6631F9" w14:textId="77777777" w:rsidR="00B05E83" w:rsidRDefault="00B05E83" w:rsidP="00B05E83">
      <w:pPr>
        <w:spacing w:line="360" w:lineRule="exact"/>
        <w:rPr>
          <w:rFonts w:cs="Trebuchet MS"/>
        </w:rPr>
      </w:pPr>
      <w:r w:rsidRPr="00D60232">
        <w:rPr>
          <w:rFonts w:cs="Trebuchet MS"/>
          <w:szCs w:val="20"/>
        </w:rPr>
        <w:t>Consip</w:t>
      </w:r>
      <w:r w:rsidRPr="00D60232">
        <w:rPr>
          <w:rFonts w:cs="Trebuchet MS"/>
        </w:rPr>
        <w:t xml:space="preserve"> procede per la presente</w:t>
      </w:r>
      <w:r>
        <w:rPr>
          <w:rFonts w:cs="Trebuchet MS"/>
        </w:rPr>
        <w:t xml:space="preserve"> acquisizione all’affidamento alla Dott.ssa Teresa Guarnieri per le motivazioni di seguito riportate.</w:t>
      </w:r>
    </w:p>
    <w:p w14:paraId="2E97EAEF" w14:textId="77777777" w:rsidR="00B05E83" w:rsidRPr="00BE083E" w:rsidRDefault="00B05E83" w:rsidP="00B05E83">
      <w:pPr>
        <w:spacing w:line="360" w:lineRule="exact"/>
        <w:rPr>
          <w:rFonts w:cs="Trebuchet MS"/>
          <w:szCs w:val="20"/>
        </w:rPr>
      </w:pPr>
      <w:r w:rsidRPr="00BE083E">
        <w:rPr>
          <w:rFonts w:cs="Trebuchet MS"/>
          <w:szCs w:val="20"/>
        </w:rPr>
        <w:t xml:space="preserve">A corollario della recente riforma di digitalizzazione del processo tributario telematico, entrata in vigore il 16 settembre 2022 e che come noto punta a velocizzare la giustizia tributaria, vi è il progetto sperimentale </w:t>
      </w:r>
      <w:proofErr w:type="spellStart"/>
      <w:r w:rsidRPr="00BE083E">
        <w:rPr>
          <w:rFonts w:cs="Trebuchet MS"/>
          <w:szCs w:val="20"/>
        </w:rPr>
        <w:t>Prodigit</w:t>
      </w:r>
      <w:proofErr w:type="spellEnd"/>
      <w:r w:rsidRPr="00BE083E">
        <w:rPr>
          <w:rFonts w:cs="Trebuchet MS"/>
          <w:szCs w:val="20"/>
        </w:rPr>
        <w:t xml:space="preserve"> legato al percorso di digitalizzazione del processo tributario volto ad innovare il </w:t>
      </w:r>
      <w:r w:rsidRPr="00BE083E">
        <w:rPr>
          <w:rFonts w:cs="Trebuchet MS"/>
          <w:szCs w:val="20"/>
        </w:rPr>
        <w:lastRenderedPageBreak/>
        <w:t xml:space="preserve">settore grazie anche all’impiego dell’intelligenza artificiale) ideato dal Consiglio di Presidenza della Giustizia Tributaria che mira ad attuare un importante processo di innovazione della Giustizia tributaria con il supporto della tecnologia digitale e della AI. </w:t>
      </w:r>
    </w:p>
    <w:p w14:paraId="151CA59F" w14:textId="77777777" w:rsidR="00B05E83" w:rsidRPr="00BE083E" w:rsidRDefault="00B05E83" w:rsidP="00B05E83">
      <w:pPr>
        <w:spacing w:line="360" w:lineRule="exact"/>
        <w:rPr>
          <w:rFonts w:cs="Trebuchet MS"/>
          <w:szCs w:val="20"/>
        </w:rPr>
      </w:pPr>
      <w:r w:rsidRPr="00BE083E">
        <w:rPr>
          <w:rFonts w:cs="Trebuchet MS"/>
          <w:szCs w:val="20"/>
        </w:rPr>
        <w:t xml:space="preserve">Nell’ambito della più complessa esecuzione di tale progetto, che dovrà essere ultimato entro la fine del 2023, in quanto destinatario di RISORSE derivanti dai Fondi PON GOVERNANCE E CAPACITA’ ISTITUZIONALE 20214-2020, nasce l’esigenza di acquisire una figura professionale in grado di completare un modello sperimentale di giustizia predittiva e Banca dati nazionale di giurisprudenza tributaria.  </w:t>
      </w:r>
    </w:p>
    <w:p w14:paraId="070A9397" w14:textId="77777777" w:rsidR="00B05E83" w:rsidRPr="00BE083E" w:rsidRDefault="00B05E83" w:rsidP="00B05E83">
      <w:pPr>
        <w:spacing w:line="360" w:lineRule="exact"/>
        <w:rPr>
          <w:rFonts w:cs="Trebuchet MS"/>
          <w:szCs w:val="20"/>
        </w:rPr>
      </w:pPr>
      <w:r w:rsidRPr="00BE083E">
        <w:rPr>
          <w:rFonts w:cs="Trebuchet MS"/>
          <w:szCs w:val="20"/>
        </w:rPr>
        <w:t xml:space="preserve">In tal senso: </w:t>
      </w:r>
    </w:p>
    <w:p w14:paraId="3BCCBEA1" w14:textId="77777777" w:rsidR="00B05E83" w:rsidRPr="00BE083E" w:rsidRDefault="00B05E83" w:rsidP="00B05E83">
      <w:pPr>
        <w:pStyle w:val="Paragrafoelenco"/>
        <w:numPr>
          <w:ilvl w:val="0"/>
          <w:numId w:val="35"/>
        </w:numPr>
        <w:spacing w:line="360" w:lineRule="exact"/>
        <w:rPr>
          <w:rFonts w:cs="Trebuchet MS"/>
          <w:szCs w:val="20"/>
        </w:rPr>
      </w:pPr>
      <w:r w:rsidRPr="00BE083E">
        <w:rPr>
          <w:rFonts w:cs="Trebuchet MS"/>
          <w:szCs w:val="20"/>
        </w:rPr>
        <w:t>le elevate competenze (tecniche e professionali);</w:t>
      </w:r>
    </w:p>
    <w:p w14:paraId="38B9F7DC" w14:textId="77777777" w:rsidR="00B05E83" w:rsidRPr="00BE083E" w:rsidRDefault="00B05E83" w:rsidP="00B05E83">
      <w:pPr>
        <w:pStyle w:val="Paragrafoelenco"/>
        <w:numPr>
          <w:ilvl w:val="0"/>
          <w:numId w:val="35"/>
        </w:numPr>
        <w:spacing w:line="360" w:lineRule="exact"/>
        <w:rPr>
          <w:rFonts w:cs="Trebuchet MS"/>
          <w:szCs w:val="20"/>
        </w:rPr>
      </w:pPr>
      <w:r w:rsidRPr="00BE083E">
        <w:rPr>
          <w:rFonts w:cs="Trebuchet MS"/>
          <w:szCs w:val="20"/>
        </w:rPr>
        <w:t xml:space="preserve">le significative esperienze maturate in progetti analoghi a quello oggetto del presente affidamento; </w:t>
      </w:r>
    </w:p>
    <w:p w14:paraId="516696CD" w14:textId="77777777" w:rsidR="00B05E83" w:rsidRPr="00BE083E" w:rsidRDefault="00B05E83" w:rsidP="00B05E83">
      <w:pPr>
        <w:pStyle w:val="Paragrafoelenco"/>
        <w:numPr>
          <w:ilvl w:val="0"/>
          <w:numId w:val="35"/>
        </w:numPr>
        <w:spacing w:line="360" w:lineRule="exact"/>
        <w:rPr>
          <w:rFonts w:cs="Trebuchet MS"/>
          <w:szCs w:val="20"/>
        </w:rPr>
      </w:pPr>
      <w:r w:rsidRPr="00BE083E">
        <w:rPr>
          <w:rFonts w:cs="Trebuchet MS"/>
          <w:szCs w:val="20"/>
        </w:rPr>
        <w:t xml:space="preserve">la capacità di gestire complessità operative in progetti analoghi; </w:t>
      </w:r>
    </w:p>
    <w:p w14:paraId="67B4152E" w14:textId="77777777" w:rsidR="00B05E83" w:rsidRPr="00BE083E" w:rsidRDefault="00B05E83" w:rsidP="00B05E83">
      <w:pPr>
        <w:pStyle w:val="Paragrafoelenco"/>
        <w:numPr>
          <w:ilvl w:val="0"/>
          <w:numId w:val="35"/>
        </w:numPr>
        <w:spacing w:line="360" w:lineRule="exact"/>
        <w:rPr>
          <w:rFonts w:cs="Trebuchet MS"/>
          <w:szCs w:val="20"/>
        </w:rPr>
      </w:pPr>
      <w:r w:rsidRPr="00BE083E">
        <w:rPr>
          <w:rFonts w:cs="Trebuchet MS"/>
          <w:szCs w:val="20"/>
        </w:rPr>
        <w:t xml:space="preserve">le competenze specifiche riferite alla gestione di progetti e alla predisposizione a standardizzazione dei relativi processi di rendicontazione e di predisposizione di linee guida dedicate ai relativi beneficiari, nonché comprovata esperienza nella gestione di fondi PON e nell’ assistenza tecnica all’Amministrazione Beneficiaria del finanziamento come nel caso del progetto </w:t>
      </w:r>
      <w:proofErr w:type="spellStart"/>
      <w:r w:rsidRPr="00BE083E">
        <w:rPr>
          <w:rFonts w:cs="Trebuchet MS"/>
          <w:szCs w:val="20"/>
        </w:rPr>
        <w:t>Prodigit</w:t>
      </w:r>
      <w:proofErr w:type="spellEnd"/>
      <w:r w:rsidRPr="00BE083E">
        <w:rPr>
          <w:rFonts w:cs="Trebuchet MS"/>
          <w:szCs w:val="20"/>
        </w:rPr>
        <w:t xml:space="preserve"> e più in generale nella rendicontazione e monitoraggio dei progetti, caratterizzano la Dott.ssa Teresa Guarnieri come la figura che soddisfa, nel panorama nazionale, il fabbisogno del Beneficiario del Progetto stesso. Tale orientamento è, altresì, avvalorato dal Cliente Beneficiario che ha verificato le competenze uniche della Dott.ssa Teresa Guarnieri in quanto profilo idoneo ed adeguato nonché in grado di gestire la complessità intrinseca e specifica del progetto in questione che deve peraltro essere portato a compimento in uno stringente periodo di 7 mesi”</w:t>
      </w:r>
    </w:p>
    <w:p w14:paraId="029D7655" w14:textId="77777777" w:rsidR="00B05E83" w:rsidRDefault="00B05E83" w:rsidP="00B05E83">
      <w:pPr>
        <w:spacing w:line="360" w:lineRule="exact"/>
        <w:rPr>
          <w:rFonts w:cs="Trebuchet MS"/>
        </w:rPr>
      </w:pPr>
    </w:p>
    <w:p w14:paraId="6DD14E94" w14:textId="77777777" w:rsidR="00B05E83" w:rsidRPr="00D60232" w:rsidRDefault="00B05E83" w:rsidP="00B05E83">
      <w:pPr>
        <w:spacing w:line="360" w:lineRule="exact"/>
        <w:rPr>
          <w:rFonts w:cs="Trebuchet MS"/>
          <w:szCs w:val="20"/>
        </w:rPr>
      </w:pPr>
      <w:r w:rsidRPr="00D60232">
        <w:rPr>
          <w:rFonts w:cs="Trebuchet MS"/>
        </w:rPr>
        <w:t>Per la presente acquisizione viene allegato lo schema di contratto.</w:t>
      </w:r>
    </w:p>
    <w:p w14:paraId="11C06A59" w14:textId="77777777" w:rsidR="00B05E83" w:rsidRPr="00D60232" w:rsidRDefault="00B05E83" w:rsidP="00B05E83">
      <w:pPr>
        <w:spacing w:line="360" w:lineRule="exact"/>
        <w:rPr>
          <w:rFonts w:cs="Trebuchet MS"/>
          <w:b/>
          <w:i/>
          <w:color w:val="0000FF"/>
        </w:rPr>
      </w:pPr>
    </w:p>
    <w:p w14:paraId="1DBC9600" w14:textId="77777777" w:rsidR="00B05E83" w:rsidRPr="00916D19" w:rsidRDefault="00B05E83" w:rsidP="00B05E83">
      <w:pPr>
        <w:rPr>
          <w:rFonts w:cs="Trebuchet MS"/>
          <w:szCs w:val="20"/>
        </w:rPr>
      </w:pPr>
      <w:r w:rsidRPr="0081686D">
        <w:rPr>
          <w:rFonts w:cs="Trebuchet MS"/>
          <w:szCs w:val="20"/>
        </w:rPr>
        <w:t xml:space="preserve">In considerazione della natura della fornitura oggetto della presente procedura, non sussiste, ai sensi dell'art. 26, comma 3-bis del D. </w:t>
      </w:r>
      <w:proofErr w:type="spellStart"/>
      <w:r w:rsidRPr="0081686D">
        <w:rPr>
          <w:rFonts w:cs="Trebuchet MS"/>
          <w:szCs w:val="20"/>
        </w:rPr>
        <w:t>Lgs</w:t>
      </w:r>
      <w:proofErr w:type="spellEnd"/>
      <w:r w:rsidRPr="0081686D">
        <w:rPr>
          <w:rFonts w:cs="Trebuchet MS"/>
          <w:szCs w:val="20"/>
        </w:rPr>
        <w:t>. 9 aprile 2008 n. 81, l'obbligo di procedere alla predisposizione del Documento Unico di Valutazione dei Rischi da Interferenze (c.d. DUVRI)</w:t>
      </w:r>
      <w:r>
        <w:rPr>
          <w:rFonts w:cs="Trebuchet MS"/>
          <w:szCs w:val="20"/>
        </w:rPr>
        <w:t>.</w:t>
      </w:r>
    </w:p>
    <w:p w14:paraId="66D34448" w14:textId="77777777" w:rsidR="00B05E83" w:rsidRDefault="00B05E83" w:rsidP="00B05E83">
      <w:pPr>
        <w:spacing w:line="360" w:lineRule="exact"/>
        <w:rPr>
          <w:rFonts w:cs="Trebuchet MS"/>
          <w:b/>
          <w:i/>
          <w:color w:val="0000FF"/>
        </w:rPr>
      </w:pPr>
    </w:p>
    <w:p w14:paraId="51EF6688" w14:textId="77777777" w:rsidR="00B05E83" w:rsidRPr="00F9623E" w:rsidRDefault="00B05E83" w:rsidP="00B05E83">
      <w:pPr>
        <w:autoSpaceDE w:val="0"/>
        <w:autoSpaceDN w:val="0"/>
        <w:adjustRightInd w:val="0"/>
        <w:rPr>
          <w:rFonts w:eastAsia="Calibri" w:cs="Calibri"/>
          <w:bCs/>
          <w:iCs/>
          <w:szCs w:val="20"/>
          <w:lang w:eastAsia="en-US"/>
        </w:rPr>
      </w:pPr>
      <w:r w:rsidRPr="00C52E1E">
        <w:rPr>
          <w:rFonts w:cs="Trebuchet MS"/>
          <w:szCs w:val="20"/>
        </w:rPr>
        <w:t xml:space="preserve">Il Responsabile del procedimento è </w:t>
      </w:r>
      <w:r>
        <w:rPr>
          <w:rFonts w:cs="Trebuchet MS"/>
          <w:szCs w:val="20"/>
        </w:rPr>
        <w:t>il Dott. Stefano Intini</w:t>
      </w:r>
      <w:r w:rsidRPr="00C52E1E">
        <w:rPr>
          <w:rFonts w:cs="Trebuchet MS"/>
          <w:szCs w:val="20"/>
        </w:rPr>
        <w:t xml:space="preserve">, ferma restando l’applicazione dell’art. 31, comma 10, del Codice. </w:t>
      </w:r>
      <w:r w:rsidRPr="00C52E1E">
        <w:rPr>
          <w:rFonts w:eastAsia="Calibri" w:cs="Calibri"/>
          <w:bCs/>
          <w:iCs/>
          <w:szCs w:val="20"/>
          <w:lang w:eastAsia="en-US"/>
        </w:rPr>
        <w:t xml:space="preserve">Il responsabile individuato ai sensi </w:t>
      </w:r>
      <w:r w:rsidRPr="008916E9">
        <w:rPr>
          <w:rFonts w:eastAsia="Calibri" w:cs="Calibri"/>
          <w:bCs/>
          <w:iCs/>
          <w:szCs w:val="20"/>
          <w:lang w:eastAsia="en-US"/>
        </w:rPr>
        <w:t>dell’art.  1, comma 1, del decreto legge n. 76/2020, convertito con modificazioni dalla legge n. 120/2020, ai fini di quanto previsto</w:t>
      </w:r>
      <w:r w:rsidRPr="00C52E1E">
        <w:rPr>
          <w:rFonts w:eastAsia="Calibri" w:cs="Calibri"/>
          <w:bCs/>
          <w:iCs/>
          <w:szCs w:val="20"/>
          <w:lang w:eastAsia="en-US"/>
        </w:rPr>
        <w:t xml:space="preserve"> nella legge medesima è il Responsabile della Divisione “Sourcing </w:t>
      </w:r>
      <w:proofErr w:type="spellStart"/>
      <w:r w:rsidRPr="00C52E1E">
        <w:rPr>
          <w:rFonts w:eastAsia="Calibri" w:cs="Calibri"/>
          <w:bCs/>
          <w:iCs/>
          <w:szCs w:val="20"/>
          <w:lang w:eastAsia="en-US"/>
        </w:rPr>
        <w:t>operation</w:t>
      </w:r>
      <w:proofErr w:type="spellEnd"/>
      <w:r w:rsidRPr="00C52E1E">
        <w:rPr>
          <w:rFonts w:eastAsia="Calibri" w:cs="Calibri"/>
          <w:bCs/>
          <w:iCs/>
          <w:szCs w:val="20"/>
          <w:lang w:eastAsia="en-US"/>
        </w:rPr>
        <w:t>”, che nel rispetto delle deleghe a questi attualmente conferite, valida ed approva le diverse fasi procedurali.</w:t>
      </w:r>
    </w:p>
    <w:p w14:paraId="27902C64" w14:textId="77777777" w:rsidR="00F9623E" w:rsidRPr="00D60232" w:rsidRDefault="00F9623E" w:rsidP="006523DE">
      <w:pPr>
        <w:spacing w:line="360" w:lineRule="exact"/>
        <w:rPr>
          <w:rFonts w:cs="Trebuchet MS"/>
          <w:b/>
          <w:i/>
          <w:color w:val="0000FF"/>
        </w:rPr>
      </w:pPr>
    </w:p>
    <w:p w14:paraId="54A283C7" w14:textId="77777777" w:rsidR="003630B7" w:rsidRPr="00D60232" w:rsidRDefault="003630B7" w:rsidP="006523DE">
      <w:pPr>
        <w:spacing w:line="360" w:lineRule="exact"/>
        <w:jc w:val="center"/>
        <w:rPr>
          <w:rFonts w:asciiTheme="majorHAnsi" w:hAnsiTheme="majorHAnsi"/>
          <w:szCs w:val="20"/>
        </w:rPr>
      </w:pPr>
      <w:r w:rsidRPr="00D60232">
        <w:rPr>
          <w:rFonts w:asciiTheme="majorHAnsi" w:hAnsiTheme="majorHAnsi"/>
          <w:szCs w:val="20"/>
        </w:rPr>
        <w:t>***</w:t>
      </w:r>
    </w:p>
    <w:p w14:paraId="0196538A" w14:textId="77777777" w:rsidR="00B05E83" w:rsidRPr="00D60232" w:rsidRDefault="00B05E83" w:rsidP="00B05E83">
      <w:pPr>
        <w:spacing w:line="360" w:lineRule="exact"/>
        <w:rPr>
          <w:rFonts w:asciiTheme="majorHAnsi" w:hAnsiTheme="majorHAnsi"/>
          <w:szCs w:val="20"/>
        </w:rPr>
      </w:pPr>
      <w:r w:rsidRPr="00D60232">
        <w:rPr>
          <w:rFonts w:asciiTheme="majorHAnsi" w:hAnsiTheme="majorHAnsi"/>
          <w:szCs w:val="20"/>
        </w:rPr>
        <w:t>Con la presente Richiesta di offerta la Consip S.p.A. intende proceder</w:t>
      </w:r>
      <w:r>
        <w:rPr>
          <w:rFonts w:asciiTheme="majorHAnsi" w:hAnsiTheme="majorHAnsi"/>
          <w:szCs w:val="20"/>
        </w:rPr>
        <w:t>e all’affidamento del Contratto,</w:t>
      </w:r>
      <w:r w:rsidRPr="00D60232">
        <w:rPr>
          <w:rFonts w:asciiTheme="majorHAnsi" w:hAnsiTheme="majorHAnsi"/>
          <w:szCs w:val="20"/>
        </w:rPr>
        <w:t xml:space="preserve"> avente a</w:t>
      </w:r>
      <w:r>
        <w:rPr>
          <w:rFonts w:asciiTheme="majorHAnsi" w:hAnsiTheme="majorHAnsi"/>
          <w:szCs w:val="20"/>
        </w:rPr>
        <w:t>d</w:t>
      </w:r>
      <w:r w:rsidRPr="00D60232">
        <w:rPr>
          <w:rFonts w:asciiTheme="majorHAnsi" w:hAnsiTheme="majorHAnsi"/>
          <w:szCs w:val="20"/>
        </w:rPr>
        <w:t xml:space="preserve"> oggetto l</w:t>
      </w:r>
      <w:r>
        <w:rPr>
          <w:rFonts w:asciiTheme="majorHAnsi" w:hAnsiTheme="majorHAnsi"/>
          <w:szCs w:val="20"/>
        </w:rPr>
        <w:t>’a</w:t>
      </w:r>
      <w:r w:rsidRPr="00844BD7">
        <w:rPr>
          <w:rFonts w:asciiTheme="majorHAnsi" w:hAnsiTheme="majorHAnsi"/>
          <w:szCs w:val="20"/>
        </w:rPr>
        <w:t>ffidamento del servizio di monitoraggio e valutazione nell'ambito del progetto PROD</w:t>
      </w:r>
      <w:r>
        <w:rPr>
          <w:rFonts w:asciiTheme="majorHAnsi" w:hAnsiTheme="majorHAnsi"/>
          <w:szCs w:val="20"/>
        </w:rPr>
        <w:t xml:space="preserve">IGIT, per il Dipartimento delle Finanze, </w:t>
      </w:r>
      <w:r w:rsidRPr="00D60232">
        <w:rPr>
          <w:rFonts w:asciiTheme="majorHAnsi" w:hAnsiTheme="majorHAnsi"/>
          <w:szCs w:val="20"/>
        </w:rPr>
        <w:t>come meglio dettagliato nell’allegato “Capitolato Tecnico”</w:t>
      </w:r>
      <w:r>
        <w:rPr>
          <w:rFonts w:asciiTheme="majorHAnsi" w:hAnsiTheme="majorHAnsi"/>
          <w:szCs w:val="20"/>
        </w:rPr>
        <w:t>, allegato</w:t>
      </w:r>
      <w:r w:rsidRPr="00D60232">
        <w:rPr>
          <w:rFonts w:asciiTheme="majorHAnsi" w:hAnsiTheme="majorHAnsi"/>
          <w:szCs w:val="20"/>
        </w:rPr>
        <w:t xml:space="preserve"> </w:t>
      </w:r>
      <w:r>
        <w:rPr>
          <w:rFonts w:asciiTheme="majorHAnsi" w:hAnsiTheme="majorHAnsi"/>
          <w:szCs w:val="20"/>
        </w:rPr>
        <w:t>a</w:t>
      </w:r>
      <w:r w:rsidRPr="00D60232">
        <w:rPr>
          <w:rFonts w:asciiTheme="majorHAnsi" w:hAnsiTheme="majorHAnsi"/>
          <w:szCs w:val="20"/>
        </w:rPr>
        <w:t>lla presente Richiesta di Offerta</w:t>
      </w:r>
      <w:r w:rsidRPr="00D60232">
        <w:rPr>
          <w:rFonts w:asciiTheme="majorHAnsi" w:hAnsiTheme="majorHAnsi"/>
          <w:b/>
          <w:bCs/>
          <w:i/>
          <w:color w:val="0062F2"/>
          <w:szCs w:val="20"/>
        </w:rPr>
        <w:t>.</w:t>
      </w:r>
    </w:p>
    <w:p w14:paraId="7F0F750C" w14:textId="77777777" w:rsidR="00B05E83" w:rsidRPr="00D60232" w:rsidRDefault="00B05E83" w:rsidP="00B05E83">
      <w:pPr>
        <w:spacing w:line="360" w:lineRule="exact"/>
        <w:rPr>
          <w:rFonts w:asciiTheme="majorHAnsi" w:hAnsiTheme="majorHAnsi"/>
          <w:szCs w:val="20"/>
        </w:rPr>
      </w:pPr>
    </w:p>
    <w:p w14:paraId="0F0A5C1A" w14:textId="77777777" w:rsidR="00B05E83" w:rsidRDefault="00B05E83" w:rsidP="00B05E83">
      <w:pPr>
        <w:spacing w:line="360" w:lineRule="exact"/>
        <w:rPr>
          <w:rFonts w:asciiTheme="majorHAnsi" w:hAnsiTheme="majorHAnsi"/>
          <w:szCs w:val="20"/>
        </w:rPr>
      </w:pPr>
      <w:r w:rsidRPr="00D60232">
        <w:rPr>
          <w:rFonts w:asciiTheme="majorHAnsi" w:hAnsiTheme="majorHAnsi"/>
          <w:szCs w:val="20"/>
        </w:rPr>
        <w:t xml:space="preserve">Con la stipula del Contratto la società aggiudicataria si obbliga a fornire il servizio di cui sopra. </w:t>
      </w:r>
    </w:p>
    <w:p w14:paraId="1B7C1183" w14:textId="77777777" w:rsidR="00B05E83" w:rsidRPr="00D60232" w:rsidRDefault="00B05E83" w:rsidP="00B05E83">
      <w:pPr>
        <w:spacing w:line="360" w:lineRule="exact"/>
        <w:rPr>
          <w:rFonts w:asciiTheme="majorHAnsi" w:hAnsiTheme="majorHAnsi"/>
          <w:szCs w:val="20"/>
        </w:rPr>
      </w:pPr>
      <w:r w:rsidRPr="00D60232">
        <w:rPr>
          <w:rFonts w:asciiTheme="majorHAnsi" w:hAnsiTheme="majorHAnsi"/>
          <w:szCs w:val="20"/>
        </w:rPr>
        <w:t>Il Contratto verrà stipulato dalla Sogei S.p.A.</w:t>
      </w:r>
      <w:r>
        <w:rPr>
          <w:rFonts w:asciiTheme="majorHAnsi" w:hAnsiTheme="majorHAnsi"/>
          <w:szCs w:val="20"/>
        </w:rPr>
        <w:t xml:space="preserve"> e non</w:t>
      </w:r>
      <w:r w:rsidRPr="00D60232">
        <w:rPr>
          <w:rFonts w:asciiTheme="majorHAnsi" w:hAnsiTheme="majorHAnsi"/>
          <w:szCs w:val="20"/>
        </w:rPr>
        <w:t xml:space="preserve"> conterrà clausola compromissoria.</w:t>
      </w:r>
    </w:p>
    <w:p w14:paraId="01B88DAF" w14:textId="77777777" w:rsidR="00B05E83" w:rsidRPr="00D60232" w:rsidRDefault="00B05E83" w:rsidP="00B05E83">
      <w:pPr>
        <w:spacing w:line="360" w:lineRule="exact"/>
        <w:rPr>
          <w:rFonts w:asciiTheme="majorHAnsi" w:hAnsiTheme="majorHAnsi"/>
          <w:szCs w:val="20"/>
        </w:rPr>
      </w:pPr>
    </w:p>
    <w:p w14:paraId="131557EB" w14:textId="027D7CE4" w:rsidR="002209FA" w:rsidRPr="006C3128" w:rsidRDefault="002209FA" w:rsidP="002209FA">
      <w:pPr>
        <w:spacing w:line="360" w:lineRule="exact"/>
        <w:rPr>
          <w:rFonts w:asciiTheme="majorHAnsi" w:hAnsiTheme="majorHAnsi"/>
          <w:szCs w:val="20"/>
        </w:rPr>
      </w:pPr>
      <w:r w:rsidRPr="006C3128">
        <w:rPr>
          <w:rFonts w:asciiTheme="majorHAnsi" w:hAnsiTheme="majorHAnsi"/>
          <w:szCs w:val="20"/>
        </w:rPr>
        <w:t xml:space="preserve">Ai sensi dell’articolo 81, comma 1, del Codice e della Delibera </w:t>
      </w:r>
      <w:proofErr w:type="spellStart"/>
      <w:r w:rsidRPr="006C3128">
        <w:rPr>
          <w:rFonts w:asciiTheme="majorHAnsi" w:hAnsiTheme="majorHAnsi"/>
          <w:szCs w:val="20"/>
        </w:rPr>
        <w:t>Anac</w:t>
      </w:r>
      <w:proofErr w:type="spellEnd"/>
      <w:r w:rsidRPr="006C3128">
        <w:rPr>
          <w:rFonts w:asciiTheme="majorHAnsi" w:hAnsiTheme="majorHAnsi"/>
          <w:szCs w:val="20"/>
        </w:rPr>
        <w:t xml:space="preserve"> n. 464, del 27 luglio 2022, pubblicata nella GURI n. 249, del 24 ottobre 2022, per gli appalti di importo a base d’asta pari o superiore a € 40.000,00, la verifica del possesso dei requisiti di carattere generale, tecnico-organizzativo ed economico- finanziario di cui ai successivi paragrafi 6 e 7, comprovabili mediante i documenti indicati all’art. 5 e 6 della citata Delibera, avviene attraverso l’utilizzo della Banca Dati </w:t>
      </w:r>
      <w:proofErr w:type="spellStart"/>
      <w:r w:rsidRPr="006C3128">
        <w:rPr>
          <w:rFonts w:asciiTheme="majorHAnsi" w:hAnsiTheme="majorHAnsi"/>
          <w:szCs w:val="20"/>
        </w:rPr>
        <w:t>Anac</w:t>
      </w:r>
      <w:proofErr w:type="spellEnd"/>
      <w:r w:rsidRPr="006C3128">
        <w:rPr>
          <w:rFonts w:asciiTheme="majorHAnsi" w:hAnsiTheme="majorHAnsi"/>
          <w:szCs w:val="20"/>
        </w:rPr>
        <w:t> e, nello specifico, mediante il Fascicolo virtuale dell’operatore economico (di seguito FVOE).</w:t>
      </w:r>
    </w:p>
    <w:p w14:paraId="34DA9F06" w14:textId="77777777" w:rsidR="002209FA" w:rsidRPr="006C3128" w:rsidRDefault="002209FA" w:rsidP="002209FA">
      <w:pPr>
        <w:rPr>
          <w:rFonts w:cs="Calibri"/>
          <w:szCs w:val="20"/>
        </w:rPr>
      </w:pPr>
      <w:r w:rsidRPr="006C3128">
        <w:rPr>
          <w:rFonts w:cs="Calibri"/>
          <w:szCs w:val="20"/>
        </w:rPr>
        <w:t>In via transitoria, fino alla completa operatività del FVOE:</w:t>
      </w:r>
    </w:p>
    <w:p w14:paraId="42137C0D" w14:textId="77777777" w:rsidR="002209FA" w:rsidRPr="006C3128" w:rsidRDefault="002209FA" w:rsidP="002209FA">
      <w:pPr>
        <w:pStyle w:val="Paragrafoelenco"/>
        <w:numPr>
          <w:ilvl w:val="0"/>
          <w:numId w:val="28"/>
        </w:numPr>
        <w:spacing w:line="300" w:lineRule="exact"/>
        <w:contextualSpacing w:val="0"/>
        <w:rPr>
          <w:rFonts w:cs="Calibri"/>
          <w:szCs w:val="20"/>
        </w:rPr>
      </w:pPr>
      <w:r w:rsidRPr="006C3128">
        <w:rPr>
          <w:rFonts w:cs="Calibri"/>
          <w:szCs w:val="20"/>
        </w:rPr>
        <w:t>con riferimento all’acquisizione e alla verifica dei dati e dei documenti a comprova dei requisiti generali non disponibili nel FVOE, Consip provvede secondo le modalità previste dall’articolo 40, comma 1, del D.P.R. n. 445/2000;</w:t>
      </w:r>
    </w:p>
    <w:p w14:paraId="008AD485" w14:textId="77777777" w:rsidR="002209FA" w:rsidRPr="006C3128" w:rsidRDefault="002209FA" w:rsidP="002209FA">
      <w:pPr>
        <w:pStyle w:val="Paragrafoelenco"/>
        <w:numPr>
          <w:ilvl w:val="0"/>
          <w:numId w:val="28"/>
        </w:numPr>
        <w:spacing w:line="300" w:lineRule="exact"/>
        <w:contextualSpacing w:val="0"/>
        <w:rPr>
          <w:rFonts w:cs="Calibri"/>
          <w:szCs w:val="20"/>
        </w:rPr>
      </w:pPr>
      <w:r w:rsidRPr="006C3128">
        <w:rPr>
          <w:rFonts w:cs="Calibri"/>
          <w:szCs w:val="20"/>
        </w:rPr>
        <w:t>i dati e i documenti a comprova dei requisiti di carattere tecnico-organizzativo ed economico-finanziario non disponibili nel FVOE sono inseriti nel Fascicolo, dagli operatori economici, in sede di comprova dei requisiti stessi, nei confronti dell’aggiudicatario.</w:t>
      </w:r>
    </w:p>
    <w:p w14:paraId="6907A4F7" w14:textId="77777777" w:rsidR="002209FA" w:rsidRPr="006C3128" w:rsidRDefault="002209FA" w:rsidP="002209FA">
      <w:pPr>
        <w:spacing w:line="360" w:lineRule="exact"/>
        <w:rPr>
          <w:rFonts w:asciiTheme="majorHAnsi" w:hAnsiTheme="majorHAnsi"/>
          <w:szCs w:val="20"/>
        </w:rPr>
      </w:pPr>
      <w:r w:rsidRPr="006C3128">
        <w:rPr>
          <w:rFonts w:asciiTheme="majorHAnsi" w:hAnsiTheme="majorHAnsi"/>
          <w:szCs w:val="20"/>
        </w:rPr>
        <w:t>Tutti i concorrenti devono obbligatoriamente registrarsi al sistema relativo al FVOE, accedendo all’apposito link (Servizi ad accesso riservato – FVOE) sul Portale dell’Autorità secondo le istruzioni ivi contenute. Gli operatori economici, dovranno, altresì, inserire in tale sede, i dati identificativi dei soggetti di cui all’art. 80, comma 3, del Codice, così come indicati nell’Allegato n. 1 Domanda di partecipazione e dichiarazioni integrative.</w:t>
      </w:r>
    </w:p>
    <w:p w14:paraId="65508FD7" w14:textId="7E371BF5" w:rsidR="002209FA" w:rsidRPr="006C3128" w:rsidRDefault="002209FA" w:rsidP="002209FA">
      <w:pPr>
        <w:spacing w:line="360" w:lineRule="exact"/>
        <w:rPr>
          <w:rFonts w:asciiTheme="majorHAnsi" w:hAnsiTheme="majorHAnsi"/>
          <w:szCs w:val="20"/>
        </w:rPr>
      </w:pPr>
      <w:proofErr w:type="spellStart"/>
      <w:r w:rsidRPr="006C3128">
        <w:rPr>
          <w:rFonts w:asciiTheme="majorHAnsi" w:hAnsiTheme="majorHAnsi"/>
          <w:szCs w:val="20"/>
        </w:rPr>
        <w:t>Anac</w:t>
      </w:r>
      <w:proofErr w:type="spellEnd"/>
      <w:r w:rsidRPr="006C3128">
        <w:rPr>
          <w:rFonts w:asciiTheme="majorHAnsi" w:hAnsiTheme="majorHAnsi"/>
          <w:szCs w:val="20"/>
        </w:rPr>
        <w:t xml:space="preserve"> rilascerà un “PASSOE” che dovrà essere </w:t>
      </w:r>
      <w:r w:rsidR="00A81847">
        <w:rPr>
          <w:rFonts w:asciiTheme="majorHAnsi" w:hAnsiTheme="majorHAnsi"/>
          <w:szCs w:val="20"/>
        </w:rPr>
        <w:t>allegato all’offerta unitamente al resto della documentazione amministrativa richiesta</w:t>
      </w:r>
      <w:r w:rsidRPr="006C3128">
        <w:rPr>
          <w:rFonts w:asciiTheme="majorHAnsi" w:hAnsiTheme="majorHAnsi"/>
          <w:szCs w:val="20"/>
        </w:rPr>
        <w:t xml:space="preserve">. </w:t>
      </w:r>
    </w:p>
    <w:p w14:paraId="5EAB16ED" w14:textId="233871AE" w:rsidR="002209FA" w:rsidRPr="006C3128" w:rsidRDefault="002209FA" w:rsidP="002209FA">
      <w:pPr>
        <w:spacing w:line="360" w:lineRule="exact"/>
        <w:rPr>
          <w:rFonts w:asciiTheme="majorHAnsi" w:hAnsiTheme="majorHAnsi"/>
          <w:szCs w:val="20"/>
        </w:rPr>
      </w:pPr>
      <w:r w:rsidRPr="006C3128">
        <w:rPr>
          <w:rFonts w:asciiTheme="majorHAnsi" w:hAnsiTheme="majorHAnsi"/>
          <w:szCs w:val="20"/>
        </w:rPr>
        <w:t xml:space="preserve">Il PASSOE, in caso di partecipazione in RTI/Consorzi ordinari dovrà essere acquisito e </w:t>
      </w:r>
      <w:r w:rsidR="00A81847">
        <w:rPr>
          <w:rFonts w:asciiTheme="majorHAnsi" w:hAnsiTheme="majorHAnsi"/>
          <w:szCs w:val="20"/>
        </w:rPr>
        <w:t xml:space="preserve">allegato alla documentazione amministrativa </w:t>
      </w:r>
      <w:r w:rsidRPr="006C3128">
        <w:rPr>
          <w:rFonts w:asciiTheme="majorHAnsi" w:hAnsiTheme="majorHAnsi"/>
          <w:szCs w:val="20"/>
        </w:rPr>
        <w:t xml:space="preserve">da tutti i soggetti che lo compongono; in caso di Consorzi di cui alle </w:t>
      </w:r>
      <w:proofErr w:type="spellStart"/>
      <w:r w:rsidRPr="006C3128">
        <w:rPr>
          <w:rFonts w:asciiTheme="majorHAnsi" w:hAnsiTheme="majorHAnsi"/>
          <w:szCs w:val="20"/>
        </w:rPr>
        <w:t>lett</w:t>
      </w:r>
      <w:proofErr w:type="spellEnd"/>
      <w:r w:rsidRPr="006C3128">
        <w:rPr>
          <w:rFonts w:asciiTheme="majorHAnsi" w:hAnsiTheme="majorHAnsi"/>
          <w:szCs w:val="20"/>
        </w:rPr>
        <w:t xml:space="preserve">. b) e c) del Codice, dal Consorzio e dalle consorziate eventualmente indicate come esecutrici. </w:t>
      </w:r>
    </w:p>
    <w:p w14:paraId="649B6A8C" w14:textId="77777777" w:rsidR="002209FA" w:rsidRPr="006C3128" w:rsidRDefault="002209FA" w:rsidP="002209FA">
      <w:pPr>
        <w:spacing w:line="360" w:lineRule="exact"/>
        <w:rPr>
          <w:rFonts w:asciiTheme="majorHAnsi" w:hAnsiTheme="majorHAnsi"/>
          <w:szCs w:val="20"/>
        </w:rPr>
      </w:pPr>
      <w:r w:rsidRPr="006C3128">
        <w:rPr>
          <w:rFonts w:asciiTheme="majorHAnsi" w:hAnsiTheme="majorHAnsi"/>
          <w:szCs w:val="20"/>
        </w:rPr>
        <w:t>In caso di ricorso all’avvalimento, anche l’impresa ausiliaria acquisisce il PASSOE che deve essere presentato da parte del concorrente.</w:t>
      </w:r>
    </w:p>
    <w:p w14:paraId="39535EA4" w14:textId="77777777" w:rsidR="002209FA" w:rsidRPr="006C3128" w:rsidRDefault="002209FA" w:rsidP="002209FA">
      <w:pPr>
        <w:spacing w:line="360" w:lineRule="exact"/>
        <w:rPr>
          <w:rFonts w:asciiTheme="majorHAnsi" w:hAnsiTheme="majorHAnsi"/>
          <w:szCs w:val="20"/>
        </w:rPr>
      </w:pPr>
      <w:r w:rsidRPr="006C3128">
        <w:rPr>
          <w:rFonts w:asciiTheme="majorHAnsi" w:hAnsiTheme="majorHAnsi"/>
          <w:szCs w:val="20"/>
        </w:rPr>
        <w:lastRenderedPageBreak/>
        <w:t>Il mancato inserimento del PASSOE nella documentazione amministrativa dà luogo all’attivazione della procedura di soccorso istruttorio di cui all’articolo 83, comma 9 del codice, con conseguente esclusione dalla gara in caso di mancata regolarizzazione nel termine assegnato.</w:t>
      </w:r>
    </w:p>
    <w:p w14:paraId="15E3BC17" w14:textId="0787387B" w:rsidR="002209FA" w:rsidRPr="006C3128" w:rsidRDefault="002209FA" w:rsidP="006523DE">
      <w:pPr>
        <w:spacing w:line="360" w:lineRule="exact"/>
        <w:rPr>
          <w:rFonts w:asciiTheme="majorHAnsi" w:hAnsiTheme="majorHAnsi"/>
          <w:szCs w:val="20"/>
        </w:rPr>
      </w:pPr>
      <w:r w:rsidRPr="006C3128">
        <w:rPr>
          <w:rFonts w:asciiTheme="majorHAnsi" w:hAnsiTheme="majorHAnsi"/>
          <w:szCs w:val="20"/>
        </w:rPr>
        <w:t>Per gli operatori economici non residenti e privi di stabile organizzazione in Italia, l’acquisizione dei dati ai fini della comprova dei requisiti è effettuata ai sensi dell’articolo 40, comma 1 del D.P.R. n. 445/2000 e la relativa verifica è svolta con le modalità previste dall’articolo 71,</w:t>
      </w:r>
      <w:r w:rsidR="00910ADD">
        <w:rPr>
          <w:rFonts w:asciiTheme="majorHAnsi" w:hAnsiTheme="majorHAnsi"/>
          <w:szCs w:val="20"/>
        </w:rPr>
        <w:t xml:space="preserve"> comma 2, del medesimo decreto.</w:t>
      </w:r>
    </w:p>
    <w:p w14:paraId="01509D48" w14:textId="77777777" w:rsidR="002209FA" w:rsidRPr="00D60232" w:rsidRDefault="002209FA" w:rsidP="006523DE">
      <w:pPr>
        <w:spacing w:line="360" w:lineRule="exact"/>
        <w:rPr>
          <w:rFonts w:asciiTheme="majorHAnsi" w:hAnsiTheme="majorHAnsi"/>
          <w:szCs w:val="20"/>
        </w:rPr>
      </w:pPr>
    </w:p>
    <w:p w14:paraId="408FB5DF" w14:textId="77777777" w:rsidR="0050460E" w:rsidRPr="00D60232" w:rsidRDefault="0050460E" w:rsidP="0050460E">
      <w:pPr>
        <w:rPr>
          <w:rFonts w:cs="Trebuchet MS"/>
          <w:szCs w:val="20"/>
        </w:rPr>
      </w:pPr>
      <w:r w:rsidRPr="00D60232">
        <w:rPr>
          <w:rFonts w:cs="Trebuchet MS"/>
          <w:szCs w:val="20"/>
        </w:rPr>
        <w:t xml:space="preserve">Sogei, ai sensi e per gli effetti all’art. 4 comma 4 del D.lgs. 231/02 e </w:t>
      </w:r>
      <w:proofErr w:type="spellStart"/>
      <w:r w:rsidRPr="00D60232">
        <w:rPr>
          <w:rFonts w:cs="Trebuchet MS"/>
          <w:szCs w:val="20"/>
        </w:rPr>
        <w:t>s.m.i.</w:t>
      </w:r>
      <w:proofErr w:type="spellEnd"/>
      <w:r w:rsidRPr="00D60232">
        <w:rPr>
          <w:rFonts w:cs="Trebuchet MS"/>
          <w:szCs w:val="20"/>
        </w:rPr>
        <w:t>, si riserva di negoziare con l’aggiudicatario i termini di pagamento delle fatture fino a 60 (sessanta) giorni data ricevimento fattura. Si invita a tenerne conto ai fini della formulazione dell’offerta economica.</w:t>
      </w:r>
    </w:p>
    <w:p w14:paraId="5931D7D9" w14:textId="5A90520F" w:rsidR="00A242C5" w:rsidRDefault="00A242C5" w:rsidP="00A242C5">
      <w:pPr>
        <w:tabs>
          <w:tab w:val="num" w:pos="1146"/>
        </w:tabs>
        <w:autoSpaceDE w:val="0"/>
        <w:autoSpaceDN w:val="0"/>
        <w:adjustRightInd w:val="0"/>
        <w:spacing w:line="300" w:lineRule="exact"/>
        <w:rPr>
          <w:rFonts w:cs="Calibri"/>
          <w:b/>
          <w:i/>
          <w:color w:val="0000FF"/>
          <w:szCs w:val="20"/>
          <w:lang w:eastAsia="en-US"/>
        </w:rPr>
      </w:pPr>
    </w:p>
    <w:p w14:paraId="644105D9" w14:textId="5DB48C8A" w:rsidR="0050460E" w:rsidRPr="00D60232" w:rsidRDefault="00690141" w:rsidP="00690141">
      <w:pPr>
        <w:jc w:val="center"/>
        <w:rPr>
          <w:rFonts w:cs="Trebuchet MS"/>
          <w:szCs w:val="20"/>
        </w:rPr>
      </w:pPr>
      <w:r w:rsidRPr="00D60232">
        <w:rPr>
          <w:rFonts w:cs="Trebuchet MS"/>
          <w:szCs w:val="20"/>
        </w:rPr>
        <w:t>***</w:t>
      </w:r>
    </w:p>
    <w:p w14:paraId="3B04CBAD" w14:textId="324DFEC1" w:rsidR="00117DB0" w:rsidRDefault="00117DB0" w:rsidP="006523DE">
      <w:pPr>
        <w:spacing w:line="360" w:lineRule="exact"/>
        <w:rPr>
          <w:rFonts w:asciiTheme="majorHAnsi" w:hAnsiTheme="majorHAnsi"/>
          <w:szCs w:val="20"/>
        </w:rPr>
      </w:pPr>
      <w:r w:rsidRPr="00D60232">
        <w:rPr>
          <w:rFonts w:asciiTheme="majorHAnsi" w:hAnsiTheme="majorHAnsi"/>
          <w:szCs w:val="20"/>
        </w:rPr>
        <w:t xml:space="preserve">Il Fornitore non potrà vantare diritto ad altri compensi ovvero ad adeguamenti o aumenti del corrispettivo contrattuale, a eccezione di quanto previsto dall’art. </w:t>
      </w:r>
      <w:r w:rsidR="0075388A" w:rsidRPr="00D60232">
        <w:rPr>
          <w:rFonts w:asciiTheme="majorHAnsi" w:hAnsiTheme="majorHAnsi"/>
          <w:szCs w:val="20"/>
        </w:rPr>
        <w:t xml:space="preserve">106 del </w:t>
      </w:r>
      <w:r w:rsidR="00E77A96" w:rsidRPr="00D60232">
        <w:rPr>
          <w:rFonts w:cs="Trebuchet MS"/>
          <w:szCs w:val="20"/>
        </w:rPr>
        <w:t>Codice</w:t>
      </w:r>
      <w:r w:rsidR="00E77A96" w:rsidRPr="00D60232">
        <w:rPr>
          <w:rFonts w:asciiTheme="majorHAnsi" w:hAnsiTheme="majorHAnsi"/>
          <w:szCs w:val="20"/>
        </w:rPr>
        <w:t xml:space="preserve"> </w:t>
      </w:r>
      <w:r w:rsidRPr="00D60232">
        <w:rPr>
          <w:rFonts w:asciiTheme="majorHAnsi" w:hAnsiTheme="majorHAnsi"/>
          <w:szCs w:val="20"/>
        </w:rPr>
        <w:t>per i contratti a esecuzione periodica e continuativa.</w:t>
      </w:r>
    </w:p>
    <w:p w14:paraId="7532F35F" w14:textId="77777777" w:rsidR="0020556B" w:rsidRPr="00D60232" w:rsidRDefault="0020556B" w:rsidP="006523DE">
      <w:pPr>
        <w:spacing w:line="360" w:lineRule="exact"/>
        <w:rPr>
          <w:rFonts w:asciiTheme="majorHAnsi" w:hAnsiTheme="majorHAnsi"/>
          <w:szCs w:val="20"/>
        </w:rPr>
      </w:pPr>
    </w:p>
    <w:p w14:paraId="7A275A63" w14:textId="31725B14" w:rsidR="00B872A0" w:rsidRPr="00D60232" w:rsidRDefault="00B872A0" w:rsidP="00B872A0">
      <w:pPr>
        <w:rPr>
          <w:rFonts w:cs="Calibri"/>
          <w:b/>
          <w:bCs/>
          <w:i/>
          <w:iCs/>
          <w:color w:val="0000FF"/>
          <w:szCs w:val="20"/>
        </w:rPr>
      </w:pPr>
      <w:r w:rsidRPr="0081686D">
        <w:rPr>
          <w:rFonts w:cs="Calibri"/>
          <w:b/>
          <w:smallCaps/>
          <w:szCs w:val="20"/>
        </w:rPr>
        <w:t xml:space="preserve">Modifiche del contratto ai sensi dell’art. 106, comma 1 </w:t>
      </w:r>
      <w:proofErr w:type="spellStart"/>
      <w:r w:rsidRPr="0081686D">
        <w:rPr>
          <w:rFonts w:cs="Calibri"/>
          <w:b/>
          <w:smallCaps/>
          <w:szCs w:val="20"/>
        </w:rPr>
        <w:t>lett</w:t>
      </w:r>
      <w:proofErr w:type="spellEnd"/>
      <w:r w:rsidRPr="0081686D">
        <w:rPr>
          <w:rFonts w:cs="Calibri"/>
          <w:b/>
          <w:smallCaps/>
          <w:szCs w:val="20"/>
        </w:rPr>
        <w:t>. a) del Codice</w:t>
      </w:r>
    </w:p>
    <w:p w14:paraId="420677D3" w14:textId="1A904A2C" w:rsidR="00D0180B" w:rsidRPr="00D60232" w:rsidRDefault="00D0180B" w:rsidP="006523DE">
      <w:pPr>
        <w:spacing w:before="60" w:after="60" w:line="360" w:lineRule="exact"/>
        <w:rPr>
          <w:bCs/>
          <w:iCs/>
          <w:szCs w:val="20"/>
        </w:rPr>
      </w:pPr>
      <w:r w:rsidRPr="00D60232">
        <w:rPr>
          <w:bCs/>
          <w:iCs/>
          <w:szCs w:val="20"/>
        </w:rPr>
        <w:t xml:space="preserve">Si precisa che trova applicazione l’art. 106 co. 11 del </w:t>
      </w:r>
      <w:r w:rsidR="00E77A96" w:rsidRPr="00D60232">
        <w:rPr>
          <w:rFonts w:cs="Trebuchet MS"/>
          <w:szCs w:val="20"/>
        </w:rPr>
        <w:t>Codice</w:t>
      </w:r>
      <w:r w:rsidRPr="00D60232">
        <w:rPr>
          <w:bCs/>
          <w:iCs/>
          <w:szCs w:val="20"/>
        </w:rPr>
        <w:t>, per cui la durata del contratto può essere prorogata per il tempo strettamente necessario alla conclusione delle procedure necessarie per l'individuazione di un nuovo contraente. In tal caso il contraente è tenuto all'esecuzione delle prestazioni previste nel contratto agli stessi prezzi, patti e condizioni o più favore</w:t>
      </w:r>
      <w:r w:rsidR="00CA33CB">
        <w:rPr>
          <w:bCs/>
          <w:iCs/>
          <w:szCs w:val="20"/>
        </w:rPr>
        <w:t>voli per la stazione appaltante.</w:t>
      </w:r>
      <w:r w:rsidRPr="00D60232">
        <w:rPr>
          <w:bCs/>
          <w:iCs/>
          <w:szCs w:val="20"/>
        </w:rPr>
        <w:t xml:space="preserve"> </w:t>
      </w:r>
    </w:p>
    <w:p w14:paraId="46A96287" w14:textId="51644FFE" w:rsidR="001F3A62" w:rsidRPr="00D60232" w:rsidRDefault="001F3A62" w:rsidP="006523DE">
      <w:pPr>
        <w:spacing w:line="360" w:lineRule="exact"/>
        <w:jc w:val="center"/>
        <w:rPr>
          <w:rFonts w:asciiTheme="majorHAnsi" w:hAnsiTheme="majorHAnsi"/>
          <w:b/>
          <w:szCs w:val="20"/>
        </w:rPr>
      </w:pPr>
      <w:r w:rsidRPr="00D60232">
        <w:rPr>
          <w:rFonts w:asciiTheme="majorHAnsi" w:hAnsiTheme="majorHAnsi"/>
          <w:b/>
          <w:szCs w:val="20"/>
        </w:rPr>
        <w:t xml:space="preserve"> * * *</w:t>
      </w:r>
    </w:p>
    <w:p w14:paraId="6B35A032" w14:textId="79D18FB1" w:rsidR="001F3A62" w:rsidRPr="00D60232" w:rsidRDefault="001F3A62" w:rsidP="006523DE">
      <w:pPr>
        <w:spacing w:line="360" w:lineRule="exact"/>
        <w:rPr>
          <w:rFonts w:asciiTheme="majorHAnsi" w:hAnsiTheme="majorHAnsi"/>
          <w:szCs w:val="20"/>
        </w:rPr>
      </w:pPr>
      <w:r w:rsidRPr="00D60232">
        <w:rPr>
          <w:rFonts w:asciiTheme="majorHAnsi" w:hAnsiTheme="majorHAnsi"/>
          <w:szCs w:val="20"/>
        </w:rPr>
        <w:t>Alla luce delle considerazioni che precedono, si invita, pertanto, codesta società a far pervenire a Consip S.p.A., entro il giorno</w:t>
      </w:r>
      <w:r w:rsidR="00316679" w:rsidRPr="00D60232">
        <w:rPr>
          <w:rFonts w:asciiTheme="majorHAnsi" w:hAnsiTheme="majorHAnsi"/>
          <w:szCs w:val="20"/>
        </w:rPr>
        <w:t xml:space="preserve"> </w:t>
      </w:r>
      <w:r w:rsidR="00D800D6">
        <w:rPr>
          <w:rFonts w:asciiTheme="majorHAnsi" w:hAnsiTheme="majorHAnsi"/>
          <w:szCs w:val="20"/>
        </w:rPr>
        <w:t>15/05/2023</w:t>
      </w:r>
      <w:r w:rsidRPr="00D60232">
        <w:rPr>
          <w:rFonts w:asciiTheme="majorHAnsi" w:hAnsiTheme="majorHAnsi"/>
          <w:szCs w:val="20"/>
        </w:rPr>
        <w:t xml:space="preserve">, la propria dichiarazione di Offerta Economica </w:t>
      </w:r>
      <w:r w:rsidR="00DD652C" w:rsidRPr="00D60232">
        <w:rPr>
          <w:rFonts w:asciiTheme="majorHAnsi" w:hAnsiTheme="majorHAnsi"/>
          <w:szCs w:val="20"/>
        </w:rPr>
        <w:t xml:space="preserve">completa di tutta la documentazione di seguito indicata </w:t>
      </w:r>
      <w:r w:rsidRPr="00D60232">
        <w:rPr>
          <w:rFonts w:asciiTheme="majorHAnsi" w:hAnsiTheme="majorHAnsi"/>
          <w:szCs w:val="20"/>
        </w:rPr>
        <w:t xml:space="preserve">all’indirizzo </w:t>
      </w:r>
      <w:r w:rsidR="00DE4A3C" w:rsidRPr="00D60232">
        <w:rPr>
          <w:rFonts w:asciiTheme="majorHAnsi" w:hAnsiTheme="majorHAnsi"/>
          <w:szCs w:val="20"/>
        </w:rPr>
        <w:t xml:space="preserve">di </w:t>
      </w:r>
      <w:r w:rsidR="00DE4A3C" w:rsidRPr="00D60232">
        <w:rPr>
          <w:rFonts w:asciiTheme="majorHAnsi" w:hAnsiTheme="majorHAnsi"/>
          <w:szCs w:val="20"/>
          <w:u w:val="single"/>
        </w:rPr>
        <w:t>posta elettronica certificata</w:t>
      </w:r>
      <w:r w:rsidRPr="00D60232">
        <w:rPr>
          <w:rFonts w:asciiTheme="majorHAnsi" w:hAnsiTheme="majorHAnsi"/>
          <w:szCs w:val="20"/>
        </w:rPr>
        <w:t>:</w:t>
      </w:r>
      <w:r w:rsidR="00A25043" w:rsidRPr="00D60232">
        <w:rPr>
          <w:rFonts w:asciiTheme="majorHAnsi" w:hAnsiTheme="majorHAnsi"/>
          <w:szCs w:val="20"/>
        </w:rPr>
        <w:t xml:space="preserve"> </w:t>
      </w:r>
    </w:p>
    <w:p w14:paraId="034F7F20" w14:textId="54AC0BFD" w:rsidR="00A25043" w:rsidRPr="00D60232" w:rsidRDefault="004F726A" w:rsidP="006523DE">
      <w:pPr>
        <w:spacing w:line="360" w:lineRule="exact"/>
        <w:rPr>
          <w:rFonts w:asciiTheme="majorHAnsi" w:hAnsiTheme="majorHAnsi"/>
          <w:szCs w:val="20"/>
        </w:rPr>
      </w:pPr>
      <w:hyperlink r:id="rId9" w:history="1">
        <w:r w:rsidR="00A25043" w:rsidRPr="00D60232">
          <w:rPr>
            <w:rStyle w:val="Collegamentoipertestuale"/>
            <w:rFonts w:asciiTheme="majorHAnsi" w:hAnsiTheme="majorHAnsi"/>
            <w:szCs w:val="20"/>
          </w:rPr>
          <w:t>ufficioacquistisottosoglia@postacert.consip.it</w:t>
        </w:r>
      </w:hyperlink>
      <w:r w:rsidR="00A25043" w:rsidRPr="00D60232">
        <w:rPr>
          <w:rFonts w:asciiTheme="majorHAnsi" w:hAnsiTheme="majorHAnsi"/>
          <w:szCs w:val="20"/>
        </w:rPr>
        <w:t>.</w:t>
      </w:r>
    </w:p>
    <w:p w14:paraId="7776ADFB" w14:textId="1ECFB53D" w:rsidR="009F6A95" w:rsidRPr="00D60232" w:rsidRDefault="009F6A95" w:rsidP="006523DE">
      <w:pPr>
        <w:spacing w:line="360" w:lineRule="exact"/>
        <w:rPr>
          <w:rFonts w:asciiTheme="majorHAnsi" w:hAnsiTheme="majorHAnsi"/>
          <w:szCs w:val="20"/>
        </w:rPr>
      </w:pPr>
    </w:p>
    <w:p w14:paraId="14B88E05" w14:textId="77777777" w:rsidR="000F029E" w:rsidRPr="00D60232" w:rsidRDefault="000F029E" w:rsidP="006523DE">
      <w:pPr>
        <w:spacing w:line="360" w:lineRule="exact"/>
        <w:rPr>
          <w:rFonts w:asciiTheme="majorHAnsi" w:hAnsiTheme="majorHAnsi"/>
          <w:szCs w:val="20"/>
        </w:rPr>
      </w:pPr>
      <w:r w:rsidRPr="00D60232">
        <w:rPr>
          <w:rFonts w:asciiTheme="majorHAnsi" w:hAnsiTheme="majorHAnsi"/>
          <w:szCs w:val="20"/>
        </w:rPr>
        <w:t>Si precisa che - per l’inoltro della documentazione di seguito indicata, necessaria per la partecipazione alla procedura - dovrà essere utilizzato un indirizzo di posta elettronica certificata riconducibile all’operatore economico.</w:t>
      </w:r>
    </w:p>
    <w:p w14:paraId="072D09AC" w14:textId="77777777" w:rsidR="004F32C4" w:rsidRPr="00D60232" w:rsidRDefault="004F32C4" w:rsidP="006523DE">
      <w:pPr>
        <w:spacing w:line="360" w:lineRule="exact"/>
        <w:rPr>
          <w:rFonts w:asciiTheme="majorHAnsi" w:hAnsiTheme="majorHAnsi"/>
          <w:szCs w:val="20"/>
        </w:rPr>
      </w:pPr>
      <w:r w:rsidRPr="00D60232">
        <w:rPr>
          <w:rFonts w:asciiTheme="majorHAnsi" w:hAnsiTheme="majorHAnsi"/>
          <w:szCs w:val="20"/>
        </w:rPr>
        <w:t>In particolare, nell’oggetto della mail, il concorrente dovrà inserire i seguenti dati:</w:t>
      </w:r>
    </w:p>
    <w:p w14:paraId="65D8B345" w14:textId="5A4A0DC0" w:rsidR="00170B3A" w:rsidRPr="00D60232" w:rsidRDefault="004F32C4" w:rsidP="006523DE">
      <w:pPr>
        <w:spacing w:line="360" w:lineRule="exact"/>
        <w:rPr>
          <w:rFonts w:asciiTheme="majorHAnsi" w:hAnsiTheme="majorHAnsi"/>
          <w:szCs w:val="20"/>
        </w:rPr>
      </w:pPr>
      <w:r w:rsidRPr="00D60232">
        <w:rPr>
          <w:rFonts w:asciiTheme="majorHAnsi" w:hAnsiTheme="majorHAnsi"/>
          <w:szCs w:val="20"/>
        </w:rPr>
        <w:t xml:space="preserve">“– </w:t>
      </w:r>
      <w:r w:rsidR="00902EB3" w:rsidRPr="00D60232">
        <w:rPr>
          <w:rFonts w:asciiTheme="majorHAnsi" w:hAnsiTheme="majorHAnsi"/>
          <w:szCs w:val="20"/>
        </w:rPr>
        <w:t xml:space="preserve">N. Iniziativa </w:t>
      </w:r>
      <w:r w:rsidR="00CA33CB">
        <w:rPr>
          <w:rFonts w:asciiTheme="majorHAnsi" w:hAnsiTheme="majorHAnsi"/>
          <w:szCs w:val="20"/>
        </w:rPr>
        <w:t>115/2023</w:t>
      </w:r>
      <w:r w:rsidR="00E30C13" w:rsidRPr="00D60232">
        <w:rPr>
          <w:rFonts w:asciiTheme="majorHAnsi" w:hAnsiTheme="majorHAnsi"/>
          <w:szCs w:val="20"/>
        </w:rPr>
        <w:t xml:space="preserve">- n. </w:t>
      </w:r>
      <w:proofErr w:type="spellStart"/>
      <w:r w:rsidR="00E30C13" w:rsidRPr="00D60232">
        <w:rPr>
          <w:rFonts w:asciiTheme="majorHAnsi" w:hAnsiTheme="majorHAnsi"/>
          <w:szCs w:val="20"/>
        </w:rPr>
        <w:t>R</w:t>
      </w:r>
      <w:r w:rsidR="00CA33CB">
        <w:rPr>
          <w:rFonts w:asciiTheme="majorHAnsi" w:hAnsiTheme="majorHAnsi"/>
          <w:szCs w:val="20"/>
        </w:rPr>
        <w:t>da</w:t>
      </w:r>
      <w:proofErr w:type="spellEnd"/>
      <w:r w:rsidR="00CA33CB">
        <w:rPr>
          <w:rFonts w:asciiTheme="majorHAnsi" w:hAnsiTheme="majorHAnsi"/>
          <w:szCs w:val="20"/>
        </w:rPr>
        <w:t xml:space="preserve"> 51510</w:t>
      </w:r>
      <w:r w:rsidRPr="00D60232">
        <w:rPr>
          <w:rFonts w:asciiTheme="majorHAnsi" w:hAnsiTheme="majorHAnsi"/>
          <w:szCs w:val="20"/>
        </w:rPr>
        <w:t xml:space="preserve"> – c.a. </w:t>
      </w:r>
      <w:r w:rsidR="00CA33CB">
        <w:rPr>
          <w:rFonts w:asciiTheme="majorHAnsi" w:hAnsiTheme="majorHAnsi"/>
          <w:szCs w:val="20"/>
        </w:rPr>
        <w:t>Stefano Intini</w:t>
      </w:r>
      <w:r w:rsidRPr="00D60232">
        <w:rPr>
          <w:rFonts w:asciiTheme="majorHAnsi" w:hAnsiTheme="majorHAnsi"/>
          <w:szCs w:val="20"/>
        </w:rPr>
        <w:t>”</w:t>
      </w:r>
    </w:p>
    <w:p w14:paraId="45624937" w14:textId="77777777" w:rsidR="004F32C4" w:rsidRPr="00D60232" w:rsidRDefault="004F32C4" w:rsidP="006523DE">
      <w:pPr>
        <w:spacing w:line="360" w:lineRule="exact"/>
        <w:rPr>
          <w:rFonts w:asciiTheme="majorHAnsi" w:hAnsiTheme="majorHAnsi"/>
          <w:szCs w:val="20"/>
        </w:rPr>
      </w:pPr>
    </w:p>
    <w:p w14:paraId="669F9314" w14:textId="77777777" w:rsidR="001F3A62" w:rsidRPr="00D60232" w:rsidRDefault="001F3A62" w:rsidP="006523DE">
      <w:pPr>
        <w:spacing w:line="360" w:lineRule="exact"/>
        <w:rPr>
          <w:rFonts w:asciiTheme="majorHAnsi" w:hAnsiTheme="majorHAnsi"/>
          <w:szCs w:val="20"/>
        </w:rPr>
      </w:pPr>
      <w:r w:rsidRPr="00D60232">
        <w:rPr>
          <w:rFonts w:asciiTheme="majorHAnsi" w:hAnsiTheme="majorHAnsi"/>
          <w:szCs w:val="20"/>
        </w:rPr>
        <w:lastRenderedPageBreak/>
        <w:t xml:space="preserve">Nella </w:t>
      </w:r>
      <w:r w:rsidR="00DD652C" w:rsidRPr="00D60232">
        <w:rPr>
          <w:rFonts w:asciiTheme="majorHAnsi" w:hAnsiTheme="majorHAnsi"/>
          <w:szCs w:val="20"/>
        </w:rPr>
        <w:t>mail</w:t>
      </w:r>
      <w:r w:rsidR="0029379E" w:rsidRPr="00D60232">
        <w:rPr>
          <w:rFonts w:asciiTheme="majorHAnsi" w:hAnsiTheme="majorHAnsi"/>
          <w:szCs w:val="20"/>
        </w:rPr>
        <w:t xml:space="preserve"> di posta elettronica certificata</w:t>
      </w:r>
      <w:r w:rsidR="00DD652C" w:rsidRPr="00D60232">
        <w:rPr>
          <w:rFonts w:asciiTheme="majorHAnsi" w:hAnsiTheme="majorHAnsi"/>
          <w:szCs w:val="20"/>
        </w:rPr>
        <w:t xml:space="preserve"> contenente l’offerta </w:t>
      </w:r>
      <w:r w:rsidRPr="00D60232">
        <w:rPr>
          <w:rFonts w:asciiTheme="majorHAnsi" w:hAnsiTheme="majorHAnsi"/>
          <w:szCs w:val="20"/>
        </w:rPr>
        <w:t>dovrà essere contenuto quanto segue:</w:t>
      </w:r>
    </w:p>
    <w:p w14:paraId="5EA4FBA6" w14:textId="4DAD7BDE" w:rsidR="003F78D3" w:rsidRPr="00D60232" w:rsidRDefault="00992551" w:rsidP="00F90796">
      <w:pPr>
        <w:pStyle w:val="Paragrafoelenco"/>
        <w:numPr>
          <w:ilvl w:val="0"/>
          <w:numId w:val="4"/>
        </w:numPr>
        <w:spacing w:line="360" w:lineRule="exact"/>
        <w:rPr>
          <w:rFonts w:asciiTheme="majorHAnsi" w:hAnsiTheme="majorHAnsi"/>
          <w:szCs w:val="20"/>
        </w:rPr>
      </w:pPr>
      <w:r w:rsidRPr="00D60232">
        <w:rPr>
          <w:rFonts w:asciiTheme="majorHAnsi" w:hAnsiTheme="majorHAnsi"/>
          <w:b/>
          <w:szCs w:val="20"/>
        </w:rPr>
        <w:t>dichiaraz</w:t>
      </w:r>
      <w:r w:rsidR="00133D55" w:rsidRPr="00D60232">
        <w:rPr>
          <w:rFonts w:asciiTheme="majorHAnsi" w:hAnsiTheme="majorHAnsi"/>
          <w:b/>
          <w:szCs w:val="20"/>
        </w:rPr>
        <w:t>ione necessaria conforme al fac</w:t>
      </w:r>
      <w:r w:rsidRPr="00D60232">
        <w:rPr>
          <w:rFonts w:asciiTheme="majorHAnsi" w:hAnsiTheme="majorHAnsi"/>
          <w:b/>
          <w:szCs w:val="20"/>
        </w:rPr>
        <w:t>simile di cui all’</w:t>
      </w:r>
      <w:r w:rsidR="002E5F74" w:rsidRPr="00D60232">
        <w:rPr>
          <w:rFonts w:asciiTheme="majorHAnsi" w:hAnsiTheme="majorHAnsi"/>
          <w:b/>
          <w:szCs w:val="20"/>
        </w:rPr>
        <w:t>Allegato 1</w:t>
      </w:r>
      <w:r w:rsidRPr="00D60232">
        <w:rPr>
          <w:rFonts w:asciiTheme="majorHAnsi" w:hAnsiTheme="majorHAnsi"/>
          <w:szCs w:val="20"/>
        </w:rPr>
        <w:t>, vale a dire</w:t>
      </w:r>
      <w:r w:rsidR="002E5F74" w:rsidRPr="00D60232">
        <w:rPr>
          <w:rFonts w:asciiTheme="majorHAnsi" w:hAnsiTheme="majorHAnsi"/>
          <w:szCs w:val="20"/>
        </w:rPr>
        <w:t xml:space="preserve"> </w:t>
      </w:r>
      <w:r w:rsidR="001F3A62" w:rsidRPr="00D60232">
        <w:rPr>
          <w:rFonts w:asciiTheme="majorHAnsi" w:hAnsiTheme="majorHAnsi"/>
          <w:szCs w:val="20"/>
        </w:rPr>
        <w:t xml:space="preserve">un documento/dichiarazione, da rendersi ai sensi del D.P.R. n. 445/2000, contenente l’attestazione del possesso dei requisiti prescritti dall’art. </w:t>
      </w:r>
      <w:r w:rsidR="00902641" w:rsidRPr="00D60232">
        <w:rPr>
          <w:rFonts w:asciiTheme="majorHAnsi" w:hAnsiTheme="majorHAnsi"/>
          <w:szCs w:val="20"/>
        </w:rPr>
        <w:t>80</w:t>
      </w:r>
      <w:r w:rsidR="001F3A62" w:rsidRPr="00D60232">
        <w:rPr>
          <w:rFonts w:asciiTheme="majorHAnsi" w:hAnsiTheme="majorHAnsi"/>
          <w:szCs w:val="20"/>
        </w:rPr>
        <w:t xml:space="preserve"> del </w:t>
      </w:r>
      <w:r w:rsidR="00E77A96" w:rsidRPr="00D60232">
        <w:rPr>
          <w:rFonts w:cs="Trebuchet MS"/>
          <w:szCs w:val="20"/>
        </w:rPr>
        <w:t>Codice</w:t>
      </w:r>
      <w:r w:rsidR="00614E84" w:rsidRPr="00D60232">
        <w:rPr>
          <w:rFonts w:asciiTheme="majorHAnsi" w:hAnsiTheme="majorHAnsi"/>
          <w:szCs w:val="20"/>
        </w:rPr>
        <w:t xml:space="preserve">, la </w:t>
      </w:r>
      <w:r w:rsidR="00614E84" w:rsidRPr="00D60232">
        <w:rPr>
          <w:rFonts w:asciiTheme="majorHAnsi" w:hAnsiTheme="majorHAnsi"/>
          <w:iCs/>
          <w:szCs w:val="20"/>
        </w:rPr>
        <w:t>non sussistenza della causa interdittiva di cui all’art. 53, comma 16-ter, del D.lgs. n. 165/2001,</w:t>
      </w:r>
      <w:r w:rsidR="00614E84" w:rsidRPr="00D60232">
        <w:rPr>
          <w:rFonts w:asciiTheme="majorHAnsi" w:hAnsiTheme="majorHAnsi"/>
          <w:szCs w:val="20"/>
        </w:rPr>
        <w:t xml:space="preserve"> nonché</w:t>
      </w:r>
      <w:r w:rsidR="001F3A62" w:rsidRPr="00D60232">
        <w:rPr>
          <w:rFonts w:asciiTheme="majorHAnsi" w:hAnsiTheme="majorHAnsi"/>
          <w:szCs w:val="20"/>
        </w:rPr>
        <w:t xml:space="preserve"> le ulteriori dichiarazioni riportate nel fac-simile di cui all’Allegato 1 alla presente Lettera Richiesta di Offerta (a tale fine </w:t>
      </w:r>
      <w:r w:rsidR="0087235E" w:rsidRPr="00D60232">
        <w:rPr>
          <w:rFonts w:asciiTheme="majorHAnsi" w:hAnsiTheme="majorHAnsi"/>
          <w:szCs w:val="20"/>
        </w:rPr>
        <w:t xml:space="preserve">dovrà </w:t>
      </w:r>
      <w:r w:rsidR="001F3A62" w:rsidRPr="00D60232">
        <w:rPr>
          <w:rFonts w:asciiTheme="majorHAnsi" w:hAnsiTheme="majorHAnsi"/>
          <w:szCs w:val="20"/>
        </w:rPr>
        <w:t>essere utilizzato il menzionato fac-simile).</w:t>
      </w:r>
    </w:p>
    <w:p w14:paraId="345EBD98" w14:textId="73FBB58D" w:rsidR="0020556B" w:rsidRDefault="003F78D3" w:rsidP="006533C2">
      <w:pPr>
        <w:pStyle w:val="Paragrafoelenco"/>
        <w:spacing w:line="360" w:lineRule="exact"/>
        <w:rPr>
          <w:rFonts w:eastAsia="Calibri"/>
          <w:bCs/>
          <w:szCs w:val="20"/>
        </w:rPr>
      </w:pPr>
      <w:r w:rsidRPr="00D60232">
        <w:rPr>
          <w:rFonts w:eastAsia="Calibri"/>
          <w:bCs/>
          <w:szCs w:val="20"/>
        </w:rPr>
        <w:t>Con riferimento alle fattispecie di cui all’art. 80, comma 4, del Codice, come novellato dal D.L. 76/2020, convertito con modifiche dalla legge 120/2020, devono essere dichiarati tutti i provvedimenti ivi inclusi quelli non definitivi.</w:t>
      </w:r>
    </w:p>
    <w:p w14:paraId="1E31A1C9" w14:textId="77777777" w:rsidR="0020556B" w:rsidRPr="0020556B" w:rsidRDefault="0020556B" w:rsidP="0081686D">
      <w:pPr>
        <w:rPr>
          <w:rFonts w:eastAsia="Calibri"/>
        </w:rPr>
      </w:pPr>
    </w:p>
    <w:p w14:paraId="66326C71" w14:textId="4DE3B4F8" w:rsidR="00D60232" w:rsidRDefault="00D60232" w:rsidP="0081686D">
      <w:pPr>
        <w:ind w:left="709"/>
        <w:rPr>
          <w:rFonts w:cs="Trebuchet MS"/>
          <w:szCs w:val="20"/>
        </w:rPr>
      </w:pPr>
      <w:r w:rsidRPr="007530EC">
        <w:rPr>
          <w:rFonts w:cs="Trebuchet MS"/>
          <w:szCs w:val="20"/>
        </w:rPr>
        <w:t xml:space="preserve">Con riferimento alle fattispecie di cui all’art 80, comma 4, del Codice, si precisa che, ai sensi di quanto disposto dall’art. 10, comma 1, </w:t>
      </w:r>
      <w:proofErr w:type="spellStart"/>
      <w:r w:rsidRPr="007530EC">
        <w:rPr>
          <w:rFonts w:cs="Trebuchet MS"/>
          <w:szCs w:val="20"/>
        </w:rPr>
        <w:t>lett</w:t>
      </w:r>
      <w:proofErr w:type="spellEnd"/>
      <w:r w:rsidRPr="007530EC">
        <w:rPr>
          <w:rFonts w:cs="Trebuchet MS"/>
          <w:szCs w:val="20"/>
        </w:rPr>
        <w:t>. c della L.  17 gennaio 2022, n. 238, gli operatori economici, limitatamente alle violazioni non definitivamente accertate in materia fiscale, saranno tenuti a dichiarare esclusivamente violazioni non definitivamente accertate di importo superiore a 35.000 Euro.</w:t>
      </w:r>
    </w:p>
    <w:p w14:paraId="6CC26B83" w14:textId="4AFCCD8D" w:rsidR="00E10001" w:rsidRPr="00D60232" w:rsidRDefault="00E10001" w:rsidP="006533C2">
      <w:pPr>
        <w:pStyle w:val="Paragrafoelenco"/>
        <w:spacing w:line="360" w:lineRule="exact"/>
        <w:rPr>
          <w:rFonts w:asciiTheme="majorHAnsi" w:hAnsiTheme="majorHAnsi"/>
          <w:szCs w:val="20"/>
        </w:rPr>
      </w:pPr>
      <w:r w:rsidRPr="00D60232">
        <w:rPr>
          <w:rFonts w:asciiTheme="majorHAnsi" w:hAnsiTheme="majorHAnsi"/>
          <w:szCs w:val="20"/>
        </w:rPr>
        <w:t>Il predetto documento dovrà contenere una dichiarazione con cui il</w:t>
      </w:r>
      <w:r w:rsidR="006533C2" w:rsidRPr="00D60232">
        <w:rPr>
          <w:rFonts w:asciiTheme="majorHAnsi" w:hAnsiTheme="majorHAnsi"/>
          <w:szCs w:val="20"/>
        </w:rPr>
        <w:t xml:space="preserve"> </w:t>
      </w:r>
      <w:r w:rsidRPr="00D60232">
        <w:rPr>
          <w:rFonts w:asciiTheme="majorHAnsi" w:hAnsiTheme="majorHAnsi"/>
          <w:szCs w:val="20"/>
        </w:rPr>
        <w:t>concorrente 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4868CF" w:rsidRPr="00D60232">
        <w:rPr>
          <w:rFonts w:asciiTheme="majorHAnsi" w:hAnsiTheme="majorHAnsi"/>
          <w:szCs w:val="20"/>
        </w:rPr>
        <w:t xml:space="preserve"> Le condizioni del patto integrità si intenderanno accettate per effetto della sottoscrizione della domanda di partecipazione.</w:t>
      </w:r>
    </w:p>
    <w:p w14:paraId="5AD9F1F8" w14:textId="76C21C5D" w:rsidR="001F3A62" w:rsidRPr="00D60232" w:rsidRDefault="00CC6C5B" w:rsidP="003F78D3">
      <w:pPr>
        <w:pStyle w:val="Paragrafoelenco"/>
        <w:spacing w:line="360" w:lineRule="exact"/>
        <w:rPr>
          <w:rFonts w:asciiTheme="majorHAnsi" w:hAnsiTheme="majorHAnsi"/>
          <w:szCs w:val="20"/>
        </w:rPr>
      </w:pPr>
      <w:r w:rsidRPr="00D60232">
        <w:rPr>
          <w:rFonts w:asciiTheme="majorHAnsi" w:hAnsiTheme="majorHAnsi"/>
          <w:szCs w:val="20"/>
          <w:u w:val="single"/>
        </w:rPr>
        <w:t>La suddetta dichiarazione dovrà essere presentata sotto forma di documento informatico munito di firma digitale del legale rappresentante del concorrente, o comunque di soggetto dotato di comprovati poteri di firma</w:t>
      </w:r>
      <w:r w:rsidRPr="00D60232">
        <w:rPr>
          <w:rFonts w:asciiTheme="majorHAnsi" w:hAnsiTheme="majorHAnsi"/>
          <w:szCs w:val="20"/>
        </w:rPr>
        <w:t xml:space="preserve">. </w:t>
      </w:r>
    </w:p>
    <w:p w14:paraId="7624A157" w14:textId="77777777" w:rsidR="00F477A3" w:rsidRPr="00D60232" w:rsidRDefault="00F477A3" w:rsidP="006523DE">
      <w:pPr>
        <w:spacing w:before="60" w:after="60" w:line="360" w:lineRule="exact"/>
        <w:rPr>
          <w:rFonts w:asciiTheme="majorHAnsi" w:hAnsiTheme="majorHAnsi"/>
          <w:b/>
          <w:bCs/>
          <w:i/>
          <w:color w:val="0062F2"/>
          <w:szCs w:val="20"/>
        </w:rPr>
      </w:pPr>
    </w:p>
    <w:p w14:paraId="49D5EFE4" w14:textId="60BB58ED" w:rsidR="003F78D3" w:rsidRPr="00D60232" w:rsidRDefault="003F78D3" w:rsidP="003F78D3">
      <w:pPr>
        <w:spacing w:before="60" w:after="60" w:line="360" w:lineRule="exact"/>
        <w:ind w:left="709"/>
        <w:rPr>
          <w:rFonts w:cs="Trebuchet MS"/>
          <w:szCs w:val="20"/>
        </w:rPr>
      </w:pPr>
      <w:r w:rsidRPr="00D60232">
        <w:rPr>
          <w:szCs w:val="20"/>
        </w:rPr>
        <w:t xml:space="preserve">La dichiarazione sull’assenza della causa di esclusione di cui all’art. 80, commi 1, 2 e 5, </w:t>
      </w:r>
      <w:proofErr w:type="spellStart"/>
      <w:r w:rsidRPr="00D60232">
        <w:rPr>
          <w:szCs w:val="20"/>
        </w:rPr>
        <w:t>lett</w:t>
      </w:r>
      <w:proofErr w:type="spellEnd"/>
      <w:r w:rsidRPr="00D60232">
        <w:rPr>
          <w:szCs w:val="20"/>
        </w:rPr>
        <w:t xml:space="preserve">. l) del </w:t>
      </w:r>
      <w:r w:rsidR="00E77A96" w:rsidRPr="00D60232">
        <w:rPr>
          <w:rFonts w:cs="Trebuchet MS"/>
          <w:szCs w:val="20"/>
        </w:rPr>
        <w:t>Codice</w:t>
      </w:r>
      <w:r w:rsidRPr="00D60232">
        <w:rPr>
          <w:szCs w:val="20"/>
        </w:rPr>
        <w:t xml:space="preserve">, dovrà essere resa dal legale rappresentante dell’Impresa o da soggetto munito di idonei poteri dell’operatore nei confronti di tutti i soggetti che rivestono le cariche di cui all’art. 80, comma 3, del </w:t>
      </w:r>
      <w:r w:rsidR="00E77A96" w:rsidRPr="00D60232">
        <w:rPr>
          <w:rFonts w:cs="Trebuchet MS"/>
          <w:szCs w:val="20"/>
        </w:rPr>
        <w:t>Codice</w:t>
      </w:r>
      <w:r w:rsidR="00E77A96" w:rsidRPr="00D60232">
        <w:rPr>
          <w:szCs w:val="20"/>
        </w:rPr>
        <w:t xml:space="preserve"> </w:t>
      </w:r>
      <w:r w:rsidRPr="00D60232">
        <w:rPr>
          <w:szCs w:val="20"/>
        </w:rPr>
        <w:t xml:space="preserve">- ossia del titolare e del direttore tecnico, se si tratta di impresa individuale; di un socio e del direttore tecnico, se si tratta di società in nome collettivo; dei soci accomandatari e del direttore tecnico, se si tratta di società in accomandita semplice; dei membri del consiglio di amministrazione cui sia stata conferita la legale rappresentanza, ivi compresi institori e </w:t>
      </w:r>
      <w:r w:rsidRPr="00D60232">
        <w:rPr>
          <w:szCs w:val="20"/>
        </w:rPr>
        <w:lastRenderedPageBreak/>
        <w:t xml:space="preserve">procuratori generali, dei membri degli organi con poteri di direzione o di vigilanza (ovvero i membri del collegio sindacale nelle società con sistema di amministrazione tradizionale, ai membri del comitato per il controllo sulla gestione nelle società con sistema di amministrazione monistico, ai membri del consiglio di gestione e ai membri del consiglio di sorveglianza, nelle società con sistema di amministrazione dualistico), dei soggetti muniti di poteri di rappresentanza, di direzione o di controllo (come i revisori contabili e l’Organismo di Vigilanza di cui all’art. 6 del D. </w:t>
      </w:r>
      <w:proofErr w:type="spellStart"/>
      <w:r w:rsidRPr="00D60232">
        <w:rPr>
          <w:szCs w:val="20"/>
        </w:rPr>
        <w:t>Lgs</w:t>
      </w:r>
      <w:proofErr w:type="spellEnd"/>
      <w:r w:rsidRPr="00D60232">
        <w:rPr>
          <w:szCs w:val="20"/>
        </w:rPr>
        <w:t>. n. 231/2001), del direttore tecnico e del socio unico, del socio di maggioranza in caso di società con un numero di soci pari o inferiore a quattro, se si tratta di altro tipo di società o consorzio; dei soggetti cessati dalle cariche prima indicate nell'anno antecedente la data di invio della lettera di invito e comunque fino alla presentazione dell’offerta, qualora l'impresa non dimostri che vi sia stata completa ed effettiva dissociazione della condotta penalmente sanzionata. Rispetto al socio unico ed al socio di maggioranza in caso di società con un numero di soci pari o inferiore a quattro assumono rilevanza sia la persona fisica che quella giuridica e nei loro confronti l’operatore dovrà rendere le dichiarazioni relative all’assenza delle cause di esclusione di cui all’art. 80, commi 1 e 2, del</w:t>
      </w:r>
      <w:r w:rsidR="00E77A96" w:rsidRPr="00D60232">
        <w:rPr>
          <w:rFonts w:cs="Trebuchet MS"/>
          <w:szCs w:val="20"/>
        </w:rPr>
        <w:t xml:space="preserve"> Codice</w:t>
      </w:r>
      <w:r w:rsidRPr="00D60232">
        <w:rPr>
          <w:szCs w:val="20"/>
        </w:rPr>
        <w:t xml:space="preserve">. Nel caso di persone giuridiche, le cariche rilevanti sono quelle degli amministratori dotati di poteri di rappresentanza (es.: Amministratore Delegato, Consigliere Delegato, Consigliere con poteri di rappresentanza </w:t>
      </w:r>
      <w:proofErr w:type="spellStart"/>
      <w:r w:rsidRPr="00D60232">
        <w:rPr>
          <w:szCs w:val="20"/>
        </w:rPr>
        <w:t>etc</w:t>
      </w:r>
      <w:proofErr w:type="spellEnd"/>
      <w:r w:rsidRPr="00D60232">
        <w:rPr>
          <w:szCs w:val="20"/>
        </w:rPr>
        <w:t xml:space="preserve">). Si precisa inoltre che caso di società con due soli soci (siano essi persona giuridica o fisica), in possesso, ciascuno, del cinquanta per cento (50 %) della partecipazione azionaria, le dichiarazioni previste ai sensi dell’art. 80 (commi 1 e 2), del </w:t>
      </w:r>
      <w:r w:rsidR="00E77A96" w:rsidRPr="00D60232">
        <w:rPr>
          <w:rFonts w:cs="Trebuchet MS"/>
          <w:szCs w:val="20"/>
        </w:rPr>
        <w:t>Codice</w:t>
      </w:r>
      <w:r w:rsidR="00E77A96" w:rsidRPr="00D60232">
        <w:rPr>
          <w:szCs w:val="20"/>
        </w:rPr>
        <w:t xml:space="preserve"> </w:t>
      </w:r>
      <w:r w:rsidRPr="00D60232">
        <w:rPr>
          <w:szCs w:val="20"/>
        </w:rPr>
        <w:t xml:space="preserve">devono essere rese per entrambi. </w:t>
      </w:r>
      <w:r w:rsidRPr="00D60232">
        <w:rPr>
          <w:rFonts w:cs="Trebuchet MS"/>
          <w:szCs w:val="20"/>
        </w:rPr>
        <w:t xml:space="preserve">Si precisa, inoltre, che in caso di cessione d’azienda o di ramo d’azienda, incorporazione o fusione societaria intervenuta nell’anno antecedente la data </w:t>
      </w:r>
      <w:r w:rsidRPr="00D60232">
        <w:rPr>
          <w:szCs w:val="20"/>
        </w:rPr>
        <w:t xml:space="preserve">la data di invio della lettera di invito </w:t>
      </w:r>
      <w:r w:rsidRPr="00D60232">
        <w:rPr>
          <w:rFonts w:cs="Trebuchet MS"/>
          <w:szCs w:val="20"/>
        </w:rPr>
        <w:t xml:space="preserve">e comunque sino alla data di presentazione dell’offerta, la dichiarazione sull’assenza della causa di esclusione di cui all’art. 80, commi 1, 2 e 5 </w:t>
      </w:r>
      <w:proofErr w:type="spellStart"/>
      <w:r w:rsidRPr="00D60232">
        <w:rPr>
          <w:rFonts w:cs="Trebuchet MS"/>
          <w:szCs w:val="20"/>
        </w:rPr>
        <w:t>lett</w:t>
      </w:r>
      <w:proofErr w:type="spellEnd"/>
      <w:r w:rsidRPr="00D60232">
        <w:rPr>
          <w:rFonts w:cs="Trebuchet MS"/>
          <w:szCs w:val="20"/>
        </w:rPr>
        <w:t xml:space="preserve">. l) del </w:t>
      </w:r>
      <w:r w:rsidR="00E77A96" w:rsidRPr="00D60232">
        <w:rPr>
          <w:rFonts w:cs="Trebuchet MS"/>
          <w:szCs w:val="20"/>
        </w:rPr>
        <w:t>Codice</w:t>
      </w:r>
      <w:r w:rsidRPr="00D60232">
        <w:rPr>
          <w:rFonts w:cs="Trebuchet MS"/>
          <w:szCs w:val="20"/>
        </w:rPr>
        <w:t xml:space="preserve">, deve essere resa anche nei confronti di </w:t>
      </w:r>
      <w:r w:rsidRPr="00D60232">
        <w:rPr>
          <w:rFonts w:cs="Trebuchet MS"/>
          <w:szCs w:val="20"/>
          <w:u w:val="single"/>
        </w:rPr>
        <w:t>tutti i soggetti sopra indicati</w:t>
      </w:r>
      <w:r w:rsidRPr="00D60232">
        <w:rPr>
          <w:rFonts w:cs="Trebuchet MS"/>
          <w:szCs w:val="20"/>
        </w:rPr>
        <w:t xml:space="preserve">, che hanno operato presso la impresa cedente, incorporata o le società fusesi nell’anno antecedente </w:t>
      </w:r>
      <w:r w:rsidRPr="00D60232">
        <w:rPr>
          <w:szCs w:val="20"/>
        </w:rPr>
        <w:t>la data di invio della lettera di invito</w:t>
      </w:r>
      <w:r w:rsidRPr="00D60232">
        <w:rPr>
          <w:rFonts w:cs="Trebuchet MS"/>
          <w:szCs w:val="20"/>
        </w:rPr>
        <w:t xml:space="preserve"> e comunque sino alla data di presentazione dell’offerta e ai cessati dalle relative cariche nel medesimo periodo, </w:t>
      </w:r>
      <w:r w:rsidRPr="00D60232">
        <w:rPr>
          <w:rFonts w:cs="Trebuchet MS"/>
          <w:szCs w:val="20"/>
          <w:u w:val="single"/>
        </w:rPr>
        <w:t>che devono considerarsi “soggetti cessati” per l’operatore</w:t>
      </w:r>
      <w:r w:rsidRPr="00D60232">
        <w:rPr>
          <w:rFonts w:cs="Trebuchet MS"/>
          <w:szCs w:val="20"/>
        </w:rPr>
        <w:t xml:space="preserve">. </w:t>
      </w:r>
    </w:p>
    <w:p w14:paraId="2F60CAC8" w14:textId="11D1D889" w:rsidR="003F78D3" w:rsidRDefault="003F78D3" w:rsidP="003F78D3">
      <w:pPr>
        <w:spacing w:line="280" w:lineRule="exact"/>
        <w:ind w:left="709"/>
        <w:rPr>
          <w:rFonts w:eastAsia="Calibri"/>
          <w:b/>
          <w:bCs/>
          <w:szCs w:val="20"/>
        </w:rPr>
      </w:pPr>
      <w:r w:rsidRPr="00D60232">
        <w:rPr>
          <w:rFonts w:eastAsia="Calibri"/>
          <w:b/>
          <w:bCs/>
          <w:szCs w:val="20"/>
        </w:rPr>
        <w:t>Con riferimento alle fattispecie di cui all’art. 80, comma 4, del Codice, come novellato dal D.L. 76/2020, convertito con modifiche dalla legge 120/2020, devono essere dichiarati tutti i provvedimenti ivi inclusi quelli non definitivi.</w:t>
      </w:r>
    </w:p>
    <w:p w14:paraId="7CFF1C19" w14:textId="262A6D09" w:rsidR="00D60232" w:rsidRPr="008916E9" w:rsidRDefault="00D60232" w:rsidP="008916E9">
      <w:pPr>
        <w:spacing w:before="60" w:after="60" w:line="360" w:lineRule="exact"/>
        <w:ind w:left="709"/>
        <w:rPr>
          <w:rFonts w:cs="Trebuchet MS"/>
          <w:strike/>
          <w:szCs w:val="20"/>
        </w:rPr>
      </w:pPr>
      <w:r w:rsidRPr="007530EC">
        <w:rPr>
          <w:rFonts w:cs="Trebuchet MS"/>
          <w:szCs w:val="20"/>
        </w:rPr>
        <w:t xml:space="preserve"> Con riferimento alle fattispecie di cui all’art 80, comma 4, del Codice, si precisa che, ai sensi di quanto disposto dall’art. 10, comma 1, </w:t>
      </w:r>
      <w:proofErr w:type="spellStart"/>
      <w:r w:rsidRPr="007530EC">
        <w:rPr>
          <w:rFonts w:cs="Trebuchet MS"/>
          <w:szCs w:val="20"/>
        </w:rPr>
        <w:t>lett</w:t>
      </w:r>
      <w:proofErr w:type="spellEnd"/>
      <w:r w:rsidRPr="007530EC">
        <w:rPr>
          <w:rFonts w:cs="Trebuchet MS"/>
          <w:szCs w:val="20"/>
        </w:rPr>
        <w:t xml:space="preserve">. c della L.  17 gennaio 2022, n. 238, gli operatori economici, limitatamente alle violazioni non definitivamente accertate in materia fiscale, </w:t>
      </w:r>
      <w:r w:rsidRPr="007530EC">
        <w:rPr>
          <w:rFonts w:cs="Trebuchet MS"/>
          <w:szCs w:val="20"/>
        </w:rPr>
        <w:lastRenderedPageBreak/>
        <w:t xml:space="preserve">saranno tenuti a </w:t>
      </w:r>
      <w:r w:rsidRPr="008916E9">
        <w:rPr>
          <w:rFonts w:cs="Trebuchet MS"/>
          <w:szCs w:val="20"/>
        </w:rPr>
        <w:t>dichiarare</w:t>
      </w:r>
      <w:r w:rsidRPr="007530EC">
        <w:rPr>
          <w:rFonts w:cs="Trebuchet MS"/>
          <w:szCs w:val="20"/>
        </w:rPr>
        <w:t xml:space="preserve"> esclusivamente violazioni non definitivamente accertate di importo superiore a 35.000 Euro.</w:t>
      </w:r>
    </w:p>
    <w:p w14:paraId="3A6CC574" w14:textId="77777777" w:rsidR="00D60232" w:rsidRPr="00D60232" w:rsidRDefault="00D60232" w:rsidP="003F78D3">
      <w:pPr>
        <w:spacing w:line="280" w:lineRule="exact"/>
        <w:ind w:left="709"/>
        <w:rPr>
          <w:rFonts w:eastAsia="Calibri"/>
          <w:szCs w:val="20"/>
        </w:rPr>
      </w:pPr>
    </w:p>
    <w:p w14:paraId="0A9E33E9" w14:textId="77777777" w:rsidR="00E6604A" w:rsidRPr="00D60232" w:rsidRDefault="00E6604A" w:rsidP="00E6604A">
      <w:pPr>
        <w:spacing w:before="60" w:after="60" w:line="360" w:lineRule="exact"/>
        <w:rPr>
          <w:rFonts w:eastAsia="Calibri"/>
          <w:szCs w:val="20"/>
          <w:lang w:eastAsia="en-US"/>
        </w:rPr>
      </w:pPr>
      <w:r w:rsidRPr="00D60232">
        <w:rPr>
          <w:rFonts w:eastAsia="Calibri"/>
          <w:szCs w:val="20"/>
          <w:lang w:eastAsia="en-US"/>
        </w:rPr>
        <w:t xml:space="preserve">Con riferimento alle fattispecie di cui all’art. </w:t>
      </w:r>
      <w:r w:rsidRPr="00D60232">
        <w:rPr>
          <w:rFonts w:eastAsia="Calibri"/>
          <w:b/>
          <w:szCs w:val="20"/>
          <w:lang w:eastAsia="en-US"/>
        </w:rPr>
        <w:t>80, comma 5</w:t>
      </w:r>
      <w:r w:rsidRPr="00D60232">
        <w:rPr>
          <w:rFonts w:eastAsia="Calibri"/>
          <w:szCs w:val="20"/>
          <w:lang w:eastAsia="en-US"/>
        </w:rPr>
        <w:t xml:space="preserve"> del Codice, si precisa che la valutazione in ordine alla gravità della condotta realizzata dall’operatore economico è rimessa alla stazione appaltante. Pertanto, devono essere dichiarate, nel Documento unico della procedura, tutte le fattispecie ricadenti nell’ambito di applicazione del predetto comma 5.</w:t>
      </w:r>
    </w:p>
    <w:p w14:paraId="723A1FDF" w14:textId="77777777" w:rsidR="00E6604A" w:rsidRPr="00D60232" w:rsidRDefault="00E6604A" w:rsidP="00E6604A">
      <w:pPr>
        <w:spacing w:before="60" w:after="60" w:line="360" w:lineRule="exact"/>
        <w:rPr>
          <w:rFonts w:eastAsia="Calibri"/>
          <w:szCs w:val="20"/>
          <w:lang w:eastAsia="en-US"/>
        </w:rPr>
      </w:pPr>
      <w:r w:rsidRPr="00D60232">
        <w:rPr>
          <w:rFonts w:eastAsia="Calibri"/>
          <w:szCs w:val="20"/>
          <w:lang w:eastAsia="en-US"/>
        </w:rPr>
        <w:t xml:space="preserve">A tal proposito si precisa che: </w:t>
      </w:r>
    </w:p>
    <w:p w14:paraId="3AE5B0FD" w14:textId="77777777" w:rsidR="00E6604A" w:rsidRPr="00D60232" w:rsidRDefault="00E6604A" w:rsidP="009626CF">
      <w:pPr>
        <w:numPr>
          <w:ilvl w:val="0"/>
          <w:numId w:val="19"/>
        </w:numPr>
        <w:spacing w:before="60" w:after="60" w:line="360" w:lineRule="exact"/>
        <w:rPr>
          <w:rFonts w:eastAsia="Calibri"/>
          <w:b/>
          <w:szCs w:val="20"/>
          <w:lang w:eastAsia="en-US"/>
        </w:rPr>
      </w:pPr>
      <w:r w:rsidRPr="00D60232">
        <w:rPr>
          <w:rFonts w:eastAsia="Calibri"/>
          <w:szCs w:val="20"/>
          <w:lang w:eastAsia="en-US"/>
        </w:rPr>
        <w:t xml:space="preserve">relativamente alle fattispecie di cui all’art. 80, comma 5, </w:t>
      </w:r>
      <w:proofErr w:type="spellStart"/>
      <w:r w:rsidRPr="00D60232">
        <w:rPr>
          <w:rFonts w:eastAsia="Calibri"/>
          <w:szCs w:val="20"/>
          <w:lang w:eastAsia="en-US"/>
        </w:rPr>
        <w:t>lett</w:t>
      </w:r>
      <w:proofErr w:type="spellEnd"/>
      <w:r w:rsidRPr="00D60232">
        <w:rPr>
          <w:rFonts w:eastAsia="Calibri"/>
          <w:szCs w:val="20"/>
          <w:lang w:eastAsia="en-US"/>
        </w:rPr>
        <w:t xml:space="preserve">. a) del Codice (infrazioni delle norme in materia di salute e sicurezza sul lavoro nonché degli obblighi di cui all’art.30, comma 3 del Codice), </w:t>
      </w:r>
      <w:r w:rsidRPr="00D60232">
        <w:rPr>
          <w:rFonts w:eastAsia="Calibri"/>
          <w:szCs w:val="20"/>
          <w:u w:val="single"/>
          <w:lang w:eastAsia="en-US"/>
        </w:rPr>
        <w:t>gli operatori economici, sono tenuti a dichiarare</w:t>
      </w:r>
      <w:r w:rsidRPr="00D60232">
        <w:rPr>
          <w:rFonts w:eastAsia="Calibri"/>
          <w:szCs w:val="20"/>
          <w:lang w:eastAsia="en-US"/>
        </w:rPr>
        <w:t xml:space="preserve">, </w:t>
      </w:r>
      <w:r w:rsidRPr="00D60232">
        <w:rPr>
          <w:rFonts w:eastAsia="Calibri"/>
          <w:szCs w:val="20"/>
          <w:u w:val="single"/>
          <w:lang w:eastAsia="en-US"/>
        </w:rPr>
        <w:t>tutte le infrazioni debitamente accertate</w:t>
      </w:r>
      <w:r w:rsidRPr="00D60232">
        <w:rPr>
          <w:rFonts w:eastAsia="Calibri"/>
          <w:szCs w:val="20"/>
          <w:lang w:eastAsia="en-US"/>
        </w:rPr>
        <w:t xml:space="preserve">, ivi incluse quelle da cui siano derivate </w:t>
      </w:r>
      <w:r w:rsidRPr="00D60232">
        <w:rPr>
          <w:rFonts w:eastAsia="Calibri"/>
          <w:szCs w:val="20"/>
          <w:u w:val="single"/>
          <w:lang w:eastAsia="en-US"/>
        </w:rPr>
        <w:t>sentenze di condanna</w:t>
      </w:r>
      <w:r w:rsidRPr="00D60232">
        <w:rPr>
          <w:rFonts w:eastAsia="Calibri"/>
          <w:szCs w:val="20"/>
          <w:lang w:eastAsia="en-US"/>
        </w:rPr>
        <w:t xml:space="preserve"> (</w:t>
      </w:r>
      <w:r w:rsidRPr="00D60232">
        <w:rPr>
          <w:rFonts w:eastAsia="Calibri"/>
          <w:b/>
          <w:szCs w:val="20"/>
          <w:lang w:eastAsia="en-US"/>
        </w:rPr>
        <w:t>anche non definitive</w:t>
      </w:r>
      <w:r w:rsidRPr="00D60232">
        <w:rPr>
          <w:rFonts w:eastAsia="Calibri"/>
          <w:szCs w:val="20"/>
          <w:lang w:eastAsia="en-US"/>
        </w:rPr>
        <w:t>), nei confronti dei soggetti di cui all’art. 80, co. 3, del Codice, per condotte poste in essere nell’esercizio delle funzioni conferite dall’operatore economico concorrente;</w:t>
      </w:r>
    </w:p>
    <w:p w14:paraId="18C3A0DF" w14:textId="77777777" w:rsidR="00E6604A" w:rsidRPr="00D60232" w:rsidRDefault="00E6604A" w:rsidP="009626CF">
      <w:pPr>
        <w:numPr>
          <w:ilvl w:val="0"/>
          <w:numId w:val="19"/>
        </w:numPr>
        <w:spacing w:before="60" w:after="60" w:line="360" w:lineRule="exact"/>
        <w:rPr>
          <w:rFonts w:eastAsia="Calibri"/>
          <w:szCs w:val="20"/>
          <w:lang w:eastAsia="en-US"/>
        </w:rPr>
      </w:pPr>
      <w:r w:rsidRPr="00D60232">
        <w:rPr>
          <w:rFonts w:eastAsia="Calibri"/>
          <w:szCs w:val="20"/>
          <w:lang w:eastAsia="en-US"/>
        </w:rPr>
        <w:t xml:space="preserve">fermo quanto stabilito dalle Linee Guida n. 6/2016 e </w:t>
      </w:r>
      <w:proofErr w:type="spellStart"/>
      <w:r w:rsidRPr="00D60232">
        <w:rPr>
          <w:rFonts w:eastAsia="Calibri"/>
          <w:szCs w:val="20"/>
          <w:lang w:eastAsia="en-US"/>
        </w:rPr>
        <w:t>s.m.i.</w:t>
      </w:r>
      <w:proofErr w:type="spellEnd"/>
      <w:r w:rsidRPr="00D60232">
        <w:rPr>
          <w:rFonts w:eastAsia="Calibri"/>
          <w:szCs w:val="20"/>
          <w:lang w:eastAsia="en-US"/>
        </w:rPr>
        <w:t xml:space="preserve"> dell’ANAC, gli operatori economici sono tenuti a dichiarare tutti </w:t>
      </w:r>
      <w:r w:rsidRPr="00D60232">
        <w:rPr>
          <w:rFonts w:eastAsia="Calibri"/>
          <w:b/>
          <w:szCs w:val="20"/>
          <w:lang w:eastAsia="en-US"/>
        </w:rPr>
        <w:t xml:space="preserve">i </w:t>
      </w:r>
      <w:r w:rsidRPr="00D60232">
        <w:rPr>
          <w:rFonts w:eastAsia="Calibri"/>
          <w:b/>
          <w:szCs w:val="20"/>
          <w:u w:val="single"/>
          <w:lang w:eastAsia="en-US"/>
        </w:rPr>
        <w:t>provvedimenti esecutivi</w:t>
      </w:r>
      <w:r w:rsidRPr="00D60232">
        <w:rPr>
          <w:rFonts w:eastAsia="Calibri"/>
          <w:szCs w:val="20"/>
          <w:lang w:eastAsia="en-US"/>
        </w:rPr>
        <w:t xml:space="preserve"> dell’Autorità Garante della Concorrenza e del Mercato di condanna per illeciti antitrust.  In conformità a quanto chiarito dall’AGCM (Cfr. tra gli altri il parere S3726/2019) non deve essere resa la dichiarazione relativa ad eventuali provvedimenti esecutivi di condanna per pratiche commerciali scorrette, in quanto la scelta di ricomprendere tali provvedimenti di condanna nell’alveo degli illeciti professionali non è suscettibile di rilevare quale causa di esclusione dalla partecipazione agli appalti. La stazione appaltante valuterà </w:t>
      </w:r>
      <w:r w:rsidRPr="00D60232">
        <w:rPr>
          <w:rFonts w:eastAsia="Calibri"/>
          <w:szCs w:val="20"/>
          <w:u w:val="single"/>
          <w:lang w:eastAsia="en-US"/>
        </w:rPr>
        <w:t>i provvedimenti esecutivi</w:t>
      </w:r>
      <w:r w:rsidRPr="00D60232">
        <w:rPr>
          <w:rFonts w:eastAsia="Calibri"/>
          <w:szCs w:val="20"/>
          <w:lang w:eastAsia="en-US"/>
        </w:rPr>
        <w:t xml:space="preserve"> dell’Autorità Garante della Concorrenza e del Mercato di condanna per illeciti antitrust aventi effetti sulla contrattualistica pubblica e posti in essere nel medesimo mercato oggetto del contratto da affidare.</w:t>
      </w:r>
    </w:p>
    <w:p w14:paraId="23FF3F04" w14:textId="77777777" w:rsidR="00E6604A" w:rsidRPr="00D60232" w:rsidRDefault="00E6604A" w:rsidP="00F90796">
      <w:pPr>
        <w:numPr>
          <w:ilvl w:val="0"/>
          <w:numId w:val="19"/>
        </w:numPr>
        <w:spacing w:before="60" w:after="60" w:line="360" w:lineRule="exact"/>
        <w:jc w:val="left"/>
        <w:rPr>
          <w:rFonts w:eastAsia="Calibri"/>
          <w:szCs w:val="20"/>
          <w:lang w:eastAsia="en-US"/>
        </w:rPr>
      </w:pPr>
      <w:r w:rsidRPr="00D60232">
        <w:rPr>
          <w:rFonts w:eastAsia="Calibri"/>
          <w:szCs w:val="20"/>
          <w:lang w:eastAsia="en-US"/>
        </w:rPr>
        <w:t xml:space="preserve">relativamente alle fattispecie di cui </w:t>
      </w:r>
      <w:r w:rsidRPr="00D60232">
        <w:rPr>
          <w:rFonts w:eastAsia="Calibri"/>
          <w:szCs w:val="20"/>
          <w:u w:val="single"/>
          <w:lang w:eastAsia="en-US"/>
        </w:rPr>
        <w:t>all’art. 80, comma 5, lettere c e c-bis</w:t>
      </w:r>
      <w:r w:rsidRPr="00D60232">
        <w:rPr>
          <w:rFonts w:eastAsia="Calibri"/>
          <w:szCs w:val="20"/>
          <w:lang w:eastAsia="en-US"/>
        </w:rPr>
        <w:t xml:space="preserve"> gli operatori economici, sono tenuti a dichiarare, per tutti i soggetti di cui all’art. 80 comma 3: </w:t>
      </w:r>
    </w:p>
    <w:p w14:paraId="1221322E" w14:textId="77777777" w:rsidR="00E6604A" w:rsidRPr="00D60232" w:rsidRDefault="00E6604A" w:rsidP="00F90796">
      <w:pPr>
        <w:numPr>
          <w:ilvl w:val="0"/>
          <w:numId w:val="19"/>
        </w:numPr>
        <w:spacing w:before="60" w:after="60" w:line="360" w:lineRule="exact"/>
        <w:jc w:val="left"/>
        <w:rPr>
          <w:rFonts w:eastAsia="Calibri"/>
          <w:szCs w:val="20"/>
          <w:lang w:eastAsia="en-US"/>
        </w:rPr>
      </w:pPr>
      <w:r w:rsidRPr="00D60232">
        <w:rPr>
          <w:rFonts w:eastAsia="Calibri"/>
          <w:szCs w:val="20"/>
          <w:u w:val="single"/>
          <w:lang w:eastAsia="en-US"/>
        </w:rPr>
        <w:t>tutte le sentenze di condanna passate in giudicato</w:t>
      </w:r>
      <w:r w:rsidRPr="00D60232">
        <w:rPr>
          <w:rFonts w:eastAsia="Calibri"/>
          <w:szCs w:val="20"/>
          <w:lang w:eastAsia="en-US"/>
        </w:rPr>
        <w:t xml:space="preserve">, emesse nel triennio antecedente la data di invio della Lettera di Richiesta di offerta, per reati anche diversi da quelli contemplati dall’art. 80, comma 1 del Codice, </w:t>
      </w:r>
    </w:p>
    <w:p w14:paraId="1E8ECB41" w14:textId="77777777" w:rsidR="00E6604A" w:rsidRPr="00D60232" w:rsidRDefault="00E6604A" w:rsidP="00F90796">
      <w:pPr>
        <w:numPr>
          <w:ilvl w:val="0"/>
          <w:numId w:val="19"/>
        </w:numPr>
        <w:spacing w:before="60" w:after="60" w:line="360" w:lineRule="exact"/>
        <w:jc w:val="left"/>
        <w:rPr>
          <w:rFonts w:eastAsia="Calibri"/>
          <w:szCs w:val="20"/>
          <w:lang w:eastAsia="en-US"/>
        </w:rPr>
      </w:pPr>
      <w:r w:rsidRPr="00D60232">
        <w:rPr>
          <w:rFonts w:eastAsia="Calibri"/>
          <w:szCs w:val="20"/>
          <w:u w:val="single"/>
          <w:lang w:eastAsia="en-US"/>
        </w:rPr>
        <w:t>le sentenze di condanna non definitive</w:t>
      </w:r>
      <w:r w:rsidRPr="00D60232">
        <w:rPr>
          <w:rFonts w:eastAsia="Calibri"/>
          <w:szCs w:val="20"/>
          <w:lang w:eastAsia="en-US"/>
        </w:rPr>
        <w:t xml:space="preserve"> per i reati di cui all’art. 80, comma 1, del Codice e per quelli indicati al par. 2.2 delle Linee Guida </w:t>
      </w:r>
      <w:proofErr w:type="spellStart"/>
      <w:r w:rsidRPr="00D60232">
        <w:rPr>
          <w:rFonts w:eastAsia="Calibri"/>
          <w:szCs w:val="20"/>
          <w:lang w:eastAsia="en-US"/>
        </w:rPr>
        <w:t>Anac</w:t>
      </w:r>
      <w:proofErr w:type="spellEnd"/>
      <w:r w:rsidRPr="00D60232">
        <w:rPr>
          <w:rFonts w:eastAsia="Calibri"/>
          <w:szCs w:val="20"/>
          <w:lang w:eastAsia="en-US"/>
        </w:rPr>
        <w:t xml:space="preserve"> n. 6;</w:t>
      </w:r>
    </w:p>
    <w:p w14:paraId="67184D75" w14:textId="77777777" w:rsidR="00E6604A" w:rsidRPr="00D60232" w:rsidRDefault="00E6604A" w:rsidP="00F90796">
      <w:pPr>
        <w:numPr>
          <w:ilvl w:val="0"/>
          <w:numId w:val="19"/>
        </w:numPr>
        <w:spacing w:before="60" w:after="60" w:line="360" w:lineRule="exact"/>
        <w:jc w:val="left"/>
        <w:rPr>
          <w:rFonts w:eastAsia="Calibri"/>
          <w:szCs w:val="20"/>
          <w:lang w:eastAsia="en-US"/>
        </w:rPr>
      </w:pPr>
      <w:r w:rsidRPr="00D60232">
        <w:rPr>
          <w:rFonts w:eastAsia="Calibri"/>
          <w:szCs w:val="20"/>
          <w:u w:val="single"/>
          <w:lang w:eastAsia="en-US"/>
        </w:rPr>
        <w:lastRenderedPageBreak/>
        <w:t>il rinvio a giudizio o le misure restrittive</w:t>
      </w:r>
      <w:r w:rsidRPr="00D60232">
        <w:rPr>
          <w:rFonts w:eastAsia="Calibri"/>
          <w:szCs w:val="20"/>
          <w:lang w:eastAsia="en-US"/>
        </w:rPr>
        <w:t xml:space="preserve"> disposte nell’ambito di procedimenti penali pendenti, per fattispecie di reato di cui all’art. 80, comma 1, del Codice;</w:t>
      </w:r>
    </w:p>
    <w:p w14:paraId="2A608155" w14:textId="77777777" w:rsidR="00E6604A" w:rsidRPr="00D60232" w:rsidRDefault="00E6604A" w:rsidP="00F90796">
      <w:pPr>
        <w:numPr>
          <w:ilvl w:val="0"/>
          <w:numId w:val="19"/>
        </w:numPr>
        <w:spacing w:before="60" w:after="60" w:line="360" w:lineRule="exact"/>
        <w:jc w:val="left"/>
        <w:rPr>
          <w:rFonts w:eastAsia="Calibri"/>
          <w:szCs w:val="20"/>
          <w:lang w:eastAsia="en-US"/>
        </w:rPr>
      </w:pPr>
      <w:r w:rsidRPr="00D60232">
        <w:rPr>
          <w:rFonts w:eastAsia="Calibri"/>
          <w:szCs w:val="20"/>
          <w:u w:val="single"/>
          <w:lang w:eastAsia="en-US"/>
        </w:rPr>
        <w:t>ogni altro fatto oggetto di un procedimento penale pendente</w:t>
      </w:r>
      <w:r w:rsidRPr="00D60232">
        <w:rPr>
          <w:rFonts w:eastAsia="Calibri"/>
          <w:szCs w:val="20"/>
          <w:lang w:eastAsia="en-US"/>
        </w:rPr>
        <w:t xml:space="preserve"> che abbia attinenza con l’oggetto dell’appalto e che sia in concreto incidente, in modo negativo, sull’integrità ed affidabilità dell’operatore economico. </w:t>
      </w:r>
    </w:p>
    <w:p w14:paraId="534E6F12" w14:textId="77777777" w:rsidR="00E6604A" w:rsidRPr="00D60232" w:rsidRDefault="00E6604A" w:rsidP="00E6604A">
      <w:pPr>
        <w:spacing w:before="60" w:after="60" w:line="360" w:lineRule="exact"/>
        <w:rPr>
          <w:rFonts w:eastAsia="Calibri"/>
          <w:szCs w:val="20"/>
          <w:lang w:eastAsia="en-US"/>
        </w:rPr>
      </w:pPr>
      <w:r w:rsidRPr="00D60232">
        <w:rPr>
          <w:rFonts w:eastAsia="Calibri"/>
          <w:szCs w:val="20"/>
          <w:lang w:eastAsia="en-US"/>
        </w:rPr>
        <w:t xml:space="preserve">Le dichiarazioni relative ai procedimenti pendenti di cui sopra (sentenze non definitive, rinvii a giudizio o misure cautelari) devono essere rese con riferimento a tutti i procedimenti in essere al momento della presentazione dell’offerta, non operando in tal caso il limite temporale del triennio antecedente la data di invio della Lettera di richiesta di Offerta. </w:t>
      </w:r>
    </w:p>
    <w:p w14:paraId="0307F38A" w14:textId="77777777" w:rsidR="00E6604A" w:rsidRPr="00D60232" w:rsidRDefault="00E6604A" w:rsidP="00F90796">
      <w:pPr>
        <w:numPr>
          <w:ilvl w:val="0"/>
          <w:numId w:val="19"/>
        </w:numPr>
        <w:spacing w:before="60" w:after="60" w:line="360" w:lineRule="exact"/>
        <w:jc w:val="left"/>
        <w:rPr>
          <w:rFonts w:eastAsia="Calibri"/>
          <w:szCs w:val="20"/>
          <w:lang w:eastAsia="en-US"/>
        </w:rPr>
      </w:pPr>
      <w:r w:rsidRPr="00D60232">
        <w:rPr>
          <w:rFonts w:eastAsia="Calibri"/>
          <w:szCs w:val="20"/>
          <w:lang w:eastAsia="en-US"/>
        </w:rPr>
        <w:t xml:space="preserve">relativamente alle fattispecie di cui all’art. 80, comma 5, </w:t>
      </w:r>
      <w:proofErr w:type="spellStart"/>
      <w:r w:rsidRPr="00D60232">
        <w:rPr>
          <w:rFonts w:eastAsia="Calibri"/>
          <w:szCs w:val="20"/>
          <w:lang w:eastAsia="en-US"/>
        </w:rPr>
        <w:t>lett</w:t>
      </w:r>
      <w:proofErr w:type="spellEnd"/>
      <w:r w:rsidRPr="00D60232">
        <w:rPr>
          <w:rFonts w:eastAsia="Calibri"/>
          <w:szCs w:val="20"/>
          <w:lang w:eastAsia="en-US"/>
        </w:rPr>
        <w:t xml:space="preserve">. c-ter), indicate nelle predette Linee Guida </w:t>
      </w:r>
      <w:proofErr w:type="spellStart"/>
      <w:r w:rsidRPr="00D60232">
        <w:rPr>
          <w:rFonts w:eastAsia="Calibri"/>
          <w:szCs w:val="20"/>
          <w:lang w:eastAsia="en-US"/>
        </w:rPr>
        <w:t>dell’Anac</w:t>
      </w:r>
      <w:proofErr w:type="spellEnd"/>
      <w:r w:rsidRPr="00D60232">
        <w:rPr>
          <w:rFonts w:eastAsia="Calibri"/>
          <w:szCs w:val="20"/>
          <w:lang w:eastAsia="en-US"/>
        </w:rPr>
        <w:t xml:space="preserve"> n. 6:</w:t>
      </w:r>
    </w:p>
    <w:p w14:paraId="63169B1F" w14:textId="22C01775" w:rsidR="00E6604A" w:rsidRPr="00D60232" w:rsidRDefault="00E6604A" w:rsidP="00F90796">
      <w:pPr>
        <w:numPr>
          <w:ilvl w:val="0"/>
          <w:numId w:val="19"/>
        </w:numPr>
        <w:spacing w:before="60" w:after="60" w:line="360" w:lineRule="exact"/>
        <w:jc w:val="left"/>
        <w:rPr>
          <w:rFonts w:eastAsia="Calibri"/>
          <w:szCs w:val="20"/>
          <w:lang w:eastAsia="en-US"/>
        </w:rPr>
      </w:pPr>
      <w:r w:rsidRPr="00D60232">
        <w:rPr>
          <w:rFonts w:eastAsia="Calibri"/>
          <w:szCs w:val="20"/>
          <w:lang w:eastAsia="en-US"/>
        </w:rPr>
        <w:t>per le contestazioni di inesattezze nell’esecuzione sussiste l’obbligo dichiarativo solo se queste sono state riversate in provvedimenti sanzionatori (ad es. risoluzioni di precedenti contratti di appalto, provvedimenti di applicazione delle penali) purché riferibili al triennio antecedente</w:t>
      </w:r>
      <w:r w:rsidR="006C3128" w:rsidRPr="006C3128">
        <w:rPr>
          <w:rFonts w:cs="Calibri"/>
          <w:szCs w:val="20"/>
          <w:highlight w:val="cyan"/>
        </w:rPr>
        <w:t xml:space="preserve"> </w:t>
      </w:r>
      <w:r w:rsidR="006C3128" w:rsidRPr="0081686D">
        <w:rPr>
          <w:rFonts w:cs="Calibri"/>
          <w:szCs w:val="20"/>
        </w:rPr>
        <w:t>l’invio della presente Richiesta di offerta</w:t>
      </w:r>
      <w:r w:rsidRPr="0081686D">
        <w:rPr>
          <w:rFonts w:eastAsia="Calibri"/>
          <w:szCs w:val="20"/>
          <w:lang w:eastAsia="en-US"/>
        </w:rPr>
        <w:t>, decorrente</w:t>
      </w:r>
      <w:r w:rsidRPr="00D60232">
        <w:rPr>
          <w:rFonts w:eastAsia="Calibri"/>
          <w:szCs w:val="20"/>
          <w:lang w:eastAsia="en-US"/>
        </w:rPr>
        <w:t xml:space="preserve"> dalla data di adozione del provvedimento amministrativo ovvero in caso di contestazione in giudizio, dalla data di passaggio in giudicato della sentenza;  </w:t>
      </w:r>
    </w:p>
    <w:p w14:paraId="7549D19F" w14:textId="77777777" w:rsidR="00E6604A" w:rsidRPr="00D60232" w:rsidRDefault="00E6604A" w:rsidP="009626CF">
      <w:pPr>
        <w:numPr>
          <w:ilvl w:val="0"/>
          <w:numId w:val="19"/>
        </w:numPr>
        <w:spacing w:before="60" w:after="60" w:line="360" w:lineRule="exact"/>
        <w:rPr>
          <w:rFonts w:eastAsia="Calibri"/>
          <w:szCs w:val="20"/>
          <w:lang w:eastAsia="en-US"/>
        </w:rPr>
      </w:pPr>
      <w:r w:rsidRPr="00D60232">
        <w:rPr>
          <w:rFonts w:eastAsia="Calibri"/>
          <w:szCs w:val="20"/>
          <w:lang w:eastAsia="en-US"/>
        </w:rPr>
        <w:t xml:space="preserve">nel caso di provvedimenti di applicazione delle penali, anche in ragione delle stesse Linee guida per le quali le stazioni appaltanti sono tenute a comunicare all’Autorità ai fini dell’iscrizione nel Casellario informatico i provvedimenti di applicazione delle penali di importo superiore, singolarmente o cumulativamente con riferimento al medesimo contratto, all’1 per cento dell’importo del contratto stesso, sussiste l’obbligo dichiarativo </w:t>
      </w:r>
      <w:r w:rsidRPr="00D60232">
        <w:rPr>
          <w:rFonts w:eastAsia="Calibri"/>
          <w:b/>
          <w:szCs w:val="20"/>
          <w:lang w:eastAsia="en-US"/>
        </w:rPr>
        <w:t>esclusivamente</w:t>
      </w:r>
      <w:r w:rsidRPr="00D60232">
        <w:rPr>
          <w:rFonts w:eastAsia="Calibri"/>
          <w:szCs w:val="20"/>
          <w:lang w:eastAsia="en-US"/>
        </w:rPr>
        <w:t xml:space="preserve"> per penali di importo superiore all’1% del valore del contratto cui afferiscono (nell’ipotesi di contratti quadro o convenzioni l’1% del valore complessivo degli stessi, in caso di più lotti del contratto relativo a ciascun lotto). </w:t>
      </w:r>
    </w:p>
    <w:p w14:paraId="2BFBBE0B" w14:textId="77777777" w:rsidR="00E6604A" w:rsidRPr="00D60232" w:rsidRDefault="00E6604A" w:rsidP="00E6604A">
      <w:pPr>
        <w:spacing w:before="60" w:after="60" w:line="360" w:lineRule="exact"/>
        <w:rPr>
          <w:rFonts w:eastAsia="Calibri"/>
          <w:szCs w:val="20"/>
          <w:lang w:eastAsia="en-US"/>
        </w:rPr>
      </w:pPr>
      <w:r w:rsidRPr="00D60232">
        <w:rPr>
          <w:rFonts w:eastAsia="Calibri"/>
          <w:szCs w:val="20"/>
          <w:lang w:eastAsia="en-US"/>
        </w:rPr>
        <w:t xml:space="preserve">Si precisa che non verranno tenute in considerazione e valutate da Consip contestazioni non riversate in provvedimenti sanzionatori e/o penali di importo inferiore al suddetto valore, ove comunicate. </w:t>
      </w:r>
    </w:p>
    <w:p w14:paraId="73B67A71" w14:textId="77777777" w:rsidR="00E6604A" w:rsidRPr="00D60232" w:rsidRDefault="00E6604A" w:rsidP="00E6604A">
      <w:pPr>
        <w:spacing w:before="60" w:after="60" w:line="360" w:lineRule="exact"/>
        <w:rPr>
          <w:rFonts w:eastAsia="Calibri"/>
          <w:b/>
          <w:szCs w:val="20"/>
          <w:lang w:eastAsia="en-US"/>
        </w:rPr>
      </w:pPr>
      <w:r w:rsidRPr="00D60232">
        <w:rPr>
          <w:rFonts w:eastAsia="Calibri"/>
          <w:b/>
          <w:szCs w:val="20"/>
          <w:lang w:eastAsia="en-US"/>
        </w:rPr>
        <w:t xml:space="preserve">Al ricorrere di fattispecie rilevanti, al fine di consentire alla stazione appaltante ogni opportuna valutazione, dovranno essere prodotti tutti i documenti pertinenti, ivi inclusi, a titolo meramente esemplificativo, gli eventuali provvedimenti di condanna, di rinvio a giudizio, di applicazione di misure cautelari, di risoluzione, di recesso, di applicazione delle penali, nonché le relative misure di self </w:t>
      </w:r>
      <w:proofErr w:type="spellStart"/>
      <w:r w:rsidRPr="00D60232">
        <w:rPr>
          <w:rFonts w:eastAsia="Calibri"/>
          <w:b/>
          <w:szCs w:val="20"/>
          <w:lang w:eastAsia="en-US"/>
        </w:rPr>
        <w:t>cleaning</w:t>
      </w:r>
      <w:proofErr w:type="spellEnd"/>
      <w:r w:rsidRPr="00D60232">
        <w:rPr>
          <w:rFonts w:eastAsia="Calibri"/>
          <w:b/>
          <w:szCs w:val="20"/>
          <w:lang w:eastAsia="en-US"/>
        </w:rPr>
        <w:t xml:space="preserve"> eventualmente adottate. </w:t>
      </w:r>
    </w:p>
    <w:p w14:paraId="03AD6339" w14:textId="77457707" w:rsidR="00F477A3" w:rsidRPr="00D60232" w:rsidRDefault="00F477A3" w:rsidP="00F90796">
      <w:pPr>
        <w:pStyle w:val="Paragrafoelenco"/>
        <w:numPr>
          <w:ilvl w:val="0"/>
          <w:numId w:val="4"/>
        </w:numPr>
        <w:spacing w:line="360" w:lineRule="exact"/>
        <w:rPr>
          <w:rFonts w:asciiTheme="majorHAnsi" w:hAnsiTheme="majorHAnsi"/>
          <w:szCs w:val="20"/>
        </w:rPr>
      </w:pPr>
      <w:r w:rsidRPr="00D60232">
        <w:rPr>
          <w:rFonts w:cs="Trebuchet MS"/>
          <w:b/>
          <w:szCs w:val="20"/>
        </w:rPr>
        <w:lastRenderedPageBreak/>
        <w:t>dichiarazione attestante gli estremi identificativi del/dei conto/i corrente/i dedicato/i</w:t>
      </w:r>
      <w:r w:rsidRPr="00D60232">
        <w:rPr>
          <w:rFonts w:cs="Trebuchet MS"/>
          <w:szCs w:val="20"/>
        </w:rPr>
        <w:t xml:space="preserve"> (conforme al facsimile allegato alla presente “</w:t>
      </w:r>
      <w:r w:rsidRPr="00D60232">
        <w:rPr>
          <w:iCs/>
        </w:rPr>
        <w:t>Scheda anagrafica e tracciabilità dei flussi finanziari”</w:t>
      </w:r>
      <w:r w:rsidRPr="00D60232">
        <w:rPr>
          <w:rFonts w:cs="Trebuchet MS"/>
          <w:szCs w:val="20"/>
        </w:rPr>
        <w:t xml:space="preserve">), anche non in via esclusiva, alla presente iniziativa, nonché le generalità (nome e cognome) ed il Codice Fiscale delle persone delegate ad operare su di detto/i conto/i in adempimento a quanto previsto dall’art. 3 comma 7 della Legge n. 136/2010. </w:t>
      </w:r>
      <w:proofErr w:type="gramStart"/>
      <w:r w:rsidRPr="00D60232">
        <w:rPr>
          <w:rFonts w:cs="Trebuchet MS"/>
          <w:szCs w:val="20"/>
        </w:rPr>
        <w:t>E’</w:t>
      </w:r>
      <w:proofErr w:type="gramEnd"/>
      <w:r w:rsidRPr="00D60232">
        <w:rPr>
          <w:rFonts w:cs="Trebuchet MS"/>
          <w:szCs w:val="20"/>
        </w:rPr>
        <w:t xml:space="preserve"> necessario comunicare tempestivamente e comunque entro e non oltre il termine di 7 giorni dalla/e variazione/i, qualsivoglia variazione intervenuta in ordine ai su richiamati dati; </w:t>
      </w:r>
      <w:r w:rsidRPr="00D60232">
        <w:rPr>
          <w:iCs/>
        </w:rPr>
        <w:t xml:space="preserve">il nominativo del “Responsabile della Fornitura” (con i suoi riferimenti, email, </w:t>
      </w:r>
      <w:proofErr w:type="spellStart"/>
      <w:r w:rsidRPr="00D60232">
        <w:rPr>
          <w:iCs/>
        </w:rPr>
        <w:t>pec</w:t>
      </w:r>
      <w:proofErr w:type="spellEnd"/>
      <w:r w:rsidRPr="00D60232">
        <w:rPr>
          <w:iCs/>
        </w:rPr>
        <w:t xml:space="preserve"> </w:t>
      </w:r>
      <w:proofErr w:type="spellStart"/>
      <w:r w:rsidRPr="00D60232">
        <w:rPr>
          <w:iCs/>
        </w:rPr>
        <w:t>ecc</w:t>
      </w:r>
      <w:proofErr w:type="spellEnd"/>
      <w:r w:rsidRPr="00D60232">
        <w:rPr>
          <w:iCs/>
        </w:rPr>
        <w:t>) con dichiarazione conforme al facsimile allegato alla presente (Scheda anagrafica e tracciabilità dei flussi finanziari.</w:t>
      </w:r>
    </w:p>
    <w:p w14:paraId="5BB4B82F" w14:textId="1B321AC5" w:rsidR="001F3A62" w:rsidRPr="00D60232" w:rsidRDefault="0020556B" w:rsidP="00F90796">
      <w:pPr>
        <w:numPr>
          <w:ilvl w:val="0"/>
          <w:numId w:val="4"/>
        </w:numPr>
        <w:spacing w:line="360" w:lineRule="exact"/>
        <w:rPr>
          <w:rFonts w:asciiTheme="majorHAnsi" w:hAnsiTheme="majorHAnsi"/>
          <w:szCs w:val="20"/>
        </w:rPr>
      </w:pPr>
      <w:r>
        <w:rPr>
          <w:rFonts w:asciiTheme="majorHAnsi" w:hAnsiTheme="majorHAnsi"/>
          <w:szCs w:val="20"/>
        </w:rPr>
        <w:t xml:space="preserve">(eventuale </w:t>
      </w:r>
      <w:r w:rsidRPr="00D60232">
        <w:rPr>
          <w:rFonts w:asciiTheme="majorHAnsi" w:hAnsiTheme="majorHAnsi"/>
          <w:szCs w:val="20"/>
        </w:rPr>
        <w:t>in caso di dichiarazione resa da Procuratore speciale il cui nominativo e i relativi poteri non siano riportati sulla C.C.I.A.A.</w:t>
      </w:r>
      <w:r>
        <w:rPr>
          <w:rFonts w:asciiTheme="majorHAnsi" w:hAnsiTheme="majorHAnsi"/>
          <w:szCs w:val="20"/>
        </w:rPr>
        <w:t>) C</w:t>
      </w:r>
      <w:r w:rsidRPr="00D60232">
        <w:rPr>
          <w:rFonts w:asciiTheme="majorHAnsi" w:hAnsiTheme="majorHAnsi"/>
          <w:szCs w:val="20"/>
        </w:rPr>
        <w:t xml:space="preserve">opia </w:t>
      </w:r>
      <w:r w:rsidR="001F3A62" w:rsidRPr="00D60232">
        <w:rPr>
          <w:rFonts w:asciiTheme="majorHAnsi" w:hAnsiTheme="majorHAnsi"/>
          <w:szCs w:val="20"/>
        </w:rPr>
        <w:t>della procura speciale;</w:t>
      </w:r>
    </w:p>
    <w:p w14:paraId="1C1D763D" w14:textId="4DDDA6FF" w:rsidR="00A81E75" w:rsidRPr="00D60232" w:rsidRDefault="001F3A62" w:rsidP="00F90796">
      <w:pPr>
        <w:numPr>
          <w:ilvl w:val="0"/>
          <w:numId w:val="4"/>
        </w:numPr>
        <w:spacing w:line="360" w:lineRule="exact"/>
        <w:rPr>
          <w:rFonts w:asciiTheme="majorHAnsi" w:hAnsiTheme="majorHAnsi"/>
          <w:szCs w:val="20"/>
        </w:rPr>
      </w:pPr>
      <w:r w:rsidRPr="00D60232">
        <w:rPr>
          <w:rFonts w:asciiTheme="majorHAnsi" w:hAnsiTheme="majorHAnsi"/>
          <w:szCs w:val="20"/>
        </w:rPr>
        <w:t>la dichiarazione di Offerta Economica ne</w:t>
      </w:r>
      <w:r w:rsidR="004A3E57">
        <w:rPr>
          <w:rFonts w:asciiTheme="majorHAnsi" w:hAnsiTheme="majorHAnsi"/>
          <w:szCs w:val="20"/>
        </w:rPr>
        <w:t>lla quale, conformemente al fac</w:t>
      </w:r>
      <w:r w:rsidRPr="00D60232">
        <w:rPr>
          <w:rFonts w:asciiTheme="majorHAnsi" w:hAnsiTheme="majorHAnsi"/>
          <w:szCs w:val="20"/>
        </w:rPr>
        <w:t xml:space="preserve">simile allegato alla presente Richiesta di Offerta, dovrà essere esplicitato il corrispettivo contrattuale globale massimo e omnicomprensivo fisso e invariabile che non dovrà essere superiore all’importo massimo pari ad € </w:t>
      </w:r>
      <w:r w:rsidR="00CA33CB" w:rsidRPr="002051D7">
        <w:rPr>
          <w:rFonts w:asciiTheme="majorHAnsi" w:hAnsiTheme="majorHAnsi"/>
          <w:szCs w:val="20"/>
        </w:rPr>
        <w:t xml:space="preserve">133.557,00 </w:t>
      </w:r>
      <w:r w:rsidR="00CA33CB" w:rsidRPr="00D60232">
        <w:rPr>
          <w:rFonts w:asciiTheme="majorHAnsi" w:hAnsiTheme="majorHAnsi"/>
          <w:szCs w:val="20"/>
        </w:rPr>
        <w:t>(</w:t>
      </w:r>
      <w:proofErr w:type="spellStart"/>
      <w:r w:rsidR="00CA33CB">
        <w:rPr>
          <w:rFonts w:asciiTheme="majorHAnsi" w:hAnsiTheme="majorHAnsi"/>
          <w:szCs w:val="20"/>
        </w:rPr>
        <w:t>centotrentatremilacinquecentocinquantasette</w:t>
      </w:r>
      <w:proofErr w:type="spellEnd"/>
      <w:r w:rsidR="00CA33CB" w:rsidRPr="00D60232">
        <w:rPr>
          <w:rFonts w:asciiTheme="majorHAnsi" w:hAnsiTheme="majorHAnsi"/>
          <w:szCs w:val="20"/>
        </w:rPr>
        <w:t>/00)</w:t>
      </w:r>
      <w:r w:rsidR="00CA33CB">
        <w:rPr>
          <w:rFonts w:asciiTheme="majorHAnsi" w:hAnsiTheme="majorHAnsi"/>
          <w:szCs w:val="20"/>
        </w:rPr>
        <w:t xml:space="preserve"> </w:t>
      </w:r>
      <w:r w:rsidR="00CA33CB" w:rsidRPr="002051D7">
        <w:rPr>
          <w:rFonts w:asciiTheme="majorHAnsi" w:hAnsiTheme="majorHAnsi"/>
          <w:b/>
          <w:szCs w:val="20"/>
          <w:u w:val="single"/>
        </w:rPr>
        <w:t>al netto di CPA 4% e IVA.</w:t>
      </w:r>
      <w:r w:rsidR="00CA33CB">
        <w:rPr>
          <w:rFonts w:asciiTheme="majorHAnsi" w:hAnsiTheme="majorHAnsi"/>
          <w:b/>
          <w:szCs w:val="20"/>
          <w:u w:val="single"/>
        </w:rPr>
        <w:t xml:space="preserve"> </w:t>
      </w:r>
      <w:r w:rsidR="002435F5" w:rsidRPr="00D60232">
        <w:rPr>
          <w:rFonts w:asciiTheme="majorHAnsi" w:hAnsiTheme="majorHAnsi"/>
          <w:szCs w:val="20"/>
          <w:u w:val="single"/>
        </w:rPr>
        <w:t>Essa dovrà essere presentata sotto forma di documento informatico munito di firma digitale del legale rappresentante del concorrente, o comunque di soggetto dotato di comprovati poteri di firma</w:t>
      </w:r>
      <w:r w:rsidR="00D0180B" w:rsidRPr="00D60232">
        <w:rPr>
          <w:rFonts w:asciiTheme="majorHAnsi" w:hAnsiTheme="majorHAnsi"/>
          <w:szCs w:val="20"/>
          <w:u w:val="single"/>
        </w:rPr>
        <w:t>.</w:t>
      </w:r>
    </w:p>
    <w:p w14:paraId="375B78C9" w14:textId="4266BC91" w:rsidR="001A7357" w:rsidRPr="00D60232" w:rsidRDefault="001A7357" w:rsidP="008B73A1">
      <w:pPr>
        <w:numPr>
          <w:ilvl w:val="0"/>
          <w:numId w:val="4"/>
        </w:numPr>
        <w:spacing w:line="360" w:lineRule="exact"/>
        <w:rPr>
          <w:rFonts w:asciiTheme="majorHAnsi" w:hAnsiTheme="majorHAnsi"/>
          <w:szCs w:val="20"/>
        </w:rPr>
      </w:pPr>
      <w:r w:rsidRPr="00D60232">
        <w:rPr>
          <w:rFonts w:asciiTheme="majorHAnsi" w:hAnsiTheme="majorHAnsi"/>
          <w:szCs w:val="20"/>
        </w:rPr>
        <w:t>Sempre</w:t>
      </w:r>
      <w:r w:rsidRPr="00D60232">
        <w:rPr>
          <w:rFonts w:asciiTheme="majorHAnsi" w:hAnsiTheme="majorHAnsi"/>
          <w:b/>
          <w:bCs/>
          <w:i/>
          <w:color w:val="0062F2"/>
          <w:szCs w:val="20"/>
        </w:rPr>
        <w:t xml:space="preserve"> </w:t>
      </w:r>
      <w:r w:rsidRPr="00D60232">
        <w:rPr>
          <w:rFonts w:asciiTheme="majorHAnsi" w:hAnsiTheme="majorHAnsi"/>
          <w:szCs w:val="20"/>
        </w:rPr>
        <w:t xml:space="preserve">all'interno della medesima mail codesta società, ove previamente registrata, dovrà produrre il documento attestante l'attribuzione del "PASSOE" da parte del servizio AVCPASS. </w:t>
      </w:r>
      <w:r w:rsidRPr="00D60232">
        <w:rPr>
          <w:rFonts w:asciiTheme="majorHAnsi" w:hAnsiTheme="majorHAnsi"/>
          <w:szCs w:val="20"/>
          <w:u w:val="single"/>
        </w:rPr>
        <w:t xml:space="preserve">A tal fine il concorrente potrà produrre il </w:t>
      </w:r>
      <w:proofErr w:type="spellStart"/>
      <w:r w:rsidRPr="00D60232">
        <w:rPr>
          <w:rFonts w:asciiTheme="majorHAnsi" w:hAnsiTheme="majorHAnsi"/>
          <w:szCs w:val="20"/>
          <w:u w:val="single"/>
        </w:rPr>
        <w:t>Passoe</w:t>
      </w:r>
      <w:proofErr w:type="spellEnd"/>
      <w:r w:rsidRPr="00D60232">
        <w:rPr>
          <w:rFonts w:asciiTheme="majorHAnsi" w:hAnsiTheme="majorHAnsi"/>
          <w:szCs w:val="20"/>
          <w:u w:val="single"/>
        </w:rPr>
        <w:t xml:space="preserve"> sotto forma di: a) documento informatico firmato digitalmente dal legale rappresentante o soggetto dotato di comprovati poteri di firma del concorrente; oppure b) copia informatica del </w:t>
      </w:r>
      <w:proofErr w:type="spellStart"/>
      <w:r w:rsidRPr="00D60232">
        <w:rPr>
          <w:rFonts w:asciiTheme="majorHAnsi" w:hAnsiTheme="majorHAnsi"/>
          <w:szCs w:val="20"/>
          <w:u w:val="single"/>
        </w:rPr>
        <w:t>Passoe</w:t>
      </w:r>
      <w:proofErr w:type="spellEnd"/>
      <w:r w:rsidRPr="00D60232">
        <w:rPr>
          <w:rFonts w:asciiTheme="majorHAnsi" w:hAnsiTheme="majorHAnsi"/>
          <w:szCs w:val="20"/>
          <w:u w:val="single"/>
        </w:rPr>
        <w:t xml:space="preserve"> originariamente cartaceo, munito di dichiarazione di conformità all’originale firmata digitalmente dal legale rappresentante o soggetto dotato di comprovati poteri di firma del concorrente</w:t>
      </w:r>
      <w:r w:rsidR="00CA33CB">
        <w:rPr>
          <w:rFonts w:asciiTheme="majorHAnsi" w:hAnsiTheme="majorHAnsi"/>
          <w:szCs w:val="20"/>
          <w:u w:val="single"/>
        </w:rPr>
        <w:t>.</w:t>
      </w:r>
    </w:p>
    <w:p w14:paraId="50E2EC1F" w14:textId="77777777" w:rsidR="004A3E57" w:rsidRDefault="004A3E57" w:rsidP="004A3E57">
      <w:pPr>
        <w:widowControl w:val="0"/>
        <w:jc w:val="center"/>
        <w:rPr>
          <w:rFonts w:cs="Calibri"/>
          <w:szCs w:val="20"/>
        </w:rPr>
      </w:pPr>
    </w:p>
    <w:p w14:paraId="77F42E14" w14:textId="4D910E6B" w:rsidR="004A3E57" w:rsidRPr="004A3E57" w:rsidRDefault="004A3E57" w:rsidP="004A3E57">
      <w:pPr>
        <w:widowControl w:val="0"/>
        <w:jc w:val="center"/>
        <w:rPr>
          <w:rFonts w:cs="Calibri"/>
          <w:szCs w:val="20"/>
        </w:rPr>
      </w:pPr>
      <w:r w:rsidRPr="004A3E57">
        <w:rPr>
          <w:rFonts w:cs="Calibri"/>
          <w:szCs w:val="20"/>
        </w:rPr>
        <w:t>***</w:t>
      </w:r>
    </w:p>
    <w:p w14:paraId="611126FF" w14:textId="77777777" w:rsidR="004A3E57" w:rsidRPr="000D7124" w:rsidRDefault="004A3E57" w:rsidP="004A3E57">
      <w:pPr>
        <w:rPr>
          <w:rFonts w:cs="Calibri"/>
          <w:szCs w:val="20"/>
        </w:rPr>
      </w:pPr>
      <w:r w:rsidRPr="000D7124">
        <w:rPr>
          <w:rFonts w:cs="Calibri"/>
          <w:szCs w:val="20"/>
        </w:rPr>
        <w:t>L’offerta vincola il concorrente per 120 giorni dalla scadenza del termine indicato per la presentazione dell’offerta. Nel caso in cui alla data di scadenza della validità delle offerte le operazioni di gara siano ancora in corso, la stazione appaltante potrà richiedere agli offerenti, di confermare la validità dell’offerta sino alla data indicata e di produrre un apposito documento attestante la validità della garanzia prestata in sede di gara fino alla medesima data. Il mancato riscontro alla richiesta della stazione appaltante entro il termine ultimo fissato da quest’ultima è sarà considerato come rinuncia del concorrente alla partecipazione alla gara.</w:t>
      </w:r>
    </w:p>
    <w:p w14:paraId="4A6AAF08" w14:textId="2417A667" w:rsidR="00882E07" w:rsidRPr="004A3E57" w:rsidRDefault="004A3E57" w:rsidP="004A3E57">
      <w:pPr>
        <w:widowControl w:val="0"/>
        <w:jc w:val="center"/>
        <w:rPr>
          <w:rFonts w:cs="Calibri"/>
          <w:szCs w:val="20"/>
        </w:rPr>
      </w:pPr>
      <w:r w:rsidRPr="004A3E57">
        <w:rPr>
          <w:rFonts w:cs="Calibri"/>
          <w:szCs w:val="20"/>
        </w:rPr>
        <w:lastRenderedPageBreak/>
        <w:t>***</w:t>
      </w:r>
    </w:p>
    <w:p w14:paraId="2021E808" w14:textId="77777777" w:rsidR="00B365F7" w:rsidRPr="00D60232" w:rsidRDefault="00B365F7" w:rsidP="00B365F7">
      <w:pPr>
        <w:spacing w:line="360" w:lineRule="exact"/>
        <w:rPr>
          <w:rFonts w:cs="Trebuchet MS"/>
          <w:szCs w:val="20"/>
        </w:rPr>
      </w:pPr>
      <w:r w:rsidRPr="00D60232">
        <w:rPr>
          <w:rFonts w:asciiTheme="majorHAnsi" w:hAnsiTheme="majorHAnsi"/>
          <w:szCs w:val="20"/>
        </w:rPr>
        <w:t xml:space="preserve">Una volta accettata l’offerta, sarà inoltrata al Fornitore apposita comunicazione con la quale sarà chiesto all’aggiudicatario di </w:t>
      </w:r>
      <w:r w:rsidRPr="00D60232">
        <w:rPr>
          <w:rFonts w:cs="Trebuchet MS"/>
          <w:szCs w:val="20"/>
        </w:rPr>
        <w:t xml:space="preserve">far pervenire alla Consip S.p.A. </w:t>
      </w:r>
    </w:p>
    <w:p w14:paraId="032AE47D" w14:textId="7F7A6482" w:rsidR="00B365F7" w:rsidRPr="00805347" w:rsidRDefault="00B365F7" w:rsidP="00805347">
      <w:pPr>
        <w:pStyle w:val="Paragrafoelenco"/>
        <w:numPr>
          <w:ilvl w:val="0"/>
          <w:numId w:val="33"/>
        </w:numPr>
        <w:spacing w:line="360" w:lineRule="exact"/>
        <w:rPr>
          <w:rFonts w:asciiTheme="majorHAnsi" w:hAnsiTheme="majorHAnsi"/>
          <w:szCs w:val="20"/>
        </w:rPr>
      </w:pPr>
      <w:r w:rsidRPr="00D60232">
        <w:rPr>
          <w:rFonts w:cs="Trebuchet MS"/>
          <w:b/>
          <w:szCs w:val="20"/>
        </w:rPr>
        <w:t>nel termine di 10 (dieci) giorni solari</w:t>
      </w:r>
      <w:r w:rsidRPr="00D60232">
        <w:rPr>
          <w:rFonts w:cs="Trebuchet MS"/>
          <w:szCs w:val="20"/>
        </w:rPr>
        <w:t xml:space="preserve"> </w:t>
      </w:r>
      <w:r w:rsidRPr="00D60232">
        <w:rPr>
          <w:rFonts w:cs="Trebuchet MS"/>
          <w:b/>
          <w:szCs w:val="20"/>
        </w:rPr>
        <w:t>dalla ricezione della suddetta comunicazione</w:t>
      </w:r>
      <w:r w:rsidRPr="00D60232">
        <w:rPr>
          <w:rFonts w:cs="Trebuchet MS"/>
          <w:szCs w:val="20"/>
        </w:rPr>
        <w:t xml:space="preserve">, </w:t>
      </w:r>
      <w:r w:rsidR="00805347">
        <w:rPr>
          <w:rFonts w:cs="Trebuchet MS"/>
          <w:szCs w:val="20"/>
        </w:rPr>
        <w:t>i</w:t>
      </w:r>
      <w:r w:rsidRPr="00805347">
        <w:rPr>
          <w:rFonts w:asciiTheme="majorHAnsi" w:hAnsiTheme="majorHAnsi"/>
          <w:szCs w:val="20"/>
        </w:rPr>
        <w:t xml:space="preserve">doneo documento comprovante la prestazione di una </w:t>
      </w:r>
      <w:r w:rsidRPr="00805347">
        <w:rPr>
          <w:rFonts w:asciiTheme="majorHAnsi" w:hAnsiTheme="majorHAnsi"/>
          <w:b/>
          <w:szCs w:val="20"/>
        </w:rPr>
        <w:t>garanzia definitiva</w:t>
      </w:r>
      <w:r w:rsidRPr="00805347">
        <w:rPr>
          <w:rFonts w:asciiTheme="majorHAnsi" w:hAnsiTheme="majorHAnsi"/>
          <w:szCs w:val="20"/>
        </w:rPr>
        <w:t xml:space="preserve">, a garanzia dell’adempimento di tutti gli obblighi assunti nel contratto, il cui importo sia conforme alla disciplina prevista dall’art. 103 del </w:t>
      </w:r>
      <w:r w:rsidR="00E77A96" w:rsidRPr="00805347">
        <w:rPr>
          <w:rFonts w:cs="Trebuchet MS"/>
          <w:szCs w:val="20"/>
        </w:rPr>
        <w:t>Codice</w:t>
      </w:r>
      <w:r w:rsidR="00E77A96" w:rsidRPr="00805347">
        <w:rPr>
          <w:rFonts w:asciiTheme="majorHAnsi" w:hAnsiTheme="majorHAnsi"/>
          <w:szCs w:val="20"/>
        </w:rPr>
        <w:t xml:space="preserve"> </w:t>
      </w:r>
      <w:r w:rsidRPr="00805347">
        <w:rPr>
          <w:rFonts w:asciiTheme="majorHAnsi" w:hAnsiTheme="majorHAnsi"/>
          <w:szCs w:val="20"/>
        </w:rPr>
        <w:t xml:space="preserve">che a tal fine si richiama. </w:t>
      </w:r>
    </w:p>
    <w:p w14:paraId="1F8C3494" w14:textId="5D9D5E1B" w:rsidR="00B365F7" w:rsidRPr="00805347" w:rsidRDefault="00B365F7" w:rsidP="00805347">
      <w:pPr>
        <w:spacing w:line="360" w:lineRule="exact"/>
        <w:ind w:left="709"/>
        <w:rPr>
          <w:rFonts w:asciiTheme="majorHAnsi" w:hAnsiTheme="majorHAnsi"/>
          <w:szCs w:val="20"/>
        </w:rPr>
      </w:pPr>
      <w:r w:rsidRPr="00805347">
        <w:rPr>
          <w:rFonts w:asciiTheme="majorHAnsi" w:hAnsiTheme="majorHAnsi"/>
          <w:szCs w:val="20"/>
        </w:rPr>
        <w:t xml:space="preserve">Ai fini della stipula del Contratto, l’aggiudicatario dovrà prestare, pertanto, ai sensi dell’art. 103 del </w:t>
      </w:r>
      <w:r w:rsidR="00E77A96" w:rsidRPr="00805347">
        <w:rPr>
          <w:rFonts w:cs="Trebuchet MS"/>
          <w:szCs w:val="20"/>
        </w:rPr>
        <w:t>Codice</w:t>
      </w:r>
      <w:r w:rsidRPr="00805347">
        <w:rPr>
          <w:rFonts w:asciiTheme="majorHAnsi" w:hAnsiTheme="majorHAnsi"/>
          <w:szCs w:val="20"/>
        </w:rPr>
        <w:t>, una garanzia definitiva, sotto forma di cauzione o fideiussione, pari al 10% dell’importo contrattuale in favore</w:t>
      </w:r>
      <w:r w:rsidRPr="00805347">
        <w:rPr>
          <w:rFonts w:asciiTheme="majorHAnsi" w:hAnsiTheme="majorHAnsi"/>
          <w:i/>
          <w:szCs w:val="20"/>
        </w:rPr>
        <w:t xml:space="preserve"> </w:t>
      </w:r>
      <w:r w:rsidRPr="00805347">
        <w:rPr>
          <w:rFonts w:asciiTheme="majorHAnsi" w:hAnsiTheme="majorHAnsi"/>
          <w:szCs w:val="20"/>
        </w:rPr>
        <w:t xml:space="preserve">della Sogei S.p.A. In caso di aggiudicazione con ribassi superiori al dieci per cento la garanzia da costituire è aumentata di tanti punti percentuali quanti sono quelli eccedenti il 10 per cento. Ove il ribasso sia superiore al venti per cento, l'aumento è di due punti percentuali per ogni punto di ribasso superiore al venti per cento.  La garanzia copre l'adempimento di tutte le obbligazioni del contratto e del risarcimento dei danni derivanti dall'eventuale inadempimento delle obbligazioni stesse, nonché il rimborso delle somme pagate in più all'esecutore rispetto alle risultanze della liquidazione finale, salva comunque la risarcibilità del maggior danno verso l'appaltatore, l'eventuale maggiore spesa sostenuta per il completamento delle prestazioni nel caso di risoluzione del contratto disposta in danno dell'esecutore, il pagamento di quanto dovuto dall'esecutore per le inadempienze derivanti dalla inosservanza di norme e prescrizioni dei contratti collettivi, delle leggi e dei regolamenti sulla tutela, protezione, assicurazione, assistenza e sicurezza fisica dei lavoratori.  </w:t>
      </w:r>
    </w:p>
    <w:p w14:paraId="60C9C8D7" w14:textId="77777777" w:rsidR="00B365F7" w:rsidRPr="00805347" w:rsidRDefault="00B365F7" w:rsidP="00805347">
      <w:pPr>
        <w:spacing w:line="360" w:lineRule="exact"/>
        <w:ind w:left="709"/>
        <w:rPr>
          <w:rFonts w:asciiTheme="majorHAnsi" w:hAnsiTheme="majorHAnsi"/>
          <w:szCs w:val="20"/>
        </w:rPr>
      </w:pPr>
      <w:r w:rsidRPr="00805347">
        <w:rPr>
          <w:rFonts w:asciiTheme="majorHAnsi" w:hAnsiTheme="majorHAnsi"/>
          <w:szCs w:val="20"/>
        </w:rPr>
        <w:t xml:space="preserve">La garanzia potrà essere prestata mediante fideiussione bancaria o assicurativa o rilasciata dagli intermediari iscritti nel nuovo “albo” di cui all’art. 106 del D. </w:t>
      </w:r>
      <w:proofErr w:type="spellStart"/>
      <w:r w:rsidRPr="00805347">
        <w:rPr>
          <w:rFonts w:asciiTheme="majorHAnsi" w:hAnsiTheme="majorHAnsi"/>
          <w:szCs w:val="20"/>
        </w:rPr>
        <w:t>Lgs</w:t>
      </w:r>
      <w:proofErr w:type="spellEnd"/>
      <w:r w:rsidRPr="00805347">
        <w:rPr>
          <w:rFonts w:asciiTheme="majorHAnsi" w:hAnsiTheme="majorHAnsi"/>
          <w:szCs w:val="20"/>
        </w:rPr>
        <w:t xml:space="preserve">. n. 385/1993. </w:t>
      </w:r>
    </w:p>
    <w:p w14:paraId="5AC7839A" w14:textId="350420AB" w:rsidR="00B365F7" w:rsidRPr="00805347" w:rsidRDefault="00B365F7" w:rsidP="00805347">
      <w:pPr>
        <w:spacing w:line="360" w:lineRule="exact"/>
        <w:ind w:left="709"/>
        <w:rPr>
          <w:rFonts w:asciiTheme="majorHAnsi" w:hAnsiTheme="majorHAnsi"/>
          <w:szCs w:val="20"/>
        </w:rPr>
      </w:pPr>
      <w:r w:rsidRPr="00805347">
        <w:rPr>
          <w:rFonts w:asciiTheme="majorHAnsi" w:hAnsiTheme="majorHAnsi"/>
          <w:szCs w:val="20"/>
        </w:rPr>
        <w:t xml:space="preserve">La garanzia definitiva deve essere rilasciata nel rispetto degli schemi di contratti tipo di garanzia fideiussoria di cui agli Allegati “A” </w:t>
      </w:r>
      <w:proofErr w:type="gramStart"/>
      <w:r w:rsidRPr="00805347">
        <w:rPr>
          <w:rFonts w:asciiTheme="majorHAnsi" w:hAnsiTheme="majorHAnsi"/>
          <w:szCs w:val="20"/>
        </w:rPr>
        <w:t>e “</w:t>
      </w:r>
      <w:proofErr w:type="gramEnd"/>
      <w:r w:rsidRPr="00805347">
        <w:rPr>
          <w:rFonts w:asciiTheme="majorHAnsi" w:hAnsiTheme="majorHAnsi"/>
          <w:szCs w:val="20"/>
        </w:rPr>
        <w:t xml:space="preserve">B” al Decreto del Ministero delle attività produttive del 19 gennaio 2018, n. 31, ed in particolare dello Schema tipo 1.2 “Garanzia fideiussoria definitiva” e della corrispondente Scheda Tecnica. </w:t>
      </w:r>
    </w:p>
    <w:p w14:paraId="33108BFB" w14:textId="77777777" w:rsidR="00B365F7" w:rsidRPr="00805347" w:rsidRDefault="00B365F7" w:rsidP="00805347">
      <w:pPr>
        <w:spacing w:line="360" w:lineRule="exact"/>
        <w:ind w:left="709"/>
        <w:rPr>
          <w:rFonts w:asciiTheme="majorHAnsi" w:hAnsiTheme="majorHAnsi"/>
          <w:szCs w:val="20"/>
        </w:rPr>
      </w:pPr>
      <w:r w:rsidRPr="00805347">
        <w:rPr>
          <w:rFonts w:asciiTheme="majorHAnsi" w:hAnsiTheme="majorHAnsi"/>
          <w:szCs w:val="20"/>
        </w:rPr>
        <w:t>Dovrà tuttavia essere prodotta, entro i termini sopra indicati, anche apposita appendice con la quale il Garante chiarisca che:</w:t>
      </w:r>
    </w:p>
    <w:p w14:paraId="1CD6D847" w14:textId="2F2D7413" w:rsidR="00B365F7" w:rsidRPr="00D60232" w:rsidRDefault="00B365F7" w:rsidP="00805347">
      <w:pPr>
        <w:pStyle w:val="Paragrafoelenco"/>
        <w:numPr>
          <w:ilvl w:val="1"/>
          <w:numId w:val="6"/>
        </w:numPr>
        <w:spacing w:line="360" w:lineRule="exact"/>
        <w:ind w:left="1276"/>
        <w:rPr>
          <w:rFonts w:asciiTheme="majorHAnsi" w:hAnsiTheme="majorHAnsi"/>
          <w:szCs w:val="20"/>
        </w:rPr>
      </w:pPr>
      <w:r w:rsidRPr="00D60232">
        <w:rPr>
          <w:szCs w:val="20"/>
          <w:u w:val="single"/>
          <w:lang w:eastAsia="ar-SA"/>
        </w:rPr>
        <w:t>per “Stazione appaltante” si intende: “la Sogei S.p.</w:t>
      </w:r>
      <w:r w:rsidR="0020556B">
        <w:rPr>
          <w:szCs w:val="20"/>
          <w:u w:val="single"/>
          <w:lang w:eastAsia="ar-SA"/>
        </w:rPr>
        <w:t>A</w:t>
      </w:r>
      <w:r w:rsidRPr="00D60232">
        <w:rPr>
          <w:szCs w:val="20"/>
          <w:u w:val="single"/>
          <w:lang w:eastAsia="ar-SA"/>
        </w:rPr>
        <w:t xml:space="preserve">. </w:t>
      </w:r>
    </w:p>
    <w:p w14:paraId="7933E931" w14:textId="77777777" w:rsidR="00B365F7" w:rsidRPr="00805347" w:rsidRDefault="00B365F7" w:rsidP="00805347">
      <w:pPr>
        <w:pStyle w:val="Paragrafoelenco"/>
        <w:numPr>
          <w:ilvl w:val="1"/>
          <w:numId w:val="6"/>
        </w:numPr>
        <w:spacing w:line="360" w:lineRule="exact"/>
        <w:ind w:left="1276"/>
        <w:rPr>
          <w:rFonts w:asciiTheme="majorHAnsi" w:hAnsiTheme="majorHAnsi"/>
          <w:szCs w:val="20"/>
        </w:rPr>
      </w:pPr>
      <w:r w:rsidRPr="00805347">
        <w:rPr>
          <w:szCs w:val="20"/>
          <w:lang w:eastAsia="x-none"/>
        </w:rPr>
        <w:t xml:space="preserve">all’art. 1 dello schema tipo 1.2. </w:t>
      </w:r>
      <w:r w:rsidRPr="00805347">
        <w:rPr>
          <w:szCs w:val="20"/>
          <w:lang w:eastAsia="ar-SA"/>
        </w:rPr>
        <w:t xml:space="preserve">la </w:t>
      </w:r>
      <w:proofErr w:type="spellStart"/>
      <w:r w:rsidRPr="00805347">
        <w:rPr>
          <w:szCs w:val="20"/>
          <w:lang w:eastAsia="ar-SA"/>
        </w:rPr>
        <w:t>lett</w:t>
      </w:r>
      <w:proofErr w:type="spellEnd"/>
      <w:r w:rsidRPr="00805347">
        <w:rPr>
          <w:szCs w:val="20"/>
          <w:lang w:eastAsia="ar-SA"/>
        </w:rPr>
        <w:t>. c) si intende sostituita come segue: “della eventuale maggiore spesa sostenuta dalla Committente per il completamento dei lavori, servizi e forniture nel caso di risoluzione del contratto disposta in danno dell’affidatario”.</w:t>
      </w:r>
    </w:p>
    <w:p w14:paraId="5785EEFE" w14:textId="58B2FAC5" w:rsidR="00B365F7" w:rsidRPr="00805347" w:rsidRDefault="00B365F7" w:rsidP="00805347">
      <w:pPr>
        <w:spacing w:line="360" w:lineRule="exact"/>
        <w:ind w:left="709"/>
        <w:rPr>
          <w:rFonts w:asciiTheme="majorHAnsi" w:hAnsiTheme="majorHAnsi"/>
          <w:szCs w:val="20"/>
        </w:rPr>
      </w:pPr>
      <w:r w:rsidRPr="00805347">
        <w:rPr>
          <w:rFonts w:eastAsia="Calibri"/>
          <w:iCs/>
          <w:szCs w:val="20"/>
          <w:lang w:eastAsia="ar-SA"/>
        </w:rPr>
        <w:lastRenderedPageBreak/>
        <w:t xml:space="preserve">La Consip ha predisposto un modello che integra le precisazioni sopra descritte (Allegato </w:t>
      </w:r>
      <w:r w:rsidR="0020556B" w:rsidRPr="00805347">
        <w:rPr>
          <w:rFonts w:eastAsia="Calibri"/>
          <w:iCs/>
          <w:szCs w:val="20"/>
          <w:lang w:eastAsia="ar-SA"/>
        </w:rPr>
        <w:t>Facsimile di garanzia definitiva</w:t>
      </w:r>
      <w:r w:rsidRPr="00805347">
        <w:rPr>
          <w:rFonts w:eastAsia="Calibri"/>
          <w:iCs/>
          <w:szCs w:val="20"/>
          <w:lang w:eastAsia="ar-SA"/>
        </w:rPr>
        <w:t>) che si suggerisce di utilizzare ai fini della stipula del contratto</w:t>
      </w:r>
      <w:r w:rsidRPr="00805347">
        <w:rPr>
          <w:rFonts w:ascii="Cambria" w:hAnsi="Cambria"/>
          <w:b/>
          <w:bCs/>
          <w:i/>
          <w:iCs/>
        </w:rPr>
        <w:t>.</w:t>
      </w:r>
    </w:p>
    <w:p w14:paraId="3521961B" w14:textId="137374C5" w:rsidR="00B365F7" w:rsidRPr="00805347" w:rsidRDefault="00B365F7" w:rsidP="00805347">
      <w:pPr>
        <w:spacing w:line="360" w:lineRule="exact"/>
        <w:ind w:left="709"/>
        <w:rPr>
          <w:rFonts w:asciiTheme="majorHAnsi" w:hAnsiTheme="majorHAnsi"/>
          <w:szCs w:val="20"/>
        </w:rPr>
      </w:pPr>
      <w:r w:rsidRPr="00805347">
        <w:rPr>
          <w:rFonts w:asciiTheme="majorHAnsi" w:hAnsiTheme="majorHAnsi"/>
          <w:szCs w:val="20"/>
        </w:rPr>
        <w:t xml:space="preserve">La garanzia, costituita dai due schemi di cui agli allegati A e B di cui al citato decreto e dall’appendice, dovrà inoltre avere sottoscrizione autenticata da notaio.  </w:t>
      </w:r>
    </w:p>
    <w:p w14:paraId="64885EB3" w14:textId="77777777" w:rsidR="0049014D" w:rsidRPr="00D60232" w:rsidRDefault="0049014D" w:rsidP="00805347">
      <w:pPr>
        <w:pStyle w:val="Paragrafoelenco"/>
        <w:spacing w:line="360" w:lineRule="exact"/>
        <w:ind w:left="709" w:firstLine="565"/>
        <w:rPr>
          <w:rFonts w:asciiTheme="majorHAnsi" w:hAnsiTheme="majorHAnsi"/>
          <w:szCs w:val="20"/>
        </w:rPr>
      </w:pPr>
    </w:p>
    <w:p w14:paraId="5EA5F183" w14:textId="4B938A9B" w:rsidR="005D512B" w:rsidRPr="00D60232" w:rsidRDefault="005D512B" w:rsidP="00805347">
      <w:pPr>
        <w:pStyle w:val="Paragrafoelenco"/>
        <w:spacing w:line="360" w:lineRule="exact"/>
        <w:ind w:left="709" w:hanging="14"/>
        <w:rPr>
          <w:rFonts w:asciiTheme="majorHAnsi" w:hAnsiTheme="majorHAnsi"/>
          <w:szCs w:val="20"/>
        </w:rPr>
      </w:pPr>
      <w:r w:rsidRPr="00D60232">
        <w:rPr>
          <w:rFonts w:asciiTheme="majorHAnsi" w:hAnsiTheme="majorHAnsi"/>
          <w:szCs w:val="20"/>
        </w:rPr>
        <w:t xml:space="preserve">La garanzia deve prevedere espressamente la rinuncia al beneficio della preventiva escussione del debitore principale, la rinuncia all'eccezione di cui all’art. 1957, secondo comma, del cc, nonché l'operatività della garanzia medesima entro quindici giorni, a semplice richiesta scritta della Committente.  Trovano applicazione le regole sulle riduzioni previste dall’art. 93, comma 7, del </w:t>
      </w:r>
      <w:r w:rsidR="00E77A96" w:rsidRPr="00D60232">
        <w:rPr>
          <w:rFonts w:cs="Trebuchet MS"/>
          <w:szCs w:val="20"/>
        </w:rPr>
        <w:t>Codice</w:t>
      </w:r>
      <w:r w:rsidRPr="00D60232">
        <w:rPr>
          <w:rFonts w:asciiTheme="majorHAnsi" w:hAnsiTheme="majorHAnsi"/>
          <w:szCs w:val="20"/>
        </w:rPr>
        <w:t xml:space="preserve">. L’aggiudicatario dovrà produrre, ove non siano stati presentati in gara, i documenti/certificati attestanti il possesso dei requisiti utili per la riduzione.  La mancata costituzione della suddetta garanzia determina la decadenza dell’aggiudicazione e l’escussione della garanzia provvisoria e la Consip S.p.A. potrà aggiudicare l'appalto al concorrente che segue nella graduatoria.  La garanzia cessa di avere effetto a completa ed esatta esecuzione delle obbligazioni nascenti dal contratto stesso con l’emissione del certificato di verifica di conformità.  Qualora l’ammontare delle garanzie dovesse ridursi per effetto dell’applicazione di penali, o per qualsiasi altra causa, l’aggiudicatario dovrà provvedere al reintegro, secondo quanto espressamente previsto nel Contratto, in caso di inottemperanza, la reintegrazione si effettua a valere sui ratei di prezzo da corrispondere all'esecutore.  La garanzia è progressivamente svincolata in ragione e a misura dell'avanzamento dell'esecuzione, nel limite massimo dell'80 per cento dell'iniziale importo garantito, secondo quanto stabilito all’art. 103, comma 5, </w:t>
      </w:r>
      <w:r w:rsidR="00E77A96" w:rsidRPr="00D60232">
        <w:rPr>
          <w:rFonts w:asciiTheme="majorHAnsi" w:hAnsiTheme="majorHAnsi"/>
          <w:szCs w:val="20"/>
        </w:rPr>
        <w:t xml:space="preserve">del </w:t>
      </w:r>
      <w:r w:rsidR="00E77A96" w:rsidRPr="00D60232">
        <w:rPr>
          <w:rFonts w:cs="Trebuchet MS"/>
          <w:szCs w:val="20"/>
        </w:rPr>
        <w:t>Codice</w:t>
      </w:r>
      <w:r w:rsidRPr="00D60232">
        <w:rPr>
          <w:rFonts w:asciiTheme="majorHAnsi" w:hAnsiTheme="majorHAnsi"/>
          <w:szCs w:val="20"/>
        </w:rPr>
        <w:t xml:space="preserve">.  In particolare, lo svincolo verrà effettuato con periodicità </w:t>
      </w:r>
      <w:r w:rsidRPr="0081686D">
        <w:rPr>
          <w:rFonts w:asciiTheme="majorHAnsi" w:hAnsiTheme="majorHAnsi"/>
          <w:szCs w:val="20"/>
        </w:rPr>
        <w:t>semestrale</w:t>
      </w:r>
      <w:r w:rsidR="00CA33CB">
        <w:rPr>
          <w:rFonts w:asciiTheme="majorHAnsi" w:hAnsiTheme="majorHAnsi"/>
          <w:szCs w:val="20"/>
        </w:rPr>
        <w:t xml:space="preserve"> </w:t>
      </w:r>
      <w:r w:rsidRPr="00D60232">
        <w:rPr>
          <w:rFonts w:asciiTheme="majorHAnsi" w:hAnsiTheme="majorHAnsi"/>
          <w:szCs w:val="20"/>
        </w:rPr>
        <w:t>subordinatamente alla preventiva consegna, da parte del fornitore all’istituto Garante e alla Committente, di un documento, in originale o copia autentica, attestante l’avvenuta regolare esecuzione delle prestazioni contrattuali, emesso periodicamente dalla Committente in ragione delle verifiche di conformità svolte. Il Garante dovrà comunicare il valore dello svincolo alla Committente che potrà verificare la correttezza degli importi svincolati e chiedere al Fornitore ed al Garante in caso di errore un’integrazione.</w:t>
      </w:r>
    </w:p>
    <w:p w14:paraId="10E40C6D" w14:textId="038FBECD" w:rsidR="00F33BA6" w:rsidRPr="00D60232" w:rsidRDefault="00F33BA6" w:rsidP="006523DE">
      <w:pPr>
        <w:spacing w:line="360" w:lineRule="exact"/>
        <w:jc w:val="center"/>
        <w:rPr>
          <w:rFonts w:asciiTheme="majorHAnsi" w:hAnsiTheme="majorHAnsi"/>
          <w:szCs w:val="20"/>
        </w:rPr>
      </w:pPr>
      <w:r w:rsidRPr="00D60232">
        <w:rPr>
          <w:rFonts w:asciiTheme="majorHAnsi" w:hAnsiTheme="majorHAnsi"/>
          <w:szCs w:val="20"/>
        </w:rPr>
        <w:t>***</w:t>
      </w:r>
    </w:p>
    <w:p w14:paraId="65D31A1C" w14:textId="77777777" w:rsidR="00137E60" w:rsidRPr="00D60232" w:rsidRDefault="00137E60" w:rsidP="00137E60">
      <w:pPr>
        <w:widowControl w:val="0"/>
        <w:spacing w:line="280" w:lineRule="exact"/>
        <w:rPr>
          <w:rFonts w:cs="Calibri"/>
          <w:color w:val="D9D9D9"/>
          <w:szCs w:val="20"/>
        </w:rPr>
      </w:pPr>
    </w:p>
    <w:p w14:paraId="03849CFD" w14:textId="2C83CC92" w:rsidR="00137E60" w:rsidRPr="00D60232" w:rsidRDefault="00137E60" w:rsidP="00137E60">
      <w:pPr>
        <w:widowControl w:val="0"/>
        <w:spacing w:line="280" w:lineRule="exact"/>
        <w:rPr>
          <w:rFonts w:cs="Calibri"/>
          <w:szCs w:val="20"/>
        </w:rPr>
      </w:pPr>
      <w:r w:rsidRPr="00D60232">
        <w:rPr>
          <w:rFonts w:cs="Calibri"/>
          <w:szCs w:val="20"/>
        </w:rPr>
        <w:t xml:space="preserve">In ottemperanza a quanto stabilito dall’art. 8, comma 1, </w:t>
      </w:r>
      <w:proofErr w:type="spellStart"/>
      <w:r w:rsidRPr="00D60232">
        <w:rPr>
          <w:rFonts w:cs="Calibri"/>
          <w:szCs w:val="20"/>
        </w:rPr>
        <w:t>lett</w:t>
      </w:r>
      <w:proofErr w:type="spellEnd"/>
      <w:r w:rsidRPr="00D60232">
        <w:rPr>
          <w:rFonts w:cs="Calibri"/>
          <w:szCs w:val="20"/>
        </w:rPr>
        <w:t xml:space="preserve">. a) della L. 120/2020, resta ferma la facoltà di procedere all’esecuzione anticipata ai sensi dell’art. 32, comma 8 del </w:t>
      </w:r>
      <w:r w:rsidR="00E77A96" w:rsidRPr="00D60232">
        <w:rPr>
          <w:rFonts w:cs="Trebuchet MS"/>
          <w:szCs w:val="20"/>
        </w:rPr>
        <w:t>Codice</w:t>
      </w:r>
      <w:r w:rsidRPr="00D60232">
        <w:rPr>
          <w:rFonts w:cs="Calibri"/>
          <w:szCs w:val="20"/>
        </w:rPr>
        <w:t>.</w:t>
      </w:r>
    </w:p>
    <w:p w14:paraId="11874545" w14:textId="77777777" w:rsidR="00137E60" w:rsidRPr="00D60232" w:rsidRDefault="00137E60" w:rsidP="00137E60">
      <w:pPr>
        <w:widowControl w:val="0"/>
        <w:rPr>
          <w:rFonts w:asciiTheme="minorHAnsi" w:hAnsiTheme="minorHAnsi" w:cs="Calibri"/>
          <w:szCs w:val="20"/>
        </w:rPr>
      </w:pPr>
    </w:p>
    <w:p w14:paraId="0D7913C1" w14:textId="37A5CBFB" w:rsidR="00137E60" w:rsidRPr="00D60232" w:rsidRDefault="00137E60" w:rsidP="00137E60">
      <w:pPr>
        <w:rPr>
          <w:rFonts w:eastAsia="Calibri"/>
          <w:szCs w:val="20"/>
        </w:rPr>
      </w:pPr>
      <w:r w:rsidRPr="00D60232">
        <w:rPr>
          <w:rFonts w:eastAsia="Calibri"/>
          <w:szCs w:val="20"/>
        </w:rPr>
        <w:lastRenderedPageBreak/>
        <w:t xml:space="preserve">La mancata stipula del contratto entro il termine di cui all’art. 32, comma 8, così come modificato dal D.L. 76/2020, se imputabile all’operatore economico, costituisce </w:t>
      </w:r>
      <w:r w:rsidRPr="00D60232">
        <w:rPr>
          <w:rFonts w:eastAsia="Calibri"/>
          <w:b/>
          <w:bCs/>
          <w:szCs w:val="20"/>
        </w:rPr>
        <w:t>causa di esclusione</w:t>
      </w:r>
      <w:r w:rsidRPr="00D60232">
        <w:rPr>
          <w:rFonts w:eastAsia="Calibri"/>
          <w:szCs w:val="20"/>
        </w:rPr>
        <w:t xml:space="preserve"> dell’operatore dalla procedura.</w:t>
      </w:r>
    </w:p>
    <w:p w14:paraId="3CAAF5B0" w14:textId="77777777" w:rsidR="00CA33CB" w:rsidRDefault="00CA33CB" w:rsidP="00753040">
      <w:pPr>
        <w:rPr>
          <w:rFonts w:cs="Trebuchet MS"/>
          <w:szCs w:val="20"/>
        </w:rPr>
      </w:pPr>
    </w:p>
    <w:p w14:paraId="5BEDB6BD" w14:textId="7550ED42" w:rsidR="00753040" w:rsidRPr="00D60232" w:rsidRDefault="00753040" w:rsidP="00753040">
      <w:pPr>
        <w:rPr>
          <w:rFonts w:cs="Trebuchet MS"/>
          <w:szCs w:val="20"/>
        </w:rPr>
      </w:pPr>
      <w:r w:rsidRPr="00D60232">
        <w:rPr>
          <w:rFonts w:cs="Trebuchet MS"/>
          <w:szCs w:val="20"/>
        </w:rPr>
        <w:t>Con l’aggiudicatario, verrà stipulato un Contratto da Sogei e inviato al fornitore aggiudicatario, sulla base delle condizioni contrattuali allegate alla presente iniziativa e delle caratteristiche tecniche ed economiche dell’oggetto contrattuale.</w:t>
      </w:r>
    </w:p>
    <w:p w14:paraId="4988463A" w14:textId="4CD76557" w:rsidR="00753040" w:rsidRPr="00D60232" w:rsidRDefault="00753040" w:rsidP="00753040">
      <w:pPr>
        <w:pStyle w:val="Corpodeltesto21"/>
        <w:widowControl w:val="0"/>
        <w:spacing w:line="360" w:lineRule="exact"/>
        <w:ind w:right="16"/>
        <w:rPr>
          <w:rStyle w:val="CorsivobluCarattere"/>
          <w:iCs w:val="0"/>
          <w:sz w:val="20"/>
        </w:rPr>
      </w:pPr>
      <w:r w:rsidRPr="00D60232">
        <w:rPr>
          <w:rFonts w:ascii="Calibri" w:hAnsi="Calibri"/>
          <w:i w:val="0"/>
          <w:sz w:val="20"/>
          <w:u w:val="single"/>
        </w:rPr>
        <w:t>Si precisa che le prestazioni oggetto del contratto saranno sottoposte al pagamento dell’imposta di bollo, che il Fornitore sarà chiamato a versare a Sogei al momento della sottoscrizione della documentazione contrattuale</w:t>
      </w:r>
      <w:r w:rsidRPr="00D60232">
        <w:rPr>
          <w:rStyle w:val="CorsivobluCarattere"/>
          <w:iCs w:val="0"/>
          <w:sz w:val="20"/>
        </w:rPr>
        <w:t>.</w:t>
      </w:r>
    </w:p>
    <w:p w14:paraId="54BC6833" w14:textId="77777777" w:rsidR="00753040" w:rsidRPr="00D60232" w:rsidRDefault="00753040" w:rsidP="006523DE">
      <w:pPr>
        <w:spacing w:line="360" w:lineRule="exact"/>
        <w:rPr>
          <w:rFonts w:asciiTheme="majorHAnsi" w:hAnsiTheme="majorHAnsi"/>
          <w:szCs w:val="20"/>
        </w:rPr>
      </w:pPr>
    </w:p>
    <w:p w14:paraId="5A53D620" w14:textId="02B43953" w:rsidR="00340F6B" w:rsidRDefault="00340F6B" w:rsidP="006523DE">
      <w:pPr>
        <w:spacing w:line="360" w:lineRule="exact"/>
        <w:rPr>
          <w:rFonts w:asciiTheme="majorHAnsi" w:hAnsiTheme="majorHAnsi"/>
          <w:szCs w:val="20"/>
        </w:rPr>
      </w:pPr>
      <w:r w:rsidRPr="00D60232">
        <w:rPr>
          <w:rFonts w:asciiTheme="majorHAnsi" w:hAnsiTheme="majorHAnsi"/>
          <w:szCs w:val="20"/>
        </w:rPr>
        <w:t>Si applica quanto previsto all’art.35 del D.L. 24 giugno 2014 n.90 come convertito dalla legge 11 agosto 2014 n.114.</w:t>
      </w:r>
    </w:p>
    <w:p w14:paraId="5707CF09" w14:textId="1E1CD485" w:rsidR="005724AE" w:rsidRDefault="005724AE" w:rsidP="006523DE">
      <w:pPr>
        <w:spacing w:line="360" w:lineRule="exact"/>
        <w:rPr>
          <w:rFonts w:asciiTheme="majorHAnsi" w:hAnsiTheme="majorHAnsi"/>
          <w:szCs w:val="20"/>
        </w:rPr>
      </w:pPr>
    </w:p>
    <w:p w14:paraId="3A82E0A6" w14:textId="77777777" w:rsidR="005724AE" w:rsidRPr="00235438" w:rsidRDefault="005724AE" w:rsidP="005724AE">
      <w:pPr>
        <w:pStyle w:val="usoboll1"/>
        <w:spacing w:line="300" w:lineRule="exact"/>
        <w:ind w:right="16"/>
        <w:jc w:val="center"/>
        <w:rPr>
          <w:rFonts w:cs="Trebuchet MS"/>
          <w:sz w:val="16"/>
          <w:lang w:val="it-IT"/>
        </w:rPr>
      </w:pPr>
      <w:r>
        <w:rPr>
          <w:lang w:val="it-IT"/>
        </w:rPr>
        <w:t>***</w:t>
      </w:r>
    </w:p>
    <w:p w14:paraId="49F10BAF" w14:textId="77777777" w:rsidR="005724AE" w:rsidRPr="00CA33CB" w:rsidRDefault="005724AE" w:rsidP="005724AE">
      <w:pPr>
        <w:pStyle w:val="usoboll1"/>
        <w:spacing w:line="300" w:lineRule="exact"/>
        <w:ind w:right="16"/>
        <w:rPr>
          <w:rFonts w:cs="Calibri"/>
          <w:sz w:val="20"/>
          <w:lang w:val="it-IT"/>
        </w:rPr>
      </w:pPr>
      <w:r w:rsidRPr="00CA33CB">
        <w:rPr>
          <w:rFonts w:cs="Calibri"/>
          <w:b/>
          <w:i/>
          <w:sz w:val="20"/>
          <w:lang w:val="it-IT"/>
        </w:rPr>
        <w:t>(Ove previsto)</w:t>
      </w:r>
      <w:r w:rsidRPr="00CA33CB">
        <w:rPr>
          <w:rFonts w:cs="Calibri"/>
          <w:sz w:val="20"/>
          <w:lang w:val="it-IT"/>
        </w:rPr>
        <w:t xml:space="preserve"> Ai sensi dell’art. 105, comma 2, del Codice l’affidatario comunica, per ogni sub-contratto che non costituisce subappalto, l’importo e l’oggetto del medesimo, nonché il nome del sub-contraente, prima dell’inizio della prestazione.</w:t>
      </w:r>
    </w:p>
    <w:p w14:paraId="3F5A0813" w14:textId="77777777" w:rsidR="005724AE" w:rsidRPr="00CA33CB" w:rsidRDefault="005724AE" w:rsidP="005724AE">
      <w:pPr>
        <w:rPr>
          <w:rFonts w:cs="Calibri"/>
          <w:szCs w:val="20"/>
        </w:rPr>
      </w:pPr>
      <w:r w:rsidRPr="00CA33CB">
        <w:rPr>
          <w:rFonts w:cs="Calibri"/>
          <w:szCs w:val="20"/>
        </w:rPr>
        <w:t xml:space="preserve">Se del caso, l’affidatario deposita, prima o contestualmente alla sottoscrizione del contratto di appalto, i contratti continuativi di cooperazione, servizio e/o fornitura di cui all’art. 105, comma 3, </w:t>
      </w:r>
      <w:proofErr w:type="spellStart"/>
      <w:r w:rsidRPr="00CA33CB">
        <w:rPr>
          <w:rFonts w:cs="Calibri"/>
          <w:szCs w:val="20"/>
        </w:rPr>
        <w:t>lett</w:t>
      </w:r>
      <w:proofErr w:type="spellEnd"/>
      <w:r w:rsidRPr="00CA33CB">
        <w:rPr>
          <w:rFonts w:cs="Calibri"/>
          <w:szCs w:val="20"/>
        </w:rPr>
        <w:t>. c bis) del Codice.</w:t>
      </w:r>
    </w:p>
    <w:p w14:paraId="7BF49006" w14:textId="77777777" w:rsidR="005724AE" w:rsidRPr="00CA33CB" w:rsidRDefault="005724AE" w:rsidP="005724AE">
      <w:pPr>
        <w:rPr>
          <w:rFonts w:cs="Calibri"/>
          <w:szCs w:val="20"/>
        </w:rPr>
      </w:pPr>
      <w:r w:rsidRPr="00CA33CB">
        <w:rPr>
          <w:rFonts w:cs="Calibri"/>
          <w:szCs w:val="20"/>
        </w:rPr>
        <w:t>Resta inteso che in tali casi l’affidatario, in ragione della natura di tali contratti, assume, in ogni caso, la direzione giuridica della prestazione ed è responsabile in via esclusiva nei confronti della stazione appaltante.</w:t>
      </w:r>
    </w:p>
    <w:p w14:paraId="70462F30" w14:textId="77777777" w:rsidR="005724AE" w:rsidRPr="00CA33CB" w:rsidRDefault="005724AE" w:rsidP="005724AE">
      <w:pPr>
        <w:rPr>
          <w:rFonts w:cs="Calibri"/>
          <w:szCs w:val="20"/>
        </w:rPr>
      </w:pPr>
      <w:r w:rsidRPr="00CA33CB">
        <w:rPr>
          <w:rFonts w:cs="Calibri"/>
          <w:szCs w:val="20"/>
        </w:rPr>
        <w:t>Conseguentemente, ai fini della loro ammissibilità, tali contratti:</w:t>
      </w:r>
    </w:p>
    <w:p w14:paraId="4F8D2BC3" w14:textId="77777777" w:rsidR="005724AE" w:rsidRPr="00CA33CB" w:rsidRDefault="005724AE" w:rsidP="005724AE">
      <w:pPr>
        <w:ind w:left="284" w:hanging="284"/>
        <w:rPr>
          <w:rFonts w:cs="Calibri"/>
          <w:szCs w:val="20"/>
        </w:rPr>
      </w:pPr>
      <w:r w:rsidRPr="00CA33CB">
        <w:rPr>
          <w:rFonts w:cs="Calibri"/>
          <w:szCs w:val="20"/>
        </w:rPr>
        <w:t xml:space="preserve">- </w:t>
      </w:r>
      <w:r w:rsidRPr="00CA33CB">
        <w:rPr>
          <w:rFonts w:cs="Calibri"/>
          <w:szCs w:val="20"/>
        </w:rPr>
        <w:tab/>
        <w:t xml:space="preserve">dovranno riportare </w:t>
      </w:r>
      <w:r w:rsidRPr="00CA33CB">
        <w:rPr>
          <w:rFonts w:cs="Calibri"/>
          <w:szCs w:val="20"/>
          <w:u w:val="single"/>
        </w:rPr>
        <w:t>data certa anteriore</w:t>
      </w:r>
      <w:r w:rsidRPr="00CA33CB">
        <w:rPr>
          <w:rFonts w:cs="Calibri"/>
          <w:szCs w:val="20"/>
        </w:rPr>
        <w:t xml:space="preserve"> a quella di pubblicazione del bando. A tal fine dovranno essere stipulati con modalità che consentano alla stazione appaltante l’individuazione –inequivocabile- di tale data;</w:t>
      </w:r>
    </w:p>
    <w:p w14:paraId="75D4C442" w14:textId="77777777" w:rsidR="005724AE" w:rsidRPr="00235438" w:rsidRDefault="005724AE" w:rsidP="005724AE">
      <w:pPr>
        <w:ind w:left="284" w:hanging="284"/>
        <w:rPr>
          <w:rFonts w:cs="Calibri"/>
          <w:szCs w:val="20"/>
        </w:rPr>
      </w:pPr>
      <w:r w:rsidRPr="00CA33CB">
        <w:rPr>
          <w:rFonts w:cs="Calibri"/>
          <w:szCs w:val="20"/>
        </w:rPr>
        <w:t xml:space="preserve">- </w:t>
      </w:r>
      <w:r w:rsidRPr="00CA33CB">
        <w:rPr>
          <w:rFonts w:cs="Calibri"/>
          <w:szCs w:val="20"/>
        </w:rPr>
        <w:tab/>
        <w:t>dovranno avere ad oggetto prestazioni da svolgersi in favore dell’affidatario (e non della Committente).</w:t>
      </w:r>
    </w:p>
    <w:p w14:paraId="5BB07A51" w14:textId="77777777" w:rsidR="00D800D6" w:rsidRDefault="00D800D6" w:rsidP="006523DE">
      <w:pPr>
        <w:spacing w:line="360" w:lineRule="exact"/>
        <w:jc w:val="center"/>
        <w:rPr>
          <w:rFonts w:asciiTheme="majorHAnsi" w:hAnsiTheme="majorHAnsi"/>
          <w:b/>
          <w:szCs w:val="20"/>
        </w:rPr>
      </w:pPr>
    </w:p>
    <w:p w14:paraId="3FDB0559" w14:textId="77777777" w:rsidR="00D800D6" w:rsidRDefault="00D800D6" w:rsidP="006523DE">
      <w:pPr>
        <w:spacing w:line="360" w:lineRule="exact"/>
        <w:jc w:val="center"/>
        <w:rPr>
          <w:rFonts w:asciiTheme="majorHAnsi" w:hAnsiTheme="majorHAnsi"/>
          <w:b/>
          <w:szCs w:val="20"/>
        </w:rPr>
      </w:pPr>
    </w:p>
    <w:p w14:paraId="380AA041" w14:textId="77777777" w:rsidR="00D800D6" w:rsidRDefault="00D800D6" w:rsidP="006523DE">
      <w:pPr>
        <w:spacing w:line="360" w:lineRule="exact"/>
        <w:jc w:val="center"/>
        <w:rPr>
          <w:rFonts w:asciiTheme="majorHAnsi" w:hAnsiTheme="majorHAnsi"/>
          <w:b/>
          <w:szCs w:val="20"/>
        </w:rPr>
      </w:pPr>
    </w:p>
    <w:p w14:paraId="0A85F604" w14:textId="102A0B92" w:rsidR="00263212" w:rsidRPr="00D60232" w:rsidRDefault="00263212" w:rsidP="006523DE">
      <w:pPr>
        <w:spacing w:line="360" w:lineRule="exact"/>
        <w:jc w:val="center"/>
        <w:rPr>
          <w:rFonts w:asciiTheme="majorHAnsi" w:hAnsiTheme="majorHAnsi"/>
          <w:b/>
          <w:szCs w:val="20"/>
        </w:rPr>
      </w:pPr>
      <w:r w:rsidRPr="00D60232">
        <w:rPr>
          <w:rFonts w:asciiTheme="majorHAnsi" w:hAnsiTheme="majorHAnsi"/>
          <w:b/>
          <w:szCs w:val="20"/>
        </w:rPr>
        <w:lastRenderedPageBreak/>
        <w:t>TRATTAMENTO DEI DATI</w:t>
      </w:r>
    </w:p>
    <w:p w14:paraId="503BBBA3" w14:textId="77777777" w:rsidR="00263212" w:rsidRPr="00D60232" w:rsidRDefault="00263212" w:rsidP="006523DE">
      <w:pPr>
        <w:spacing w:line="360" w:lineRule="exact"/>
        <w:rPr>
          <w:rFonts w:asciiTheme="majorHAnsi" w:hAnsiTheme="majorHAnsi"/>
          <w:szCs w:val="20"/>
        </w:rPr>
      </w:pPr>
    </w:p>
    <w:p w14:paraId="1E9A414C" w14:textId="77777777" w:rsidR="00DE65E0" w:rsidRPr="00D60232" w:rsidRDefault="00DE65E0" w:rsidP="006523DE">
      <w:pPr>
        <w:rPr>
          <w:lang w:eastAsia="ar-SA"/>
        </w:rPr>
      </w:pPr>
      <w:r w:rsidRPr="00D60232">
        <w:rPr>
          <w:lang w:eastAsia="ar-SA"/>
        </w:rPr>
        <w:t>Ai sensi dell’art. 13 del Regolamento UE n. 2016/679 relativo alla protezione delle persone fisiche con riguardo al trattamento dei dati personali, nonché alla libera circolazione di tali dati</w:t>
      </w:r>
      <w:r w:rsidRPr="00D60232">
        <w:rPr>
          <w:b/>
          <w:bCs/>
          <w:lang w:eastAsia="ar-SA"/>
        </w:rPr>
        <w:t xml:space="preserve"> </w:t>
      </w:r>
      <w:r w:rsidRPr="00D60232">
        <w:rPr>
          <w:lang w:eastAsia="ar-SA"/>
        </w:rPr>
        <w:t>(nel seguito anche “Regolamento UE” o “GDPR”), Consip S.p.A. fornisce le seguenti informazioni sul trattamento dei dati personali.</w:t>
      </w:r>
    </w:p>
    <w:p w14:paraId="1EC7B55C" w14:textId="77777777" w:rsidR="00DE65E0" w:rsidRPr="00D60232" w:rsidRDefault="00DE65E0" w:rsidP="006523DE">
      <w:pPr>
        <w:rPr>
          <w:b/>
          <w:bCs/>
          <w:u w:val="single"/>
          <w:lang w:eastAsia="ar-SA"/>
        </w:rPr>
      </w:pPr>
      <w:r w:rsidRPr="00D60232">
        <w:rPr>
          <w:b/>
          <w:bCs/>
          <w:u w:val="single"/>
          <w:lang w:eastAsia="ar-SA"/>
        </w:rPr>
        <w:t>Finalità e base giuridica del trattamento</w:t>
      </w:r>
    </w:p>
    <w:p w14:paraId="6E855F77" w14:textId="0E63D6C5" w:rsidR="00DE65E0" w:rsidRPr="00D60232" w:rsidRDefault="00DE65E0" w:rsidP="006523DE">
      <w:pPr>
        <w:rPr>
          <w:lang w:eastAsia="ar-SA"/>
        </w:rPr>
      </w:pPr>
      <w:r w:rsidRPr="00D60232">
        <w:rPr>
          <w:lang w:eastAsia="ar-SA"/>
        </w:rPr>
        <w:t>In relazione alle attività di rispettiva competenza svolte dalla Consip e dalla Committente, si segnala che:</w:t>
      </w:r>
    </w:p>
    <w:p w14:paraId="0DAC384B" w14:textId="1BDBCD57" w:rsidR="00DE65E0" w:rsidRPr="00D60232" w:rsidRDefault="00DE65E0" w:rsidP="00F90796">
      <w:pPr>
        <w:numPr>
          <w:ilvl w:val="0"/>
          <w:numId w:val="9"/>
        </w:numPr>
        <w:autoSpaceDE w:val="0"/>
        <w:autoSpaceDN w:val="0"/>
        <w:spacing w:line="300" w:lineRule="exact"/>
        <w:rPr>
          <w:lang w:eastAsia="ar-SA"/>
        </w:rPr>
      </w:pPr>
      <w:r w:rsidRPr="00D60232">
        <w:rPr>
          <w:lang w:eastAsia="ar-SA"/>
        </w:rPr>
        <w:t>i dati forniti dai concorrenti vengono raccolti e trattati da Consip S.p.A. per verificar</w:t>
      </w:r>
      <w:r w:rsidR="001B126D" w:rsidRPr="00D60232">
        <w:rPr>
          <w:lang w:eastAsia="ar-SA"/>
        </w:rPr>
        <w:t>e la sussistenza dei requisiti richiesti dalla </w:t>
      </w:r>
      <w:r w:rsidR="007530EC">
        <w:rPr>
          <w:lang w:eastAsia="ar-SA"/>
        </w:rPr>
        <w:t>legge ai fini della </w:t>
      </w:r>
      <w:r w:rsidRPr="00D60232">
        <w:rPr>
          <w:lang w:eastAsia="ar-SA"/>
        </w:rPr>
        <w:t xml:space="preserve">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22F843A1" w14:textId="072E9264" w:rsidR="00DE65E0" w:rsidRPr="00D60232" w:rsidRDefault="00DE65E0" w:rsidP="00F90796">
      <w:pPr>
        <w:numPr>
          <w:ilvl w:val="0"/>
          <w:numId w:val="9"/>
        </w:numPr>
        <w:autoSpaceDE w:val="0"/>
        <w:autoSpaceDN w:val="0"/>
        <w:spacing w:line="300" w:lineRule="exact"/>
        <w:rPr>
          <w:lang w:eastAsia="ar-SA"/>
        </w:rPr>
      </w:pPr>
      <w:r w:rsidRPr="00D60232">
        <w:rPr>
          <w:lang w:eastAsia="ar-SA"/>
        </w:rPr>
        <w:t>i dati forniti dal concorrente aggiudicatario vengono acquisiti da Consip e trasferiti alla Committente</w:t>
      </w:r>
      <w:r w:rsidRPr="00D60232">
        <w:rPr>
          <w:b/>
          <w:bCs/>
          <w:lang w:eastAsia="ar-SA"/>
        </w:rPr>
        <w:t xml:space="preserve"> </w:t>
      </w:r>
      <w:r w:rsidRPr="00D60232">
        <w:rPr>
          <w:lang w:eastAsia="ar-SA"/>
        </w:rPr>
        <w:t>ai fini della redazione e della stipula del Contratto, per l’adempimento degli obblighi legali ad esso connessi, oltre che per la gestione ed esecuzione economica ed amministrativa del contratto stesso.</w:t>
      </w:r>
    </w:p>
    <w:p w14:paraId="29473BAD" w14:textId="734FE708" w:rsidR="00DE65E0" w:rsidRPr="00D60232" w:rsidRDefault="00DE65E0" w:rsidP="006523DE">
      <w:pPr>
        <w:rPr>
          <w:lang w:eastAsia="ar-SA"/>
        </w:rPr>
      </w:pPr>
      <w:r w:rsidRPr="00D60232">
        <w:rPr>
          <w:lang w:eastAsia="ar-SA"/>
        </w:rPr>
        <w:t>Tutti i dati acquisiti da Consip S.p.A. e dalla Committente potranno essere trattati anche per fini di studio e statistici nel rispetto e delle norme previste dal Regolamento UE.</w:t>
      </w:r>
    </w:p>
    <w:p w14:paraId="2CC91A90" w14:textId="77777777" w:rsidR="00DE65E0" w:rsidRPr="00D60232" w:rsidRDefault="00DE65E0" w:rsidP="006523DE">
      <w:pPr>
        <w:rPr>
          <w:lang w:eastAsia="ar-SA"/>
        </w:rPr>
      </w:pPr>
      <w:r w:rsidRPr="00D60232">
        <w:rPr>
          <w:b/>
          <w:bCs/>
          <w:u w:val="single"/>
          <w:lang w:eastAsia="ar-SA"/>
        </w:rPr>
        <w:t>Natura del conferimento</w:t>
      </w:r>
    </w:p>
    <w:p w14:paraId="3A0CE16D" w14:textId="77777777" w:rsidR="00DE65E0" w:rsidRPr="00D60232" w:rsidRDefault="00DE65E0" w:rsidP="006523DE">
      <w:pPr>
        <w:rPr>
          <w:lang w:eastAsia="ar-SA"/>
        </w:rPr>
      </w:pPr>
      <w:r w:rsidRPr="00D60232">
        <w:rPr>
          <w:lang w:eastAsia="ar-SA"/>
        </w:rPr>
        <w:t xml:space="preserve">Il Concorrente è tenuto a fornire i dati a Consip S.p.A., in ragione degli obblighi legali derivanti dalla normativa in materia di appalti e contrattualistica pubblica. Il rifiuto di fornire i dati richiesti da Consip S.p.A. potrebbe determinare, a seconda dei casi, l’impossibilità di ammettere il concorrente alla partecipazione alla gara o la sua esclusione da questa o la decadenza dall'aggiudicazione, nonché l’impossibilità di stipulare il contratto. </w:t>
      </w:r>
      <w:r w:rsidRPr="00D60232">
        <w:rPr>
          <w:i/>
          <w:iCs/>
          <w:color w:val="1F497D"/>
          <w:lang w:eastAsia="ar-SA"/>
        </w:rPr>
        <w:t>&lt;in caso di gara su delega</w:t>
      </w:r>
      <w:r w:rsidRPr="00D60232">
        <w:rPr>
          <w:lang w:eastAsia="ar-SA"/>
        </w:rPr>
        <w:t xml:space="preserve"> Il concorrente è consapevole che i dati forniti a Consip sono comunicati, in caso di aggiudicazione, alla Committente per le finalità relative alla sottoscrizione ed all’esecuzione del contratto e per i relativi adempimenti di legge</w:t>
      </w:r>
      <w:r w:rsidRPr="00D60232">
        <w:rPr>
          <w:i/>
          <w:iCs/>
          <w:color w:val="1F497D"/>
          <w:lang w:eastAsia="ar-SA"/>
        </w:rPr>
        <w:t>&gt;</w:t>
      </w:r>
      <w:r w:rsidRPr="00D60232">
        <w:rPr>
          <w:lang w:eastAsia="ar-SA"/>
        </w:rPr>
        <w:t xml:space="preserve">. </w:t>
      </w:r>
    </w:p>
    <w:p w14:paraId="1B30E7A5" w14:textId="77777777" w:rsidR="00DE65E0" w:rsidRPr="00D60232" w:rsidRDefault="00DE65E0" w:rsidP="006523DE">
      <w:pPr>
        <w:rPr>
          <w:lang w:eastAsia="ar-SA"/>
        </w:rPr>
      </w:pPr>
      <w:r w:rsidRPr="00D60232">
        <w:rPr>
          <w:b/>
          <w:bCs/>
          <w:u w:val="single"/>
          <w:lang w:eastAsia="ar-SA"/>
        </w:rPr>
        <w:t>Dati sensibili e giudiziari</w:t>
      </w:r>
    </w:p>
    <w:p w14:paraId="3E335EA3" w14:textId="77777777" w:rsidR="00DE65E0" w:rsidRPr="00D60232" w:rsidRDefault="00DE65E0" w:rsidP="006523DE">
      <w:pPr>
        <w:rPr>
          <w:lang w:eastAsia="ar-SA"/>
        </w:rPr>
      </w:pPr>
      <w:r w:rsidRPr="00D60232">
        <w:rPr>
          <w:lang w:eastAsia="ar-SA"/>
        </w:rPr>
        <w:t xml:space="preserve">Di norma i dati forniti dai concorrenti e dall’aggiudicatario non rientrano nelle </w:t>
      </w:r>
      <w:r w:rsidRPr="00D60232">
        <w:rPr>
          <w:i/>
          <w:iCs/>
          <w:lang w:eastAsia="ar-SA"/>
        </w:rPr>
        <w:t>“categorie particolari di dati personali”</w:t>
      </w:r>
      <w:r w:rsidRPr="00D60232">
        <w:rPr>
          <w:lang w:eastAsia="ar-SA"/>
        </w:rPr>
        <w:t xml:space="preserve"> di cui all’art. 9 Regolamento UE. Il trattamento dei </w:t>
      </w:r>
      <w:r w:rsidRPr="00D60232">
        <w:rPr>
          <w:i/>
          <w:iCs/>
          <w:lang w:eastAsia="ar-SA"/>
        </w:rPr>
        <w:t>“dati personali relativi a condanne penali e reati”</w:t>
      </w:r>
      <w:r w:rsidRPr="00D60232">
        <w:rPr>
          <w:lang w:eastAsia="ar-SA"/>
        </w:rPr>
        <w:t xml:space="preserve"> di cui all’art. 10 Regolamento UE (c.d. dati giudiziari), invece, è limitato al solo scopo di valutare il possesso dei requisiti e delle qualità previsti dalla vigente normativa applicabile ai fini della partecipazione alla gara e dell’aggiudicazione. </w:t>
      </w:r>
    </w:p>
    <w:p w14:paraId="53C267CF" w14:textId="77777777" w:rsidR="00DE65E0" w:rsidRPr="00D60232" w:rsidRDefault="00DE65E0" w:rsidP="006523DE">
      <w:pPr>
        <w:rPr>
          <w:lang w:eastAsia="ar-SA"/>
        </w:rPr>
      </w:pPr>
      <w:r w:rsidRPr="00D60232">
        <w:rPr>
          <w:b/>
          <w:bCs/>
          <w:u w:val="single"/>
          <w:lang w:eastAsia="ar-SA"/>
        </w:rPr>
        <w:t>Modalità del trattamento dei dati</w:t>
      </w:r>
    </w:p>
    <w:p w14:paraId="64154CCF" w14:textId="6C7BCC37" w:rsidR="00DE65E0" w:rsidRPr="00D60232" w:rsidRDefault="00DE65E0" w:rsidP="006523DE">
      <w:pPr>
        <w:rPr>
          <w:lang w:eastAsia="ar-SA"/>
        </w:rPr>
      </w:pPr>
      <w:r w:rsidRPr="00D60232">
        <w:rPr>
          <w:lang w:eastAsia="ar-SA"/>
        </w:rPr>
        <w:t>Il trattamento dei dati verrà effettuato da Consip S.p.A. e dalla Committente</w:t>
      </w:r>
      <w:r w:rsidRPr="00D60232">
        <w:rPr>
          <w:i/>
          <w:iCs/>
          <w:color w:val="1F497D"/>
          <w:lang w:eastAsia="ar-SA"/>
        </w:rPr>
        <w:t xml:space="preserve"> </w:t>
      </w:r>
      <w:r w:rsidRPr="00D60232">
        <w:rPr>
          <w:lang w:eastAsia="ar-SA"/>
        </w:rPr>
        <w:t xml:space="preserve">in modo da garantirne la sicurezza e la riservatezza necessarie e potrà essere attuato mediante strumenti manuali, cartacei, </w:t>
      </w:r>
      <w:r w:rsidRPr="00D60232">
        <w:rPr>
          <w:lang w:eastAsia="ar-SA"/>
        </w:rPr>
        <w:lastRenderedPageBreak/>
        <w:t>informatici e telematici idonei a trattare i dati nel rispetto delle misure di sicurezza previste dal Codice privacy e dal Regolamento UE.</w:t>
      </w:r>
    </w:p>
    <w:p w14:paraId="20308E86" w14:textId="77777777" w:rsidR="00DE65E0" w:rsidRPr="00D60232" w:rsidRDefault="00DE65E0" w:rsidP="006523DE">
      <w:pPr>
        <w:rPr>
          <w:lang w:eastAsia="ar-SA"/>
        </w:rPr>
      </w:pPr>
      <w:r w:rsidRPr="00D60232">
        <w:rPr>
          <w:b/>
          <w:bCs/>
          <w:u w:val="single"/>
          <w:lang w:eastAsia="ar-SA"/>
        </w:rPr>
        <w:t>Ambito di comunicazione e di diffusione dei dati</w:t>
      </w:r>
    </w:p>
    <w:p w14:paraId="01D85EAF" w14:textId="77777777" w:rsidR="00DE65E0" w:rsidRPr="00D60232" w:rsidRDefault="00DE65E0" w:rsidP="006523DE">
      <w:pPr>
        <w:rPr>
          <w:lang w:eastAsia="ar-SA"/>
        </w:rPr>
      </w:pPr>
      <w:r w:rsidRPr="00D60232">
        <w:rPr>
          <w:lang w:eastAsia="ar-SA"/>
        </w:rPr>
        <w:t>I dati potranno essere:</w:t>
      </w:r>
    </w:p>
    <w:p w14:paraId="64B5154C" w14:textId="1B782629" w:rsidR="00DE65E0" w:rsidRPr="00D60232" w:rsidRDefault="00DE65E0" w:rsidP="00F90796">
      <w:pPr>
        <w:numPr>
          <w:ilvl w:val="0"/>
          <w:numId w:val="10"/>
        </w:numPr>
        <w:autoSpaceDE w:val="0"/>
        <w:autoSpaceDN w:val="0"/>
        <w:spacing w:line="300" w:lineRule="exact"/>
        <w:rPr>
          <w:lang w:eastAsia="ar-SA"/>
        </w:rPr>
      </w:pPr>
      <w:r w:rsidRPr="00D60232">
        <w:rPr>
          <w:lang w:eastAsia="ar-SA"/>
        </w:rPr>
        <w:t>trattati dal personale di Consip S.p.A. che</w:t>
      </w:r>
      <w:r w:rsidR="001B126D" w:rsidRPr="00D60232">
        <w:rPr>
          <w:lang w:eastAsia="ar-SA"/>
        </w:rPr>
        <w:t xml:space="preserve"> cura il procedimento di gara, </w:t>
      </w:r>
      <w:r w:rsidRPr="00D60232">
        <w:rPr>
          <w:lang w:eastAsia="ar-SA"/>
        </w:rPr>
        <w:t>dal personale di altri uffici della medesima società che svolgono attività ad esso attinente nonché dagli uffici della medesima società che si occupano di attività per fini di studio e statistici;</w:t>
      </w:r>
    </w:p>
    <w:p w14:paraId="11FEE785" w14:textId="77777777" w:rsidR="00DE65E0" w:rsidRPr="00D60232" w:rsidRDefault="00DE65E0" w:rsidP="00F90796">
      <w:pPr>
        <w:numPr>
          <w:ilvl w:val="0"/>
          <w:numId w:val="10"/>
        </w:numPr>
        <w:autoSpaceDE w:val="0"/>
        <w:autoSpaceDN w:val="0"/>
        <w:spacing w:line="300" w:lineRule="exact"/>
        <w:rPr>
          <w:lang w:eastAsia="ar-SA"/>
        </w:rPr>
      </w:pPr>
      <w:r w:rsidRPr="00D60232">
        <w:rPr>
          <w:lang w:eastAsia="ar-SA"/>
        </w:rPr>
        <w:t>comunicati a collaboratori autonomi, professionisti, consulenti, che prestino attività di consulenza o assistenza a Consip S.p.A. in ordine al procedimento di gara, anche per l’eventuale tutela in giudizio, o per studi di settore o fini statistici;</w:t>
      </w:r>
    </w:p>
    <w:p w14:paraId="7B049ACD" w14:textId="77777777" w:rsidR="00DE65E0" w:rsidRPr="00D60232" w:rsidRDefault="00DE65E0" w:rsidP="00F90796">
      <w:pPr>
        <w:numPr>
          <w:ilvl w:val="0"/>
          <w:numId w:val="10"/>
        </w:numPr>
        <w:autoSpaceDE w:val="0"/>
        <w:autoSpaceDN w:val="0"/>
        <w:spacing w:line="300" w:lineRule="exact"/>
        <w:rPr>
          <w:lang w:eastAsia="ar-SA"/>
        </w:rPr>
      </w:pPr>
      <w:r w:rsidRPr="00D60232">
        <w:rPr>
          <w:lang w:eastAsia="ar-SA"/>
        </w:rPr>
        <w:t>comunicati ad eventuali soggetti esterni, facenti parte delle Commissioni di aggiudicazione e di collaudo che verranno di volta in volta costituite;</w:t>
      </w:r>
    </w:p>
    <w:p w14:paraId="7AB3A13B" w14:textId="4A6452C6" w:rsidR="00DE65E0" w:rsidRPr="00D60232" w:rsidRDefault="00DE65E0" w:rsidP="00F90796">
      <w:pPr>
        <w:numPr>
          <w:ilvl w:val="0"/>
          <w:numId w:val="10"/>
        </w:numPr>
        <w:autoSpaceDE w:val="0"/>
        <w:autoSpaceDN w:val="0"/>
        <w:spacing w:line="300" w:lineRule="exact"/>
        <w:rPr>
          <w:lang w:eastAsia="ar-SA"/>
        </w:rPr>
      </w:pPr>
      <w:r w:rsidRPr="00D60232">
        <w:rPr>
          <w:lang w:eastAsia="ar-SA"/>
        </w:rPr>
        <w:t>comunicati, ricorrendone le condizioni, al Ministero dell’Economia e delle Finanze o ad altra Pubblica Amministrazione per la quale Consip S.p.A. e la Committente svolgano attività ai sensi dello statuto sociale, alla Agenzia per l’Italia Digitale</w:t>
      </w:r>
      <w:r w:rsidR="006F6A68">
        <w:rPr>
          <w:lang w:eastAsia="ar-SA"/>
        </w:rPr>
        <w:t xml:space="preserve"> </w:t>
      </w:r>
      <w:r w:rsidRPr="00D60232">
        <w:rPr>
          <w:lang w:eastAsia="ar-SA"/>
        </w:rPr>
        <w:t>relativamente ai dati forniti dal concorrente aggiudicatario</w:t>
      </w:r>
    </w:p>
    <w:p w14:paraId="30578931" w14:textId="77777777" w:rsidR="00DE65E0" w:rsidRPr="00D60232" w:rsidRDefault="00DE65E0" w:rsidP="00F90796">
      <w:pPr>
        <w:numPr>
          <w:ilvl w:val="0"/>
          <w:numId w:val="10"/>
        </w:numPr>
        <w:autoSpaceDE w:val="0"/>
        <w:autoSpaceDN w:val="0"/>
        <w:spacing w:line="300" w:lineRule="exact"/>
        <w:rPr>
          <w:lang w:eastAsia="ar-SA"/>
        </w:rPr>
      </w:pPr>
      <w:r w:rsidRPr="00D60232">
        <w:rPr>
          <w:lang w:eastAsia="ar-SA"/>
        </w:rPr>
        <w:t>comunicati ad altri concorrenti che facciano richiesta di accesso ai documenti di gara nei limiti consentiti ai sensi della legge 7 agosto 1990, n. 241;</w:t>
      </w:r>
    </w:p>
    <w:p w14:paraId="2936FA8A" w14:textId="77777777" w:rsidR="00DE65E0" w:rsidRPr="00D60232" w:rsidRDefault="00DE65E0" w:rsidP="00F90796">
      <w:pPr>
        <w:numPr>
          <w:ilvl w:val="0"/>
          <w:numId w:val="10"/>
        </w:numPr>
        <w:autoSpaceDE w:val="0"/>
        <w:autoSpaceDN w:val="0"/>
        <w:spacing w:line="300" w:lineRule="exact"/>
        <w:rPr>
          <w:lang w:eastAsia="ar-SA"/>
        </w:rPr>
      </w:pPr>
      <w:r w:rsidRPr="00D60232">
        <w:rPr>
          <w:lang w:eastAsia="ar-SA"/>
        </w:rPr>
        <w:t>comunicati all’Autorità Nazionale Anticorruzione, in osservanza a quanto previsto dalla Determinazione AVCP n. 1 del 10/01/2008.</w:t>
      </w:r>
    </w:p>
    <w:p w14:paraId="3D363C87" w14:textId="40FF0733" w:rsidR="00DE65E0" w:rsidRPr="00D60232" w:rsidRDefault="00DE65E0" w:rsidP="006523DE">
      <w:pPr>
        <w:rPr>
          <w:lang w:eastAsia="ar-SA"/>
        </w:rPr>
      </w:pPr>
      <w:r w:rsidRPr="00D60232">
        <w:rPr>
          <w:lang w:eastAsia="ar-SA"/>
        </w:rPr>
        <w:t xml:space="preserve">Il nominativo del concorrente aggiudicatario della gara ed il prezzo di aggiudicazione dell’appalto, potranno essere diffusi tramite i siti internet </w:t>
      </w:r>
      <w:hyperlink r:id="rId10" w:history="1">
        <w:r w:rsidRPr="00D60232">
          <w:rPr>
            <w:rStyle w:val="Collegamentoipertestuale"/>
            <w:b/>
            <w:bCs/>
            <w:lang w:eastAsia="ar-SA"/>
          </w:rPr>
          <w:t>www.consip.it</w:t>
        </w:r>
      </w:hyperlink>
      <w:r w:rsidRPr="00D60232">
        <w:rPr>
          <w:lang w:eastAsia="ar-SA"/>
        </w:rPr>
        <w:t xml:space="preserve">, </w:t>
      </w:r>
      <w:hyperlink r:id="rId11" w:history="1">
        <w:r w:rsidRPr="00D60232">
          <w:rPr>
            <w:rStyle w:val="Collegamentoipertestuale"/>
            <w:b/>
            <w:bCs/>
            <w:lang w:eastAsia="ar-SA"/>
          </w:rPr>
          <w:t>www.acquistinretepa.it</w:t>
        </w:r>
      </w:hyperlink>
      <w:r w:rsidRPr="00D60232">
        <w:rPr>
          <w:lang w:eastAsia="ar-SA"/>
        </w:rPr>
        <w:t xml:space="preserve"> e </w:t>
      </w:r>
      <w:hyperlink r:id="rId12" w:history="1">
        <w:r w:rsidRPr="00D60232">
          <w:rPr>
            <w:rStyle w:val="Collegamentoipertestuale"/>
            <w:b/>
            <w:bCs/>
            <w:lang w:eastAsia="ar-SA"/>
          </w:rPr>
          <w:t>www.mef.gov.it</w:t>
        </w:r>
      </w:hyperlink>
      <w:r w:rsidRPr="00D60232">
        <w:rPr>
          <w:lang w:eastAsia="ar-SA"/>
        </w:rPr>
        <w:t>. Inoltre,</w:t>
      </w:r>
      <w:r w:rsidRPr="00D60232">
        <w:rPr>
          <w:b/>
          <w:bCs/>
          <w:lang w:eastAsia="ar-SA"/>
        </w:rPr>
        <w:t xml:space="preserve"> </w:t>
      </w:r>
      <w:r w:rsidRPr="00D60232">
        <w:rPr>
          <w:lang w:eastAsia="ar-SA"/>
        </w:rPr>
        <w:t xml:space="preserve">le informazioni e i dati inerenti la partecipazione del Concorrente all’iniziativa di gara, nei limiti e in applicazione dei principi e delle disposizioni in materia di dati pubblici e riutilizzo delle informazioni del settore pubblico (D. </w:t>
      </w:r>
      <w:proofErr w:type="spellStart"/>
      <w:r w:rsidRPr="00D60232">
        <w:rPr>
          <w:lang w:eastAsia="ar-SA"/>
        </w:rPr>
        <w:t>Lgs</w:t>
      </w:r>
      <w:proofErr w:type="spellEnd"/>
      <w:r w:rsidRPr="00D60232">
        <w:rPr>
          <w:lang w:eastAsia="ar-SA"/>
        </w:rPr>
        <w:t xml:space="preserve">. 36/2006 e artt. 52 e 68, comma 3, del </w:t>
      </w:r>
      <w:proofErr w:type="spellStart"/>
      <w:proofErr w:type="gramStart"/>
      <w:r w:rsidRPr="00D60232">
        <w:rPr>
          <w:lang w:eastAsia="ar-SA"/>
        </w:rPr>
        <w:t>D.Lgs</w:t>
      </w:r>
      <w:proofErr w:type="gramEnd"/>
      <w:r w:rsidRPr="00D60232">
        <w:rPr>
          <w:lang w:eastAsia="ar-SA"/>
        </w:rPr>
        <w:t>.</w:t>
      </w:r>
      <w:proofErr w:type="spellEnd"/>
      <w:r w:rsidRPr="00D60232">
        <w:rPr>
          <w:lang w:eastAsia="ar-SA"/>
        </w:rPr>
        <w:t xml:space="preserve"> 82/2005 e </w:t>
      </w:r>
      <w:proofErr w:type="spellStart"/>
      <w:r w:rsidRPr="00D60232">
        <w:rPr>
          <w:lang w:eastAsia="ar-SA"/>
        </w:rPr>
        <w:t>s.m.i.</w:t>
      </w:r>
      <w:proofErr w:type="spellEnd"/>
      <w:r w:rsidRPr="00D60232">
        <w:rPr>
          <w:lang w:eastAsia="ar-SA"/>
        </w:rPr>
        <w:t xml:space="preserve">), potranno essere utilizzati dal MEF e da Consip, ciascuno per quanto di propria competenza, anche in forma aggregata, per essere messi a disposizione di altre pubbliche amministrazioni, persone fisiche e giuridiche, anche come dati di tipo aperto. Oltre a quanto sopra, in adempimento agli obblighi di legge che impongono la trasparenza amministrativa (art. 1, comma 16, </w:t>
      </w:r>
      <w:proofErr w:type="spellStart"/>
      <w:r w:rsidRPr="00D60232">
        <w:rPr>
          <w:lang w:eastAsia="ar-SA"/>
        </w:rPr>
        <w:t>lett</w:t>
      </w:r>
      <w:proofErr w:type="spellEnd"/>
      <w:r w:rsidRPr="00D60232">
        <w:rPr>
          <w:lang w:eastAsia="ar-SA"/>
        </w:rPr>
        <w:t xml:space="preserve">. b, e comma 32 L. 190/2012; art. 35 D. </w:t>
      </w:r>
      <w:proofErr w:type="spellStart"/>
      <w:r w:rsidRPr="00D60232">
        <w:rPr>
          <w:lang w:eastAsia="ar-SA"/>
        </w:rPr>
        <w:t>Lgs</w:t>
      </w:r>
      <w:proofErr w:type="spellEnd"/>
      <w:r w:rsidRPr="00D60232">
        <w:rPr>
          <w:lang w:eastAsia="ar-SA"/>
        </w:rPr>
        <w:t xml:space="preserve">. n. 33/2012; nonché art. 29 </w:t>
      </w:r>
      <w:r w:rsidR="00E77A96" w:rsidRPr="00D60232">
        <w:rPr>
          <w:lang w:eastAsia="ar-SA"/>
        </w:rPr>
        <w:t xml:space="preserve">del </w:t>
      </w:r>
      <w:r w:rsidR="00E77A96" w:rsidRPr="00D60232">
        <w:rPr>
          <w:rFonts w:cs="Trebuchet MS"/>
          <w:szCs w:val="20"/>
        </w:rPr>
        <w:t>Codice</w:t>
      </w:r>
      <w:r w:rsidRPr="00D60232">
        <w:rPr>
          <w:lang w:eastAsia="ar-SA"/>
        </w:rPr>
        <w:t xml:space="preserve">), il concorrente/contraente prende atto ed acconsente a che i dati e la documentazione che la legge impone di pubblicare, siano pubblicati e diffusi, ricorrendone le condizioni, tramite il sito internet </w:t>
      </w:r>
      <w:hyperlink r:id="rId13" w:history="1">
        <w:r w:rsidRPr="00D60232">
          <w:rPr>
            <w:rStyle w:val="Collegamentoipertestuale"/>
            <w:b/>
            <w:bCs/>
            <w:lang w:eastAsia="ar-SA"/>
          </w:rPr>
          <w:t>www.consip.it</w:t>
        </w:r>
      </w:hyperlink>
      <w:r w:rsidRPr="00D60232">
        <w:rPr>
          <w:lang w:eastAsia="ar-SA"/>
        </w:rPr>
        <w:t>, sezione “Società Trasparente” e il sito internet della Committente</w:t>
      </w:r>
      <w:r w:rsidRPr="00D60232">
        <w:rPr>
          <w:b/>
          <w:bCs/>
          <w:i/>
          <w:iCs/>
          <w:color w:val="0000FF"/>
          <w:szCs w:val="20"/>
          <w:lang w:eastAsia="ar-SA"/>
        </w:rPr>
        <w:t xml:space="preserve"> </w:t>
      </w:r>
      <w:hyperlink r:id="rId14" w:history="1">
        <w:r w:rsidRPr="00D60232">
          <w:rPr>
            <w:rStyle w:val="Collegamentoipertestuale"/>
            <w:b/>
            <w:bCs/>
            <w:lang w:eastAsia="ar-SA"/>
          </w:rPr>
          <w:t>www.sogei.it</w:t>
        </w:r>
      </w:hyperlink>
      <w:r w:rsidRPr="00D60232">
        <w:rPr>
          <w:b/>
          <w:bCs/>
          <w:i/>
          <w:iCs/>
          <w:color w:val="0000FF"/>
          <w:szCs w:val="20"/>
          <w:lang w:eastAsia="ar-SA"/>
        </w:rPr>
        <w:t xml:space="preserve">&gt; </w:t>
      </w:r>
      <w:r w:rsidRPr="00D60232">
        <w:rPr>
          <w:b/>
          <w:bCs/>
          <w:lang w:eastAsia="ar-SA"/>
        </w:rPr>
        <w:t xml:space="preserve"> </w:t>
      </w:r>
      <w:r w:rsidRPr="00D60232">
        <w:rPr>
          <w:lang w:eastAsia="ar-SA"/>
        </w:rPr>
        <w:t xml:space="preserve">per le attività di rispettiva competenza. </w:t>
      </w:r>
    </w:p>
    <w:p w14:paraId="64BCC9F4" w14:textId="77777777" w:rsidR="00DE65E0" w:rsidRPr="00D60232" w:rsidRDefault="00DE65E0" w:rsidP="006523DE">
      <w:pPr>
        <w:rPr>
          <w:lang w:eastAsia="ar-SA"/>
        </w:rPr>
      </w:pPr>
      <w:r w:rsidRPr="00D60232">
        <w:rPr>
          <w:lang w:eastAsia="ar-SA"/>
        </w:rPr>
        <w:t>In adempimento di obblighi di legge, i dati potrebbero essere trasferiti ad un’organizzazione internazionale.</w:t>
      </w:r>
    </w:p>
    <w:p w14:paraId="399C7759" w14:textId="77777777" w:rsidR="00DE65E0" w:rsidRPr="00D60232" w:rsidRDefault="00DE65E0" w:rsidP="006523DE">
      <w:pPr>
        <w:rPr>
          <w:lang w:eastAsia="ar-SA"/>
        </w:rPr>
      </w:pPr>
      <w:r w:rsidRPr="00D60232">
        <w:rPr>
          <w:b/>
          <w:bCs/>
          <w:u w:val="single"/>
          <w:lang w:eastAsia="ar-SA"/>
        </w:rPr>
        <w:t>Periodo di conservazione dei dati</w:t>
      </w:r>
    </w:p>
    <w:p w14:paraId="429B65C7" w14:textId="5C3310DA" w:rsidR="00DE65E0" w:rsidRPr="00D60232" w:rsidRDefault="00DE65E0" w:rsidP="006523DE">
      <w:pPr>
        <w:rPr>
          <w:lang w:eastAsia="ar-SA"/>
        </w:rPr>
      </w:pPr>
      <w:r w:rsidRPr="00D60232">
        <w:rPr>
          <w:lang w:eastAsia="ar-SA"/>
        </w:rPr>
        <w:lastRenderedPageBreak/>
        <w:t xml:space="preserve">Il periodo di conservazione dei dati è di 10 anni dall’aggiudicazione definitiva per la stazione appaltante e dalla conclusione dell’esecuzione del contratto per la Committente. </w:t>
      </w:r>
    </w:p>
    <w:p w14:paraId="06BE24DD" w14:textId="77777777" w:rsidR="00DE65E0" w:rsidRPr="00D60232" w:rsidRDefault="00DE65E0" w:rsidP="006523DE">
      <w:pPr>
        <w:rPr>
          <w:lang w:eastAsia="ar-SA"/>
        </w:rPr>
      </w:pPr>
      <w:r w:rsidRPr="00D60232">
        <w:rPr>
          <w:lang w:eastAsia="ar-SA"/>
        </w:rPr>
        <w:t>Inoltre, i dati potranno essere conservati, anche in forma aggregata, per fini di studio o statistici nel rispetto degli artt. 89 del Regolamento UE e 110 bis del Codice Privacy.</w:t>
      </w:r>
    </w:p>
    <w:p w14:paraId="4798EF0D" w14:textId="77777777" w:rsidR="00DE65E0" w:rsidRPr="00D60232" w:rsidRDefault="00DE65E0" w:rsidP="006523DE">
      <w:pPr>
        <w:rPr>
          <w:lang w:eastAsia="ar-SA"/>
        </w:rPr>
      </w:pPr>
      <w:r w:rsidRPr="00D60232">
        <w:rPr>
          <w:b/>
          <w:bCs/>
          <w:u w:val="single"/>
          <w:lang w:eastAsia="ar-SA"/>
        </w:rPr>
        <w:t>Processo decisionale automatizzato</w:t>
      </w:r>
    </w:p>
    <w:p w14:paraId="5117AB79" w14:textId="77777777" w:rsidR="00DE65E0" w:rsidRPr="00D60232" w:rsidRDefault="00DE65E0" w:rsidP="006523DE">
      <w:pPr>
        <w:rPr>
          <w:lang w:eastAsia="ar-SA"/>
        </w:rPr>
      </w:pPr>
      <w:r w:rsidRPr="00D60232">
        <w:rPr>
          <w:lang w:eastAsia="ar-SA"/>
        </w:rPr>
        <w:t>Nell’ambito della fase di gara non è presente alcun processo decisionale automatizzato.</w:t>
      </w:r>
    </w:p>
    <w:p w14:paraId="141A346D" w14:textId="77777777" w:rsidR="00DE65E0" w:rsidRPr="00D60232" w:rsidRDefault="00DE65E0" w:rsidP="006523DE">
      <w:pPr>
        <w:rPr>
          <w:lang w:eastAsia="ar-SA"/>
        </w:rPr>
      </w:pPr>
      <w:r w:rsidRPr="00D60232">
        <w:rPr>
          <w:b/>
          <w:bCs/>
          <w:u w:val="single"/>
          <w:lang w:eastAsia="ar-SA"/>
        </w:rPr>
        <w:t>Diritti dell’interessato</w:t>
      </w:r>
    </w:p>
    <w:p w14:paraId="4C59E98D" w14:textId="19324360" w:rsidR="00DE65E0" w:rsidRPr="00D60232" w:rsidRDefault="00DE65E0" w:rsidP="006523DE">
      <w:pPr>
        <w:rPr>
          <w:lang w:eastAsia="ar-SA"/>
        </w:rPr>
      </w:pPr>
      <w:r w:rsidRPr="00D60232">
        <w:rPr>
          <w:lang w:eastAsia="ar-SA"/>
        </w:rPr>
        <w:t xml:space="preserve">Per “interessato” si intende qualsiasi persona fisica i cui dati sono trasferiti dal concorrente alla stazione appaltante e tramite essa alla Committente. </w:t>
      </w:r>
    </w:p>
    <w:p w14:paraId="3061A9A7" w14:textId="77777777" w:rsidR="00DE65E0" w:rsidRPr="00D60232" w:rsidRDefault="00DE65E0" w:rsidP="006523DE">
      <w:pPr>
        <w:rPr>
          <w:lang w:eastAsia="ar-SA"/>
        </w:rPr>
      </w:pPr>
      <w:r w:rsidRPr="00D60232">
        <w:rPr>
          <w:lang w:eastAsia="ar-SA"/>
        </w:rPr>
        <w:t xml:space="preserve">All'interessato vengono riconosciuti i diritti di cui agli artt. da 15 a 23 del Regolamento UE. In particolare, l’interessato ha: </w:t>
      </w:r>
      <w:r w:rsidRPr="00D60232">
        <w:rPr>
          <w:i/>
          <w:iCs/>
          <w:lang w:eastAsia="ar-SA"/>
        </w:rPr>
        <w:t>i)</w:t>
      </w:r>
      <w:r w:rsidRPr="00D60232">
        <w:rPr>
          <w:lang w:eastAsia="ar-SA"/>
        </w:rPr>
        <w:t xml:space="preserve"> il diritto di ottenere, in qualunque momento la conferma che sia o meno in corso un trattamento di dati personali che lo riguardano; </w:t>
      </w:r>
      <w:r w:rsidRPr="00D60232">
        <w:rPr>
          <w:i/>
          <w:iCs/>
          <w:lang w:eastAsia="ar-SA"/>
        </w:rPr>
        <w:t>ii)</w:t>
      </w:r>
      <w:r w:rsidRPr="00D60232">
        <w:rPr>
          <w:lang w:eastAsia="ar-SA"/>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D60232">
        <w:rPr>
          <w:i/>
          <w:iCs/>
          <w:lang w:eastAsia="ar-SA"/>
        </w:rPr>
        <w:t>iii)</w:t>
      </w:r>
      <w:r w:rsidRPr="00D60232">
        <w:rPr>
          <w:lang w:eastAsia="ar-SA"/>
        </w:rPr>
        <w:t xml:space="preserve"> il diritto di chiedere, e nel caso ottenere, la rettifica e, ove possibile, la cancellazione o, ancora, la limitazione del trattamento e, infine, può opporsi, per motivi legittimi, al loro trattamento; </w:t>
      </w:r>
      <w:r w:rsidRPr="00D60232">
        <w:rPr>
          <w:i/>
          <w:iCs/>
          <w:lang w:eastAsia="ar-SA"/>
        </w:rPr>
        <w:t>iv)</w:t>
      </w:r>
      <w:r w:rsidRPr="00D60232">
        <w:rPr>
          <w:lang w:eastAsia="ar-SA"/>
        </w:rPr>
        <w:t xml:space="preserve"> il diritto alla portabilità dei dati che sarà applicabile nei limiti di cui all’art. 20 del regolamento UE. </w:t>
      </w:r>
    </w:p>
    <w:p w14:paraId="2DB646EF" w14:textId="77777777" w:rsidR="00DE65E0" w:rsidRPr="00D60232" w:rsidRDefault="00DE65E0" w:rsidP="006523DE">
      <w:pPr>
        <w:rPr>
          <w:lang w:eastAsia="ar-SA"/>
        </w:rPr>
      </w:pPr>
      <w:r w:rsidRPr="00D60232">
        <w:rPr>
          <w:lang w:eastAsia="ar-SA"/>
        </w:rPr>
        <w:t xml:space="preserve">Se in caso di esercizio del diritto di accesso e dei diritti connessi previsti dall’art. 7 del Codice privacy o dagli artt. da 15 a 22 del Regolamento UE, la risposta all'istanza non perviene nei tempi indicati e/o non è soddisfacente, l'interessato potrà far valere i propri diritti innanzi all'autorità giudiziaria o rivolgendosi al Garante per la protezione dei dati personali mediante apposito reclamo, ricorso o segnalazione. </w:t>
      </w:r>
    </w:p>
    <w:p w14:paraId="44CBFB71" w14:textId="7D8086A2" w:rsidR="00DE65E0" w:rsidRPr="00D60232" w:rsidRDefault="00DE65E0" w:rsidP="006523DE">
      <w:pPr>
        <w:rPr>
          <w:szCs w:val="20"/>
          <w:lang w:eastAsia="ar-SA"/>
        </w:rPr>
      </w:pPr>
      <w:r w:rsidRPr="00D60232">
        <w:rPr>
          <w:b/>
          <w:bCs/>
          <w:szCs w:val="20"/>
          <w:u w:val="single"/>
          <w:lang w:eastAsia="ar-SA"/>
        </w:rPr>
        <w:t>Titolare del trattamento e Responsabile della Protezione dei dati</w:t>
      </w:r>
    </w:p>
    <w:p w14:paraId="471D2563" w14:textId="77777777" w:rsidR="006F6A68" w:rsidRPr="00D60232" w:rsidRDefault="006F6A68" w:rsidP="006F6A68">
      <w:pPr>
        <w:spacing w:line="360" w:lineRule="exact"/>
        <w:rPr>
          <w:szCs w:val="20"/>
          <w:lang w:eastAsia="ar-SA"/>
        </w:rPr>
      </w:pPr>
      <w:r w:rsidRPr="00D60232">
        <w:rPr>
          <w:szCs w:val="20"/>
          <w:lang w:eastAsia="ar-SA"/>
        </w:rPr>
        <w:t>Titolari del trattamento sono, per le attività di rispettiva competenza, Consip S.p.A. e</w:t>
      </w:r>
      <w:r>
        <w:rPr>
          <w:szCs w:val="20"/>
          <w:lang w:eastAsia="ar-SA"/>
        </w:rPr>
        <w:t xml:space="preserve"> Sogei S.p.A.</w:t>
      </w:r>
      <w:r w:rsidRPr="00D60232">
        <w:rPr>
          <w:szCs w:val="20"/>
          <w:lang w:eastAsia="ar-SA"/>
        </w:rPr>
        <w:t xml:space="preserve">, con sede legale, rispettivamente, in Roma, Via Isonzo n. 19/D-E e in Via </w:t>
      </w:r>
      <w:r>
        <w:rPr>
          <w:szCs w:val="20"/>
          <w:lang w:eastAsia="ar-SA"/>
        </w:rPr>
        <w:t>Mario Carucci 99</w:t>
      </w:r>
      <w:r w:rsidRPr="00D60232">
        <w:rPr>
          <w:szCs w:val="20"/>
          <w:lang w:eastAsia="ar-SA"/>
        </w:rPr>
        <w:t xml:space="preserve">. </w:t>
      </w:r>
    </w:p>
    <w:p w14:paraId="443024A0" w14:textId="77777777" w:rsidR="006F6A68" w:rsidRPr="00D60232" w:rsidRDefault="006F6A68" w:rsidP="006F6A68">
      <w:pPr>
        <w:spacing w:line="360" w:lineRule="exact"/>
        <w:rPr>
          <w:szCs w:val="20"/>
          <w:lang w:eastAsia="ar-SA"/>
        </w:rPr>
      </w:pPr>
      <w:r w:rsidRPr="00D60232">
        <w:rPr>
          <w:szCs w:val="20"/>
          <w:lang w:eastAsia="ar-SA"/>
        </w:rPr>
        <w:t>Per l’esercizio dei diritti di cui agli artt. da 15 a 23 del Regolamento UE e per qualsiasi richiesta in merito al trattamen</w:t>
      </w:r>
      <w:r>
        <w:rPr>
          <w:szCs w:val="20"/>
          <w:lang w:eastAsia="ar-SA"/>
        </w:rPr>
        <w:t>to dei dati personali conferiti</w:t>
      </w:r>
      <w:r w:rsidRPr="00D60232">
        <w:rPr>
          <w:szCs w:val="20"/>
          <w:lang w:eastAsia="ar-SA"/>
        </w:rPr>
        <w:t>,</w:t>
      </w:r>
      <w:r>
        <w:rPr>
          <w:szCs w:val="20"/>
          <w:lang w:eastAsia="ar-SA"/>
        </w:rPr>
        <w:t xml:space="preserve"> </w:t>
      </w:r>
      <w:r w:rsidRPr="00D60232">
        <w:rPr>
          <w:szCs w:val="20"/>
          <w:lang w:eastAsia="ar-SA"/>
        </w:rPr>
        <w:t>le società potranno essere contattate ai seguenti indirizzi:</w:t>
      </w:r>
    </w:p>
    <w:p w14:paraId="05F9F561" w14:textId="77777777" w:rsidR="006F6A68" w:rsidRPr="003C7431" w:rsidRDefault="006F6A68" w:rsidP="006F6A68">
      <w:pPr>
        <w:numPr>
          <w:ilvl w:val="0"/>
          <w:numId w:val="11"/>
        </w:numPr>
        <w:autoSpaceDN w:val="0"/>
        <w:spacing w:line="360" w:lineRule="exact"/>
        <w:rPr>
          <w:rStyle w:val="Collegamentoipertestuale"/>
          <w:b/>
          <w:bCs/>
          <w:color w:val="auto"/>
          <w:szCs w:val="20"/>
          <w:lang w:eastAsia="ar-SA"/>
        </w:rPr>
      </w:pPr>
      <w:r w:rsidRPr="00D60232">
        <w:rPr>
          <w:szCs w:val="20"/>
          <w:lang w:eastAsia="ar-SA"/>
        </w:rPr>
        <w:t xml:space="preserve">Data </w:t>
      </w:r>
      <w:proofErr w:type="spellStart"/>
      <w:r w:rsidRPr="00D60232">
        <w:rPr>
          <w:szCs w:val="20"/>
          <w:lang w:eastAsia="ar-SA"/>
        </w:rPr>
        <w:t>Protection</w:t>
      </w:r>
      <w:proofErr w:type="spellEnd"/>
      <w:r w:rsidRPr="00D60232">
        <w:rPr>
          <w:szCs w:val="20"/>
          <w:lang w:eastAsia="ar-SA"/>
        </w:rPr>
        <w:t xml:space="preserve"> </w:t>
      </w:r>
      <w:proofErr w:type="spellStart"/>
      <w:r w:rsidRPr="00D60232">
        <w:rPr>
          <w:szCs w:val="20"/>
          <w:lang w:eastAsia="ar-SA"/>
        </w:rPr>
        <w:t>Officer</w:t>
      </w:r>
      <w:proofErr w:type="spellEnd"/>
      <w:r w:rsidRPr="00D60232">
        <w:rPr>
          <w:szCs w:val="20"/>
          <w:lang w:eastAsia="ar-SA"/>
        </w:rPr>
        <w:t xml:space="preserve"> di Consip S.p.A.: </w:t>
      </w:r>
      <w:hyperlink r:id="rId15" w:history="1">
        <w:r w:rsidRPr="00D60232">
          <w:rPr>
            <w:rStyle w:val="Collegamentoipertestuale"/>
            <w:b/>
            <w:bCs/>
            <w:szCs w:val="20"/>
            <w:lang w:eastAsia="ar-SA"/>
          </w:rPr>
          <w:t>esercizio.diritti.privacy@consip.it</w:t>
        </w:r>
      </w:hyperlink>
    </w:p>
    <w:p w14:paraId="61474940" w14:textId="77777777" w:rsidR="006F6A68" w:rsidRPr="003C7431" w:rsidRDefault="006F6A68" w:rsidP="006F6A68">
      <w:pPr>
        <w:numPr>
          <w:ilvl w:val="0"/>
          <w:numId w:val="11"/>
        </w:numPr>
        <w:autoSpaceDN w:val="0"/>
        <w:spacing w:line="360" w:lineRule="exact"/>
        <w:rPr>
          <w:rFonts w:eastAsia="Calibri"/>
          <w:szCs w:val="20"/>
          <w:lang w:eastAsia="ar-SA"/>
        </w:rPr>
      </w:pPr>
      <w:r w:rsidRPr="003C7431">
        <w:rPr>
          <w:szCs w:val="20"/>
          <w:lang w:eastAsia="ar-SA"/>
        </w:rPr>
        <w:t xml:space="preserve">Data </w:t>
      </w:r>
      <w:proofErr w:type="spellStart"/>
      <w:r w:rsidRPr="003C7431">
        <w:rPr>
          <w:szCs w:val="20"/>
          <w:lang w:eastAsia="ar-SA"/>
        </w:rPr>
        <w:t>Protection</w:t>
      </w:r>
      <w:proofErr w:type="spellEnd"/>
      <w:r w:rsidRPr="003C7431">
        <w:rPr>
          <w:szCs w:val="20"/>
          <w:lang w:eastAsia="ar-SA"/>
        </w:rPr>
        <w:t xml:space="preserve"> </w:t>
      </w:r>
      <w:proofErr w:type="spellStart"/>
      <w:r w:rsidRPr="003C7431">
        <w:rPr>
          <w:szCs w:val="20"/>
          <w:lang w:eastAsia="ar-SA"/>
        </w:rPr>
        <w:t>Officer</w:t>
      </w:r>
      <w:proofErr w:type="spellEnd"/>
      <w:r w:rsidRPr="003C7431">
        <w:rPr>
          <w:szCs w:val="20"/>
          <w:lang w:eastAsia="ar-SA"/>
        </w:rPr>
        <w:t xml:space="preserve"> di Sogei S.p.A.: c/o Ufficio affari legali - SOGEI S.p.A. al seguente indirizzo: Via Mario Carucci, 99 – 00143 Roma. Al fine di agevolare il rispetto dei termini di legge, è necessario che le richieste avanzate riportino la dicitura “Esercizio diritti ex art. 15 e </w:t>
      </w:r>
      <w:proofErr w:type="spellStart"/>
      <w:r w:rsidRPr="003C7431">
        <w:rPr>
          <w:szCs w:val="20"/>
          <w:lang w:eastAsia="ar-SA"/>
        </w:rPr>
        <w:t>ss</w:t>
      </w:r>
      <w:proofErr w:type="spellEnd"/>
      <w:r w:rsidRPr="003C7431">
        <w:rPr>
          <w:szCs w:val="20"/>
          <w:lang w:eastAsia="ar-SA"/>
        </w:rPr>
        <w:t xml:space="preserve"> del Regolamento UE n. 2016/679”.</w:t>
      </w:r>
    </w:p>
    <w:p w14:paraId="122DB4E1" w14:textId="77777777" w:rsidR="00DE65E0" w:rsidRPr="00D60232" w:rsidRDefault="00DE65E0" w:rsidP="006523DE">
      <w:pPr>
        <w:spacing w:line="360" w:lineRule="exact"/>
        <w:rPr>
          <w:rFonts w:eastAsia="Calibri"/>
          <w:color w:val="1F497D"/>
          <w:lang w:eastAsia="ar-SA"/>
        </w:rPr>
      </w:pPr>
      <w:r w:rsidRPr="00D60232">
        <w:rPr>
          <w:b/>
          <w:bCs/>
          <w:i/>
          <w:iCs/>
          <w:lang w:eastAsia="ar-SA"/>
        </w:rPr>
        <w:t> </w:t>
      </w:r>
      <w:r w:rsidRPr="00D60232">
        <w:rPr>
          <w:b/>
          <w:bCs/>
          <w:lang w:eastAsia="ar-SA"/>
        </w:rPr>
        <w:t> </w:t>
      </w:r>
    </w:p>
    <w:p w14:paraId="7E80D49B" w14:textId="77777777" w:rsidR="00DE65E0" w:rsidRPr="00D60232" w:rsidRDefault="00DE65E0" w:rsidP="006523DE">
      <w:pPr>
        <w:rPr>
          <w:lang w:eastAsia="ar-SA"/>
        </w:rPr>
      </w:pPr>
      <w:r w:rsidRPr="00D60232">
        <w:rPr>
          <w:b/>
          <w:bCs/>
          <w:u w:val="single"/>
          <w:lang w:eastAsia="ar-SA"/>
        </w:rPr>
        <w:t>Consenso al trattamento dei dati personali</w:t>
      </w:r>
    </w:p>
    <w:p w14:paraId="2F693958" w14:textId="77777777" w:rsidR="00DE65E0" w:rsidRPr="00D60232" w:rsidRDefault="00DE65E0" w:rsidP="006523DE">
      <w:pPr>
        <w:rPr>
          <w:lang w:eastAsia="ar-SA"/>
        </w:rPr>
      </w:pPr>
      <w:r w:rsidRPr="00D60232">
        <w:rPr>
          <w:lang w:eastAsia="ar-SA"/>
        </w:rPr>
        <w:lastRenderedPageBreak/>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w:t>
      </w:r>
    </w:p>
    <w:p w14:paraId="72C9A255" w14:textId="211FFF18" w:rsidR="00DE65E0" w:rsidRPr="00D60232" w:rsidRDefault="00DE65E0" w:rsidP="006523DE">
      <w:pPr>
        <w:rPr>
          <w:lang w:eastAsia="ar-SA"/>
        </w:rPr>
      </w:pPr>
      <w:r w:rsidRPr="00D60232">
        <w:rPr>
          <w:lang w:eastAsia="ar-SA"/>
        </w:rPr>
        <w:t>Il concorrente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 Consip S.p.A. o della Committente per le finalità sopra descritte.</w:t>
      </w:r>
    </w:p>
    <w:p w14:paraId="3C658E04" w14:textId="77777777" w:rsidR="00C64657" w:rsidRPr="00D60232" w:rsidRDefault="00C64657" w:rsidP="006523DE">
      <w:pPr>
        <w:spacing w:line="360" w:lineRule="exact"/>
        <w:rPr>
          <w:rFonts w:asciiTheme="minorHAnsi" w:hAnsiTheme="minorHAnsi"/>
          <w:lang w:eastAsia="ar-SA"/>
        </w:rPr>
      </w:pPr>
    </w:p>
    <w:p w14:paraId="3C8E4E81" w14:textId="74C02303" w:rsidR="001F3A62" w:rsidRDefault="001F3A62" w:rsidP="006523DE">
      <w:pPr>
        <w:rPr>
          <w:rFonts w:asciiTheme="majorHAnsi" w:hAnsiTheme="majorHAnsi"/>
          <w:szCs w:val="20"/>
        </w:rPr>
      </w:pPr>
      <w:r w:rsidRPr="00D60232">
        <w:rPr>
          <w:rFonts w:asciiTheme="majorHAnsi" w:hAnsiTheme="majorHAnsi"/>
          <w:szCs w:val="20"/>
        </w:rPr>
        <w:t>Distinti saluti.</w:t>
      </w:r>
    </w:p>
    <w:p w14:paraId="0A0C2341" w14:textId="26EB2325" w:rsidR="0020556B" w:rsidRDefault="0020556B" w:rsidP="006523DE">
      <w:pPr>
        <w:rPr>
          <w:rFonts w:asciiTheme="majorHAnsi" w:hAnsiTheme="majorHAnsi"/>
          <w:szCs w:val="20"/>
        </w:rPr>
      </w:pPr>
    </w:p>
    <w:p w14:paraId="25AFF758" w14:textId="45A4976C" w:rsidR="0020556B" w:rsidRPr="006F6A68" w:rsidRDefault="0020556B" w:rsidP="00D800D6">
      <w:pPr>
        <w:spacing w:line="276" w:lineRule="auto"/>
        <w:rPr>
          <w:rFonts w:asciiTheme="majorHAnsi" w:hAnsiTheme="majorHAnsi"/>
          <w:b/>
          <w:i/>
          <w:szCs w:val="20"/>
        </w:rPr>
      </w:pP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sidRPr="006F6A68">
        <w:rPr>
          <w:rFonts w:asciiTheme="majorHAnsi" w:hAnsiTheme="majorHAnsi"/>
          <w:b/>
          <w:i/>
          <w:szCs w:val="20"/>
        </w:rPr>
        <w:t xml:space="preserve">Divisione Sourcing </w:t>
      </w:r>
      <w:proofErr w:type="spellStart"/>
      <w:r w:rsidRPr="006F6A68">
        <w:rPr>
          <w:rFonts w:asciiTheme="majorHAnsi" w:hAnsiTheme="majorHAnsi"/>
          <w:b/>
          <w:i/>
          <w:szCs w:val="20"/>
        </w:rPr>
        <w:t>Operarion</w:t>
      </w:r>
      <w:proofErr w:type="spellEnd"/>
    </w:p>
    <w:p w14:paraId="5651EF03" w14:textId="5947322C" w:rsidR="0020556B" w:rsidRDefault="0020556B" w:rsidP="00D800D6">
      <w:pPr>
        <w:spacing w:line="276" w:lineRule="auto"/>
        <w:rPr>
          <w:rFonts w:asciiTheme="majorHAnsi" w:hAnsiTheme="majorHAnsi"/>
          <w:szCs w:val="20"/>
        </w:rPr>
      </w:pP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t xml:space="preserve">         Il Responsabile</w:t>
      </w:r>
    </w:p>
    <w:p w14:paraId="5636331E" w14:textId="53D4B64E" w:rsidR="0020556B" w:rsidRPr="00D60232" w:rsidRDefault="0020556B" w:rsidP="00D800D6">
      <w:pPr>
        <w:spacing w:line="276" w:lineRule="auto"/>
        <w:rPr>
          <w:rFonts w:asciiTheme="majorHAnsi" w:hAnsiTheme="majorHAnsi"/>
          <w:szCs w:val="20"/>
        </w:rPr>
      </w:pP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t xml:space="preserve">       (Gianandrea Greco)</w:t>
      </w:r>
    </w:p>
    <w:p w14:paraId="4D234589" w14:textId="77777777" w:rsidR="001F3A62" w:rsidRPr="00D60232" w:rsidRDefault="001F3A62" w:rsidP="006523DE">
      <w:pPr>
        <w:ind w:left="4536" w:hanging="4536"/>
        <w:rPr>
          <w:rFonts w:asciiTheme="majorHAnsi" w:hAnsiTheme="majorHAnsi"/>
          <w:szCs w:val="20"/>
        </w:rPr>
      </w:pPr>
      <w:r w:rsidRPr="00D60232">
        <w:rPr>
          <w:rFonts w:asciiTheme="majorHAnsi" w:hAnsiTheme="majorHAnsi"/>
          <w:szCs w:val="20"/>
        </w:rPr>
        <w:t xml:space="preserve">Allegati: </w:t>
      </w:r>
    </w:p>
    <w:p w14:paraId="7E27950B" w14:textId="1C99FC8F" w:rsidR="001F3A62" w:rsidRDefault="001F3A62" w:rsidP="006523DE">
      <w:pPr>
        <w:rPr>
          <w:rFonts w:asciiTheme="majorHAnsi" w:hAnsiTheme="majorHAnsi"/>
          <w:szCs w:val="20"/>
        </w:rPr>
      </w:pPr>
      <w:r w:rsidRPr="00D60232">
        <w:rPr>
          <w:rFonts w:asciiTheme="majorHAnsi" w:hAnsiTheme="majorHAnsi"/>
          <w:szCs w:val="20"/>
        </w:rPr>
        <w:t>Allegato 1 - Facsimile Dichiarazione</w:t>
      </w:r>
      <w:r w:rsidR="00B63EBA" w:rsidRPr="00D60232">
        <w:rPr>
          <w:rFonts w:asciiTheme="majorHAnsi" w:hAnsiTheme="majorHAnsi"/>
          <w:szCs w:val="20"/>
        </w:rPr>
        <w:t xml:space="preserve"> necessaria</w:t>
      </w:r>
    </w:p>
    <w:p w14:paraId="4F8DB43E" w14:textId="39C2D0CD" w:rsidR="003E3740" w:rsidRPr="00D60232" w:rsidRDefault="00444EE0" w:rsidP="006523DE">
      <w:pPr>
        <w:rPr>
          <w:rFonts w:asciiTheme="majorHAnsi" w:hAnsiTheme="majorHAnsi"/>
          <w:szCs w:val="20"/>
        </w:rPr>
      </w:pPr>
      <w:r w:rsidRPr="00D60232">
        <w:rPr>
          <w:rFonts w:asciiTheme="majorHAnsi" w:hAnsiTheme="majorHAnsi"/>
          <w:szCs w:val="20"/>
        </w:rPr>
        <w:t>Capitolato Tecnico</w:t>
      </w:r>
    </w:p>
    <w:p w14:paraId="0A488212" w14:textId="0E2A3BB2" w:rsidR="00444EE0" w:rsidRPr="00D60232" w:rsidRDefault="00F5736D" w:rsidP="006523DE">
      <w:pPr>
        <w:rPr>
          <w:rFonts w:asciiTheme="majorHAnsi" w:hAnsiTheme="majorHAnsi"/>
          <w:szCs w:val="20"/>
        </w:rPr>
      </w:pPr>
      <w:r w:rsidRPr="00D60232">
        <w:rPr>
          <w:rFonts w:asciiTheme="majorHAnsi" w:hAnsiTheme="majorHAnsi"/>
          <w:szCs w:val="20"/>
        </w:rPr>
        <w:t>Schema di</w:t>
      </w:r>
      <w:r w:rsidR="00444EE0" w:rsidRPr="00D60232">
        <w:rPr>
          <w:rFonts w:asciiTheme="majorHAnsi" w:hAnsiTheme="majorHAnsi"/>
          <w:szCs w:val="20"/>
        </w:rPr>
        <w:t xml:space="preserve"> Con</w:t>
      </w:r>
      <w:r w:rsidRPr="00D60232">
        <w:rPr>
          <w:rFonts w:asciiTheme="majorHAnsi" w:hAnsiTheme="majorHAnsi"/>
          <w:szCs w:val="20"/>
        </w:rPr>
        <w:t>tratto</w:t>
      </w:r>
    </w:p>
    <w:p w14:paraId="00120955" w14:textId="27CEC790" w:rsidR="004B0631" w:rsidRPr="00D60232" w:rsidRDefault="00444EE0" w:rsidP="006523DE">
      <w:pPr>
        <w:rPr>
          <w:rFonts w:asciiTheme="majorHAnsi" w:hAnsiTheme="majorHAnsi"/>
          <w:szCs w:val="20"/>
        </w:rPr>
      </w:pPr>
      <w:r w:rsidRPr="00D60232">
        <w:rPr>
          <w:rFonts w:asciiTheme="majorHAnsi" w:hAnsiTheme="majorHAnsi"/>
          <w:szCs w:val="20"/>
        </w:rPr>
        <w:t>Facsimile Dichiarazione di Offerta Economica</w:t>
      </w:r>
    </w:p>
    <w:p w14:paraId="54BC8814" w14:textId="650DDBA0" w:rsidR="00F41A23" w:rsidRDefault="00F5736D" w:rsidP="006523DE">
      <w:pPr>
        <w:rPr>
          <w:rFonts w:asciiTheme="majorHAnsi" w:hAnsiTheme="majorHAnsi"/>
          <w:szCs w:val="20"/>
        </w:rPr>
      </w:pPr>
      <w:r w:rsidRPr="00D60232">
        <w:rPr>
          <w:rFonts w:asciiTheme="majorHAnsi" w:hAnsiTheme="majorHAnsi"/>
          <w:szCs w:val="20"/>
        </w:rPr>
        <w:t>Scheda anagrafica e dichiarazione</w:t>
      </w:r>
      <w:r w:rsidR="00444EE0" w:rsidRPr="00D60232">
        <w:rPr>
          <w:rFonts w:asciiTheme="majorHAnsi" w:hAnsiTheme="majorHAnsi"/>
          <w:szCs w:val="20"/>
        </w:rPr>
        <w:t xml:space="preserve"> sulla tracciabilità dei flussi finanziari</w:t>
      </w:r>
    </w:p>
    <w:p w14:paraId="316B68F7" w14:textId="6C88EA1B" w:rsidR="004B0631" w:rsidRDefault="004B0631" w:rsidP="006523DE">
      <w:pPr>
        <w:rPr>
          <w:rFonts w:asciiTheme="majorHAnsi" w:hAnsiTheme="majorHAnsi"/>
          <w:szCs w:val="20"/>
        </w:rPr>
      </w:pPr>
      <w:r>
        <w:rPr>
          <w:rFonts w:asciiTheme="majorHAnsi" w:hAnsiTheme="majorHAnsi"/>
          <w:szCs w:val="20"/>
        </w:rPr>
        <w:t>Facsimile di garanzia definitiva</w:t>
      </w:r>
    </w:p>
    <w:p w14:paraId="5B89FF53" w14:textId="393485BB" w:rsidR="004F726A" w:rsidRPr="00D60232" w:rsidRDefault="004F726A" w:rsidP="006523DE">
      <w:pPr>
        <w:rPr>
          <w:rFonts w:asciiTheme="majorHAnsi" w:hAnsiTheme="majorHAnsi"/>
          <w:szCs w:val="20"/>
        </w:rPr>
      </w:pPr>
      <w:r>
        <w:rPr>
          <w:rFonts w:asciiTheme="majorHAnsi" w:hAnsiTheme="majorHAnsi"/>
          <w:szCs w:val="20"/>
        </w:rPr>
        <w:t>Patto di integrità</w:t>
      </w:r>
      <w:bookmarkStart w:id="0" w:name="_GoBack"/>
      <w:bookmarkEnd w:id="0"/>
    </w:p>
    <w:p w14:paraId="5FBD3C62" w14:textId="40FFBCB6" w:rsidR="00B365F7" w:rsidRPr="00D60232" w:rsidRDefault="00B365F7" w:rsidP="00B365F7">
      <w:pPr>
        <w:spacing w:line="300" w:lineRule="exact"/>
        <w:rPr>
          <w:rFonts w:asciiTheme="majorHAnsi" w:hAnsiTheme="majorHAnsi"/>
          <w:szCs w:val="20"/>
        </w:rPr>
      </w:pPr>
      <w:r w:rsidRPr="00D60232">
        <w:rPr>
          <w:rFonts w:asciiTheme="majorHAnsi" w:hAnsiTheme="majorHAnsi"/>
          <w:szCs w:val="20"/>
        </w:rPr>
        <w:t>Allegato Privacy</w:t>
      </w:r>
      <w:r w:rsidR="0039272F">
        <w:rPr>
          <w:rFonts w:asciiTheme="majorHAnsi" w:hAnsiTheme="majorHAnsi"/>
          <w:szCs w:val="20"/>
        </w:rPr>
        <w:t xml:space="preserve"> </w:t>
      </w:r>
    </w:p>
    <w:p w14:paraId="7B578824" w14:textId="77777777" w:rsidR="0039272F" w:rsidRDefault="0039272F" w:rsidP="006523DE">
      <w:pPr>
        <w:rPr>
          <w:rFonts w:asciiTheme="majorHAnsi" w:hAnsiTheme="majorHAnsi"/>
          <w:b/>
          <w:bCs/>
          <w:i/>
          <w:color w:val="0062F2"/>
          <w:szCs w:val="20"/>
        </w:rPr>
      </w:pPr>
    </w:p>
    <w:sectPr w:rsidR="0039272F" w:rsidSect="00CA33CB">
      <w:headerReference w:type="default" r:id="rId16"/>
      <w:footerReference w:type="even" r:id="rId17"/>
      <w:footerReference w:type="default" r:id="rId18"/>
      <w:headerReference w:type="first" r:id="rId19"/>
      <w:footerReference w:type="first" r:id="rId20"/>
      <w:pgSz w:w="11906" w:h="16838" w:code="9"/>
      <w:pgMar w:top="3119" w:right="1134" w:bottom="1418" w:left="2268" w:header="1134" w:footer="2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7983C5" w14:textId="77777777" w:rsidR="00972833" w:rsidRDefault="00972833">
      <w:r>
        <w:separator/>
      </w:r>
    </w:p>
  </w:endnote>
  <w:endnote w:type="continuationSeparator" w:id="0">
    <w:p w14:paraId="6A322900" w14:textId="77777777" w:rsidR="00972833" w:rsidRDefault="00972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CD97C" w14:textId="77777777" w:rsidR="00D95B14" w:rsidRDefault="00D95B14"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DC06693" w14:textId="77777777" w:rsidR="00D95B14" w:rsidRDefault="00D95B14"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4B44D" w14:textId="6DF81998" w:rsidR="00D95B14" w:rsidRPr="00B05E83" w:rsidRDefault="00B05E83" w:rsidP="00830E39">
    <w:pPr>
      <w:pStyle w:val="Pidipagina"/>
      <w:tabs>
        <w:tab w:val="clear" w:pos="4819"/>
        <w:tab w:val="left" w:pos="6237"/>
      </w:tabs>
      <w:rPr>
        <w:rFonts w:asciiTheme="majorHAnsi" w:hAnsiTheme="majorHAnsi"/>
        <w:sz w:val="16"/>
        <w:szCs w:val="14"/>
      </w:rPr>
    </w:pPr>
    <w:r w:rsidRPr="00B05E83">
      <w:rPr>
        <w:rFonts w:asciiTheme="majorHAnsi" w:hAnsiTheme="majorHAnsi"/>
        <w:sz w:val="16"/>
        <w:szCs w:val="14"/>
      </w:rPr>
      <w:t xml:space="preserve">Affidamento diretto fuori MEPA (ex art. 1 comma 2 </w:t>
    </w:r>
    <w:proofErr w:type="spellStart"/>
    <w:r w:rsidRPr="00B05E83">
      <w:rPr>
        <w:rFonts w:asciiTheme="majorHAnsi" w:hAnsiTheme="majorHAnsi"/>
        <w:sz w:val="16"/>
        <w:szCs w:val="14"/>
      </w:rPr>
      <w:t>lett</w:t>
    </w:r>
    <w:proofErr w:type="spellEnd"/>
    <w:r w:rsidRPr="00B05E83">
      <w:rPr>
        <w:rFonts w:asciiTheme="majorHAnsi" w:hAnsiTheme="majorHAnsi"/>
        <w:sz w:val="16"/>
        <w:szCs w:val="14"/>
      </w:rPr>
      <w:t xml:space="preserve">. a) della </w:t>
    </w:r>
    <w:r w:rsidR="00D800D6">
      <w:rPr>
        <w:rFonts w:asciiTheme="majorHAnsi" w:hAnsiTheme="majorHAnsi"/>
        <w:sz w:val="16"/>
        <w:szCs w:val="14"/>
      </w:rPr>
      <w:t>L</w:t>
    </w:r>
    <w:r w:rsidRPr="00B05E83">
      <w:rPr>
        <w:rFonts w:asciiTheme="majorHAnsi" w:hAnsiTheme="majorHAnsi"/>
        <w:sz w:val="16"/>
        <w:szCs w:val="14"/>
      </w:rPr>
      <w:t xml:space="preserve">egge </w:t>
    </w:r>
    <w:r w:rsidR="00D800D6">
      <w:rPr>
        <w:rFonts w:asciiTheme="majorHAnsi" w:hAnsiTheme="majorHAnsi"/>
        <w:sz w:val="16"/>
        <w:szCs w:val="14"/>
      </w:rPr>
      <w:t xml:space="preserve">n. </w:t>
    </w:r>
    <w:r w:rsidRPr="00B05E83">
      <w:rPr>
        <w:rFonts w:asciiTheme="majorHAnsi" w:hAnsiTheme="majorHAnsi"/>
        <w:sz w:val="16"/>
        <w:szCs w:val="14"/>
      </w:rPr>
      <w:t>120/2020</w:t>
    </w:r>
    <w:r>
      <w:rPr>
        <w:rFonts w:asciiTheme="majorHAnsi" w:hAnsiTheme="majorHAnsi"/>
        <w:sz w:val="16"/>
        <w:szCs w:val="14"/>
      </w:rPr>
      <w:t xml:space="preserve"> per l’a</w:t>
    </w:r>
    <w:r w:rsidRPr="00B05E83">
      <w:rPr>
        <w:rFonts w:asciiTheme="majorHAnsi" w:hAnsiTheme="majorHAnsi"/>
        <w:sz w:val="16"/>
        <w:szCs w:val="14"/>
      </w:rPr>
      <w:t xml:space="preserve">ffidamento </w:t>
    </w:r>
    <w:r w:rsidR="00927BAB" w:rsidRPr="00927BAB">
      <w:rPr>
        <w:rFonts w:asciiTheme="majorHAnsi" w:hAnsiTheme="majorHAnsi"/>
        <w:sz w:val="16"/>
        <w:szCs w:val="14"/>
      </w:rPr>
      <w:t>del servizio di consulenza per il monitoraggio e la rendicontazione nell'ambito del progetto PRODIGIT, per il Dipartimento delle Finanze</w:t>
    </w:r>
  </w:p>
  <w:p w14:paraId="6BA5A890" w14:textId="73041D40" w:rsidR="00D95B14" w:rsidRDefault="00D95B14" w:rsidP="009712BE">
    <w:pPr>
      <w:pStyle w:val="Pidipagina"/>
      <w:tabs>
        <w:tab w:val="clear" w:pos="4819"/>
        <w:tab w:val="clear" w:pos="9638"/>
        <w:tab w:val="left" w:pos="4820"/>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B05E83" w:rsidRPr="00B05E83">
      <w:rPr>
        <w:rFonts w:asciiTheme="majorHAnsi" w:hAnsiTheme="majorHAnsi"/>
        <w:color w:val="808080"/>
        <w:sz w:val="16"/>
        <w:szCs w:val="14"/>
      </w:rPr>
      <w:t>public</w:t>
    </w:r>
    <w:r>
      <w:rPr>
        <w:rFonts w:asciiTheme="majorHAnsi" w:hAnsiTheme="majorHAnsi"/>
        <w:color w:val="808080"/>
        <w:sz w:val="16"/>
        <w:szCs w:val="14"/>
      </w:rPr>
      <w:tab/>
    </w:r>
    <w:r w:rsidR="009712BE">
      <w:rPr>
        <w:rFonts w:asciiTheme="majorHAnsi" w:hAnsiTheme="majorHAnsi"/>
        <w:color w:val="808080"/>
        <w:sz w:val="16"/>
        <w:szCs w:val="14"/>
      </w:rPr>
      <w:t xml:space="preserve">rev. </w:t>
    </w:r>
    <w:r w:rsidR="00D23437">
      <w:rPr>
        <w:rFonts w:asciiTheme="majorHAnsi" w:hAnsiTheme="majorHAnsi"/>
        <w:color w:val="808080"/>
        <w:sz w:val="16"/>
        <w:szCs w:val="14"/>
      </w:rPr>
      <w:t>1</w:t>
    </w:r>
    <w:r>
      <w:rPr>
        <w:rFonts w:asciiTheme="majorHAnsi" w:hAnsiTheme="majorHAnsi"/>
        <w:color w:val="808080"/>
        <w:sz w:val="16"/>
        <w:szCs w:val="14"/>
      </w:rPr>
      <w:t>3/</w:t>
    </w:r>
    <w:r w:rsidR="00D23437">
      <w:rPr>
        <w:rFonts w:asciiTheme="majorHAnsi" w:hAnsiTheme="majorHAnsi"/>
        <w:color w:val="808080"/>
        <w:sz w:val="16"/>
        <w:szCs w:val="14"/>
      </w:rPr>
      <w:t>04</w:t>
    </w:r>
    <w:r>
      <w:rPr>
        <w:rFonts w:asciiTheme="majorHAnsi" w:hAnsiTheme="majorHAnsi"/>
        <w:color w:val="808080"/>
        <w:sz w:val="16"/>
        <w:szCs w:val="14"/>
      </w:rPr>
      <w:t>/202</w:t>
    </w:r>
    <w:r w:rsidR="00D23437">
      <w:rPr>
        <w:rFonts w:asciiTheme="majorHAnsi" w:hAnsiTheme="majorHAnsi"/>
        <w:color w:val="808080"/>
        <w:sz w:val="16"/>
        <w:szCs w:val="14"/>
      </w:rPr>
      <w:t>3</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4F726A">
      <w:rPr>
        <w:rFonts w:asciiTheme="majorHAnsi" w:hAnsiTheme="majorHAnsi"/>
        <w:noProof/>
        <w:color w:val="808080"/>
        <w:sz w:val="16"/>
        <w:szCs w:val="14"/>
      </w:rPr>
      <w:t>15</w:t>
    </w:r>
    <w:r w:rsidRPr="002D1C30">
      <w:rPr>
        <w:rFonts w:asciiTheme="majorHAnsi" w:hAnsiTheme="majorHAnsi"/>
        <w:color w:val="808080"/>
        <w:sz w:val="16"/>
        <w:szCs w:val="14"/>
      </w:rPr>
      <w:fldChar w:fldCharType="end"/>
    </w:r>
    <w:r>
      <w:rPr>
        <w:rFonts w:asciiTheme="majorHAnsi" w:hAnsiTheme="majorHAnsi"/>
        <w:color w:val="808080"/>
        <w:sz w:val="16"/>
        <w:szCs w:val="14"/>
      </w:rPr>
      <w:t xml:space="preserve"> </w:t>
    </w:r>
  </w:p>
  <w:p w14:paraId="4D409E2A" w14:textId="77777777" w:rsidR="00D95B14" w:rsidRPr="002D1C30" w:rsidRDefault="00D95B14" w:rsidP="001202E7">
    <w:pPr>
      <w:pStyle w:val="Pidipagina"/>
      <w:tabs>
        <w:tab w:val="clear" w:pos="4819"/>
        <w:tab w:val="clear" w:pos="9638"/>
        <w:tab w:val="left" w:pos="4820"/>
        <w:tab w:val="right" w:pos="8505"/>
      </w:tabs>
      <w:rPr>
        <w:rFonts w:asciiTheme="majorHAnsi" w:hAnsiTheme="majorHAnsi"/>
        <w:color w:val="808080"/>
        <w:sz w:val="16"/>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C04C8" w14:textId="77777777" w:rsidR="00D95B14" w:rsidRPr="002D1C30" w:rsidRDefault="00D95B14" w:rsidP="00102717">
    <w:pPr>
      <w:pStyle w:val="Pidipagina"/>
      <w:spacing w:before="240" w:line="276" w:lineRule="auto"/>
      <w:rPr>
        <w:rFonts w:asciiTheme="majorHAnsi" w:hAnsiTheme="majorHAnsi"/>
        <w:b/>
        <w:color w:val="808080"/>
        <w:sz w:val="16"/>
        <w:szCs w:val="16"/>
      </w:rPr>
    </w:pPr>
    <w:r w:rsidRPr="002D1C30">
      <w:rPr>
        <w:rFonts w:asciiTheme="majorHAnsi" w:hAnsiTheme="majorHAnsi"/>
        <w:b/>
        <w:color w:val="808080"/>
        <w:sz w:val="16"/>
        <w:szCs w:val="16"/>
      </w:rPr>
      <w:t>Consip S.p.A. a socio unico</w:t>
    </w:r>
  </w:p>
  <w:p w14:paraId="7A406284" w14:textId="77777777" w:rsidR="00D95B14" w:rsidRPr="002D1C30" w:rsidRDefault="00D95B14" w:rsidP="00BC115B">
    <w:pPr>
      <w:pStyle w:val="Pidipagina"/>
      <w:rPr>
        <w:rFonts w:asciiTheme="majorHAnsi" w:hAnsiTheme="majorHAnsi"/>
        <w:color w:val="808080"/>
        <w:sz w:val="16"/>
        <w:szCs w:val="16"/>
      </w:rPr>
    </w:pPr>
    <w:r w:rsidRPr="002D1C30">
      <w:rPr>
        <w:rFonts w:asciiTheme="majorHAnsi" w:hAnsiTheme="majorHAnsi"/>
        <w:color w:val="808080"/>
        <w:sz w:val="16"/>
        <w:szCs w:val="16"/>
      </w:rPr>
      <w:t>Sede Legale: Via Isonzo 19/E – 00198 Roma</w:t>
    </w:r>
  </w:p>
  <w:p w14:paraId="13105785" w14:textId="77777777" w:rsidR="00D95B14" w:rsidRPr="003340A9" w:rsidRDefault="00D95B14" w:rsidP="00BC115B">
    <w:pPr>
      <w:pStyle w:val="Pidipagina"/>
      <w:rPr>
        <w:rFonts w:asciiTheme="majorHAnsi" w:hAnsiTheme="majorHAnsi"/>
        <w:color w:val="808080"/>
        <w:sz w:val="16"/>
        <w:szCs w:val="16"/>
      </w:rPr>
    </w:pPr>
    <w:r w:rsidRPr="003340A9">
      <w:rPr>
        <w:rFonts w:asciiTheme="majorHAnsi" w:hAnsiTheme="majorHAnsi"/>
        <w:color w:val="808080"/>
        <w:sz w:val="16"/>
        <w:szCs w:val="16"/>
      </w:rPr>
      <w:t xml:space="preserve">T +39 06 85449.1 – F +39 06 85449 281 – </w:t>
    </w:r>
    <w:hyperlink r:id="rId1" w:history="1">
      <w:r w:rsidRPr="003340A9">
        <w:rPr>
          <w:rStyle w:val="Collegamentoipertestuale"/>
          <w:rFonts w:asciiTheme="majorHAnsi" w:hAnsiTheme="majorHAnsi"/>
          <w:color w:val="808080"/>
          <w:sz w:val="16"/>
          <w:szCs w:val="16"/>
          <w:u w:val="none"/>
        </w:rPr>
        <w:t>www.consip.it</w:t>
      </w:r>
    </w:hyperlink>
  </w:p>
  <w:p w14:paraId="74FA3CA4" w14:textId="77777777" w:rsidR="00D95B14" w:rsidRPr="002D1C30" w:rsidRDefault="00D95B14"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Capitale Sociale € 5.200.000,00 </w:t>
    </w:r>
    <w:proofErr w:type="spellStart"/>
    <w:r w:rsidRPr="002D1C30">
      <w:rPr>
        <w:rFonts w:asciiTheme="majorHAnsi" w:hAnsiTheme="majorHAnsi"/>
        <w:color w:val="808080"/>
        <w:sz w:val="16"/>
        <w:szCs w:val="16"/>
      </w:rPr>
      <w:t>i.v</w:t>
    </w:r>
    <w:proofErr w:type="spellEnd"/>
    <w:r w:rsidRPr="002D1C30">
      <w:rPr>
        <w:rFonts w:asciiTheme="majorHAnsi" w:hAnsiTheme="majorHAnsi"/>
        <w:color w:val="808080"/>
        <w:sz w:val="16"/>
        <w:szCs w:val="16"/>
      </w:rPr>
      <w:t>. C.F. e P.IVA 05359681003</w:t>
    </w:r>
  </w:p>
  <w:p w14:paraId="3EF549AD" w14:textId="77777777" w:rsidR="00D95B14" w:rsidRPr="002D1C30" w:rsidRDefault="00D95B14" w:rsidP="00830E39">
    <w:pPr>
      <w:pStyle w:val="Pidipagina"/>
      <w:tabs>
        <w:tab w:val="clear" w:pos="4819"/>
        <w:tab w:val="left" w:pos="6237"/>
      </w:tabs>
      <w:rPr>
        <w:rFonts w:asciiTheme="majorHAnsi" w:hAnsiTheme="majorHAnsi"/>
        <w:color w:val="808080"/>
        <w:sz w:val="16"/>
        <w:szCs w:val="16"/>
      </w:rPr>
    </w:pPr>
    <w:proofErr w:type="spellStart"/>
    <w:proofErr w:type="gramStart"/>
    <w:r w:rsidRPr="002D1C30">
      <w:rPr>
        <w:rFonts w:asciiTheme="majorHAnsi" w:hAnsiTheme="majorHAnsi"/>
        <w:color w:val="808080"/>
        <w:sz w:val="16"/>
        <w:szCs w:val="16"/>
      </w:rPr>
      <w:t>Iscr.Reg.Imp.c</w:t>
    </w:r>
    <w:proofErr w:type="spellEnd"/>
    <w:proofErr w:type="gramEnd"/>
    <w:r w:rsidRPr="002D1C30">
      <w:rPr>
        <w:rFonts w:asciiTheme="majorHAnsi" w:hAnsiTheme="majorHAnsi"/>
        <w:color w:val="808080"/>
        <w:sz w:val="16"/>
        <w:szCs w:val="16"/>
      </w:rPr>
      <w:t xml:space="preserve">/o C.I.I.A. Roma 05359681003 </w:t>
    </w:r>
    <w:proofErr w:type="spellStart"/>
    <w:r w:rsidRPr="002D1C30">
      <w:rPr>
        <w:rFonts w:asciiTheme="majorHAnsi" w:hAnsiTheme="majorHAnsi"/>
        <w:color w:val="808080"/>
        <w:sz w:val="16"/>
        <w:szCs w:val="16"/>
      </w:rPr>
      <w:t>Iscr.R.E.A</w:t>
    </w:r>
    <w:proofErr w:type="spellEnd"/>
    <w:r w:rsidRPr="002D1C30">
      <w:rPr>
        <w:rFonts w:asciiTheme="majorHAnsi" w:hAnsiTheme="majorHAnsi"/>
        <w:color w:val="808080"/>
        <w:sz w:val="16"/>
        <w:szCs w:val="16"/>
      </w:rPr>
      <w:t xml:space="preserve">. N.878407 </w:t>
    </w:r>
  </w:p>
  <w:p w14:paraId="6318537A" w14:textId="07000D4E" w:rsidR="00D95B14" w:rsidRPr="002D1C30" w:rsidRDefault="00D95B14" w:rsidP="00A941D2">
    <w:pPr>
      <w:pStyle w:val="Pidipagina"/>
      <w:tabs>
        <w:tab w:val="clear" w:pos="4819"/>
        <w:tab w:val="clear" w:pos="9638"/>
        <w:tab w:val="left" w:pos="4820"/>
        <w:tab w:val="right" w:pos="7938"/>
      </w:tabs>
      <w:rPr>
        <w:rFonts w:asciiTheme="majorHAnsi" w:hAnsiTheme="majorHAnsi"/>
        <w:color w:val="808080"/>
        <w:sz w:val="16"/>
        <w:szCs w:val="16"/>
      </w:rPr>
    </w:pPr>
    <w:r w:rsidRPr="002D1C30">
      <w:rPr>
        <w:rFonts w:asciiTheme="majorHAnsi" w:hAnsiTheme="majorHAnsi"/>
        <w:color w:val="808080"/>
        <w:sz w:val="16"/>
        <w:szCs w:val="16"/>
      </w:rPr>
      <w:t>Classificazione del doc</w:t>
    </w:r>
    <w:r>
      <w:rPr>
        <w:rFonts w:asciiTheme="majorHAnsi" w:hAnsiTheme="majorHAnsi"/>
        <w:color w:val="808080"/>
        <w:sz w:val="16"/>
        <w:szCs w:val="16"/>
      </w:rPr>
      <w:t xml:space="preserve">umento: Consip </w:t>
    </w:r>
    <w:r w:rsidR="00B05E83" w:rsidRPr="00B05E83">
      <w:rPr>
        <w:rFonts w:asciiTheme="majorHAnsi" w:hAnsiTheme="majorHAnsi"/>
        <w:color w:val="808080"/>
        <w:sz w:val="16"/>
        <w:szCs w:val="16"/>
      </w:rPr>
      <w:t>public</w:t>
    </w:r>
    <w:r>
      <w:rPr>
        <w:rFonts w:asciiTheme="majorHAnsi" w:hAnsiTheme="majorHAnsi"/>
        <w:color w:val="808080"/>
        <w:sz w:val="16"/>
        <w:szCs w:val="16"/>
      </w:rPr>
      <w:tab/>
    </w:r>
    <w:r w:rsidR="009712BE">
      <w:rPr>
        <w:rFonts w:asciiTheme="majorHAnsi" w:hAnsiTheme="majorHAnsi"/>
        <w:color w:val="808080"/>
        <w:sz w:val="16"/>
        <w:szCs w:val="16"/>
      </w:rPr>
      <w:t>rev. 1</w:t>
    </w:r>
    <w:r>
      <w:rPr>
        <w:rFonts w:asciiTheme="majorHAnsi" w:hAnsiTheme="majorHAnsi"/>
        <w:color w:val="808080"/>
        <w:sz w:val="16"/>
        <w:szCs w:val="16"/>
      </w:rPr>
      <w:t>3/0</w:t>
    </w:r>
    <w:r w:rsidR="009712BE">
      <w:rPr>
        <w:rFonts w:asciiTheme="majorHAnsi" w:hAnsiTheme="majorHAnsi"/>
        <w:color w:val="808080"/>
        <w:sz w:val="16"/>
        <w:szCs w:val="16"/>
      </w:rPr>
      <w:t>4</w:t>
    </w:r>
    <w:r>
      <w:rPr>
        <w:rFonts w:asciiTheme="majorHAnsi" w:hAnsiTheme="majorHAnsi"/>
        <w:color w:val="808080"/>
        <w:sz w:val="16"/>
        <w:szCs w:val="16"/>
      </w:rPr>
      <w:t>/20</w:t>
    </w:r>
    <w:r w:rsidR="009712BE">
      <w:rPr>
        <w:rFonts w:asciiTheme="majorHAnsi" w:hAnsiTheme="majorHAnsi"/>
        <w:color w:val="808080"/>
        <w:sz w:val="16"/>
        <w:szCs w:val="16"/>
      </w:rPr>
      <w:t>23</w:t>
    </w:r>
    <w:r>
      <w:rPr>
        <w:rFonts w:asciiTheme="majorHAnsi" w:hAnsiTheme="majorHAnsi"/>
        <w:color w:val="808080"/>
        <w:sz w:val="16"/>
        <w:szCs w:val="14"/>
      </w:rPr>
      <w:tab/>
    </w:r>
    <w:r w:rsidRPr="002D1C30">
      <w:rPr>
        <w:rFonts w:asciiTheme="majorHAnsi" w:hAnsiTheme="majorHAnsi"/>
        <w:color w:val="808080"/>
        <w:sz w:val="16"/>
        <w:szCs w:val="16"/>
      </w:rPr>
      <w:t xml:space="preserve">pag. </w:t>
    </w:r>
    <w:r w:rsidRPr="002D1C30">
      <w:rPr>
        <w:rFonts w:asciiTheme="majorHAnsi" w:hAnsiTheme="majorHAnsi"/>
        <w:color w:val="808080"/>
        <w:sz w:val="16"/>
        <w:szCs w:val="16"/>
      </w:rPr>
      <w:fldChar w:fldCharType="begin"/>
    </w:r>
    <w:r w:rsidRPr="002D1C30">
      <w:rPr>
        <w:rFonts w:asciiTheme="majorHAnsi" w:hAnsiTheme="majorHAnsi"/>
        <w:color w:val="808080"/>
        <w:sz w:val="16"/>
        <w:szCs w:val="16"/>
      </w:rPr>
      <w:instrText>PAGE   \* MERGEFORMAT</w:instrText>
    </w:r>
    <w:r w:rsidRPr="002D1C30">
      <w:rPr>
        <w:rFonts w:asciiTheme="majorHAnsi" w:hAnsiTheme="majorHAnsi"/>
        <w:color w:val="808080"/>
        <w:sz w:val="16"/>
        <w:szCs w:val="16"/>
      </w:rPr>
      <w:fldChar w:fldCharType="separate"/>
    </w:r>
    <w:r w:rsidR="004F726A">
      <w:rPr>
        <w:rFonts w:asciiTheme="majorHAnsi" w:hAnsiTheme="majorHAnsi"/>
        <w:noProof/>
        <w:color w:val="808080"/>
        <w:sz w:val="16"/>
        <w:szCs w:val="16"/>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F7BC5" w14:textId="77777777" w:rsidR="00972833" w:rsidRDefault="00972833">
      <w:r>
        <w:separator/>
      </w:r>
    </w:p>
  </w:footnote>
  <w:footnote w:type="continuationSeparator" w:id="0">
    <w:p w14:paraId="3DAA0670" w14:textId="77777777" w:rsidR="00972833" w:rsidRDefault="009728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D943A" w14:textId="77777777" w:rsidR="00D95B14" w:rsidRDefault="00D95B14" w:rsidP="00BC115B">
    <w:pPr>
      <w:tabs>
        <w:tab w:val="left" w:pos="1080"/>
      </w:tabs>
      <w:ind w:hanging="1080"/>
    </w:pPr>
    <w:r>
      <w:rPr>
        <w:noProof/>
      </w:rPr>
      <w:drawing>
        <wp:anchor distT="0" distB="0" distL="114300" distR="114300" simplePos="0" relativeHeight="251657216" behindDoc="1" locked="0" layoutInCell="1" allowOverlap="1" wp14:anchorId="39D8CB20" wp14:editId="4CF567C3">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7" name="Immagine 7"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8DDFC" w14:textId="77777777" w:rsidR="00D95B14" w:rsidRPr="00BC115B" w:rsidRDefault="00D95B14" w:rsidP="00BC115B">
    <w:pPr>
      <w:ind w:hanging="1080"/>
    </w:pPr>
    <w:r>
      <w:rPr>
        <w:noProof/>
      </w:rPr>
      <w:drawing>
        <wp:anchor distT="0" distB="0" distL="114300" distR="114300" simplePos="0" relativeHeight="251658240" behindDoc="1" locked="0" layoutInCell="1" allowOverlap="1" wp14:anchorId="7D9A7535" wp14:editId="298F7C80">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8" name="Immagine 8"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6B8EAA84"/>
    <w:lvl w:ilvl="0">
      <w:start w:val="1"/>
      <w:numFmt w:val="lowerLetter"/>
      <w:pStyle w:val="Numeroelenco2"/>
      <w:lvlText w:val="%1)"/>
      <w:lvlJc w:val="left"/>
      <w:pPr>
        <w:tabs>
          <w:tab w:val="num" w:pos="643"/>
        </w:tabs>
        <w:ind w:left="643" w:hanging="360"/>
      </w:pPr>
      <w:rPr>
        <w:i w:val="0"/>
        <w:color w:val="auto"/>
      </w:rPr>
    </w:lvl>
  </w:abstractNum>
  <w:abstractNum w:abstractNumId="1" w15:restartNumberingAfterBreak="0">
    <w:nsid w:val="FFFFFF83"/>
    <w:multiLevelType w:val="singleLevel"/>
    <w:tmpl w:val="884E9AE2"/>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0000000E"/>
    <w:multiLevelType w:val="multilevel"/>
    <w:tmpl w:val="0000000E"/>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D"/>
    <w:multiLevelType w:val="singleLevel"/>
    <w:tmpl w:val="9424ABB6"/>
    <w:lvl w:ilvl="0">
      <w:start w:val="1"/>
      <w:numFmt w:val="lowerLetter"/>
      <w:lvlText w:val="%1)"/>
      <w:lvlJc w:val="left"/>
      <w:pPr>
        <w:tabs>
          <w:tab w:val="num" w:pos="720"/>
        </w:tabs>
        <w:ind w:left="720" w:hanging="360"/>
      </w:pPr>
      <w:rPr>
        <w:b w:val="0"/>
        <w:i w:val="0"/>
        <w:sz w:val="20"/>
        <w:szCs w:val="20"/>
      </w:rPr>
    </w:lvl>
  </w:abstractNum>
  <w:abstractNum w:abstractNumId="6"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0901F1"/>
    <w:multiLevelType w:val="hybridMultilevel"/>
    <w:tmpl w:val="359E4E04"/>
    <w:lvl w:ilvl="0" w:tplc="0410000F">
      <w:start w:val="1"/>
      <w:numFmt w:val="decimal"/>
      <w:lvlText w:val="%1."/>
      <w:lvlJc w:val="left"/>
      <w:pPr>
        <w:tabs>
          <w:tab w:val="num" w:pos="720"/>
        </w:tabs>
        <w:ind w:left="720"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1827510D"/>
    <w:multiLevelType w:val="hybridMultilevel"/>
    <w:tmpl w:val="3A9AA29A"/>
    <w:lvl w:ilvl="0" w:tplc="9092BB3A">
      <w:start w:val="2017"/>
      <w:numFmt w:val="bullet"/>
      <w:lvlText w:val="-"/>
      <w:lvlJc w:val="left"/>
      <w:pPr>
        <w:ind w:left="1440" w:hanging="360"/>
      </w:pPr>
      <w:rPr>
        <w:rFonts w:ascii="Calibri" w:eastAsia="Times New Roman" w:hAnsi="Calibri"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1" w15:restartNumberingAfterBreak="0">
    <w:nsid w:val="22FF5A0D"/>
    <w:multiLevelType w:val="hybridMultilevel"/>
    <w:tmpl w:val="C76C2F7E"/>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13" w15:restartNumberingAfterBreak="0">
    <w:nsid w:val="28186ACD"/>
    <w:multiLevelType w:val="hybridMultilevel"/>
    <w:tmpl w:val="EDFEBF20"/>
    <w:lvl w:ilvl="0" w:tplc="0410000F">
      <w:start w:val="1"/>
      <w:numFmt w:val="decimal"/>
      <w:lvlText w:val="%1."/>
      <w:lvlJc w:val="left"/>
      <w:pPr>
        <w:tabs>
          <w:tab w:val="num" w:pos="720"/>
        </w:tabs>
        <w:ind w:left="720"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F45337F"/>
    <w:multiLevelType w:val="hybridMultilevel"/>
    <w:tmpl w:val="AC026A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15B20DF"/>
    <w:multiLevelType w:val="hybridMultilevel"/>
    <w:tmpl w:val="25CEA146"/>
    <w:lvl w:ilvl="0" w:tplc="04100001">
      <w:start w:val="1"/>
      <w:numFmt w:val="bullet"/>
      <w:lvlText w:val=""/>
      <w:lvlJc w:val="left"/>
      <w:pPr>
        <w:ind w:left="1440" w:hanging="360"/>
      </w:pPr>
      <w:rPr>
        <w:rFonts w:ascii="Symbol" w:hAnsi="Symbol" w:hint="default"/>
      </w:rPr>
    </w:lvl>
    <w:lvl w:ilvl="1" w:tplc="04100001">
      <w:start w:val="1"/>
      <w:numFmt w:val="bullet"/>
      <w:lvlText w:val=""/>
      <w:lvlJc w:val="left"/>
      <w:pPr>
        <w:ind w:left="2160" w:hanging="360"/>
      </w:pPr>
      <w:rPr>
        <w:rFonts w:ascii="Symbol" w:hAnsi="Symbol"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33190E63"/>
    <w:multiLevelType w:val="hybridMultilevel"/>
    <w:tmpl w:val="45CC357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65936DA"/>
    <w:multiLevelType w:val="multilevel"/>
    <w:tmpl w:val="0C5ED5B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ajorHAnsi" w:eastAsia="Times New Roman" w:hAnsiTheme="majorHAnsi" w:cstheme="majorHAnsi" w:hint="default"/>
        <w:b w:val="0"/>
        <w:i w:val="0"/>
        <w:strike w:val="0"/>
        <w:dstrike w:val="0"/>
        <w:sz w:val="20"/>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2268E0"/>
    <w:multiLevelType w:val="hybridMultilevel"/>
    <w:tmpl w:val="40E04092"/>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C542BB5"/>
    <w:multiLevelType w:val="hybridMultilevel"/>
    <w:tmpl w:val="89E6D244"/>
    <w:lvl w:ilvl="0" w:tplc="AC7C8764">
      <w:start w:val="1"/>
      <w:numFmt w:val="decimal"/>
      <w:lvlText w:val="%1."/>
      <w:lvlJc w:val="left"/>
      <w:pPr>
        <w:tabs>
          <w:tab w:val="num" w:pos="786"/>
        </w:tabs>
        <w:ind w:left="786"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42F158FA"/>
    <w:multiLevelType w:val="hybridMultilevel"/>
    <w:tmpl w:val="A010F628"/>
    <w:lvl w:ilvl="0" w:tplc="1034D8F4">
      <w:start w:val="1"/>
      <w:numFmt w:val="lowerLetter"/>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5C06485"/>
    <w:multiLevelType w:val="multilevel"/>
    <w:tmpl w:val="7D28F0D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4"/>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C131D7B"/>
    <w:multiLevelType w:val="hybridMultilevel"/>
    <w:tmpl w:val="4278601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ED1467B"/>
    <w:multiLevelType w:val="hybridMultilevel"/>
    <w:tmpl w:val="508698A2"/>
    <w:lvl w:ilvl="0" w:tplc="0410000F">
      <w:start w:val="1"/>
      <w:numFmt w:val="decimal"/>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3410E56"/>
    <w:multiLevelType w:val="hybridMultilevel"/>
    <w:tmpl w:val="6FCEB5F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671D0B83"/>
    <w:multiLevelType w:val="hybridMultilevel"/>
    <w:tmpl w:val="D5584D1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83008C2"/>
    <w:multiLevelType w:val="hybridMultilevel"/>
    <w:tmpl w:val="3126CFC6"/>
    <w:lvl w:ilvl="0" w:tplc="93709B34">
      <w:start w:val="1"/>
      <w:numFmt w:val="lowerLetter"/>
      <w:lvlText w:val="%1)"/>
      <w:lvlJc w:val="left"/>
      <w:pPr>
        <w:ind w:left="720" w:hanging="360"/>
      </w:pPr>
      <w:rPr>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A5A1500"/>
    <w:multiLevelType w:val="hybridMultilevel"/>
    <w:tmpl w:val="BB6E141A"/>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3" w15:restartNumberingAfterBreak="0">
    <w:nsid w:val="7A6D7AED"/>
    <w:multiLevelType w:val="hybridMultilevel"/>
    <w:tmpl w:val="92DC779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F830F66"/>
    <w:multiLevelType w:val="hybridMultilevel"/>
    <w:tmpl w:val="BB8ED48E"/>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FEF5323"/>
    <w:multiLevelType w:val="hybridMultilevel"/>
    <w:tmpl w:val="3F0AF7F2"/>
    <w:lvl w:ilvl="0" w:tplc="9092BB3A">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31"/>
  </w:num>
  <w:num w:numId="3">
    <w:abstractNumId w:val="14"/>
  </w:num>
  <w:num w:numId="4">
    <w:abstractNumId w:val="21"/>
  </w:num>
  <w:num w:numId="5">
    <w:abstractNumId w:val="35"/>
  </w:num>
  <w:num w:numId="6">
    <w:abstractNumId w:val="16"/>
  </w:num>
  <w:num w:numId="7">
    <w:abstractNumId w:val="22"/>
  </w:num>
  <w:num w:numId="8">
    <w:abstractNumId w:val="32"/>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8"/>
  </w:num>
  <w:num w:numId="12">
    <w:abstractNumId w:val="0"/>
    <w:lvlOverride w:ilvl="0">
      <w:startOverride w:val="1"/>
    </w:lvlOverride>
  </w:num>
  <w:num w:numId="13">
    <w:abstractNumId w:val="28"/>
  </w:num>
  <w:num w:numId="14">
    <w:abstractNumId w:val="9"/>
  </w:num>
  <w:num w:numId="15">
    <w:abstractNumId w:val="23"/>
  </w:num>
  <w:num w:numId="16">
    <w:abstractNumId w:val="18"/>
  </w:num>
  <w:num w:numId="17">
    <w:abstractNumId w:val="15"/>
  </w:num>
  <w:num w:numId="18">
    <w:abstractNumId w:val="27"/>
  </w:num>
  <w:num w:numId="19">
    <w:abstractNumId w:val="26"/>
  </w:num>
  <w:num w:numId="20">
    <w:abstractNumId w:val="29"/>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34"/>
  </w:num>
  <w:num w:numId="24">
    <w:abstractNumId w:val="19"/>
  </w:num>
  <w:num w:numId="25">
    <w:abstractNumId w:val="7"/>
  </w:num>
  <w:num w:numId="26">
    <w:abstractNumId w:val="5"/>
  </w:num>
  <w:num w:numId="27">
    <w:abstractNumId w:val="25"/>
  </w:num>
  <w:num w:numId="28">
    <w:abstractNumId w:val="17"/>
  </w:num>
  <w:num w:numId="29">
    <w:abstractNumId w:val="1"/>
  </w:num>
  <w:num w:numId="30">
    <w:abstractNumId w:val="13"/>
  </w:num>
  <w:num w:numId="31">
    <w:abstractNumId w:val="0"/>
  </w:num>
  <w:num w:numId="32">
    <w:abstractNumId w:val="24"/>
  </w:num>
  <w:num w:numId="33">
    <w:abstractNumId w:val="30"/>
  </w:num>
  <w:num w:numId="34">
    <w:abstractNumId w:val="11"/>
  </w:num>
  <w:num w:numId="35">
    <w:abstractNumId w:val="3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107A"/>
    <w:rsid w:val="0002513C"/>
    <w:rsid w:val="000277CE"/>
    <w:rsid w:val="0003172C"/>
    <w:rsid w:val="00031765"/>
    <w:rsid w:val="00042F8C"/>
    <w:rsid w:val="00045EDB"/>
    <w:rsid w:val="00050C85"/>
    <w:rsid w:val="00053629"/>
    <w:rsid w:val="000546DB"/>
    <w:rsid w:val="000578AD"/>
    <w:rsid w:val="000645F3"/>
    <w:rsid w:val="000651A9"/>
    <w:rsid w:val="00065301"/>
    <w:rsid w:val="00072BDB"/>
    <w:rsid w:val="00073CA8"/>
    <w:rsid w:val="000751D9"/>
    <w:rsid w:val="00077D6D"/>
    <w:rsid w:val="0008159E"/>
    <w:rsid w:val="0008284D"/>
    <w:rsid w:val="00086029"/>
    <w:rsid w:val="00090070"/>
    <w:rsid w:val="00093FB8"/>
    <w:rsid w:val="0009666C"/>
    <w:rsid w:val="000A0892"/>
    <w:rsid w:val="000A25F6"/>
    <w:rsid w:val="000A2DF0"/>
    <w:rsid w:val="000C4FAD"/>
    <w:rsid w:val="000C7372"/>
    <w:rsid w:val="000D03C7"/>
    <w:rsid w:val="000E351C"/>
    <w:rsid w:val="000E3945"/>
    <w:rsid w:val="000F029E"/>
    <w:rsid w:val="000F6848"/>
    <w:rsid w:val="0010082E"/>
    <w:rsid w:val="00102717"/>
    <w:rsid w:val="00105E17"/>
    <w:rsid w:val="00106062"/>
    <w:rsid w:val="00112EA6"/>
    <w:rsid w:val="001131FA"/>
    <w:rsid w:val="00113AD8"/>
    <w:rsid w:val="00115831"/>
    <w:rsid w:val="00117DB0"/>
    <w:rsid w:val="001202E7"/>
    <w:rsid w:val="00121C3E"/>
    <w:rsid w:val="001221C4"/>
    <w:rsid w:val="00122D39"/>
    <w:rsid w:val="0012434B"/>
    <w:rsid w:val="00126726"/>
    <w:rsid w:val="00133D55"/>
    <w:rsid w:val="00134790"/>
    <w:rsid w:val="00137B16"/>
    <w:rsid w:val="00137E60"/>
    <w:rsid w:val="00142716"/>
    <w:rsid w:val="00143560"/>
    <w:rsid w:val="001459BD"/>
    <w:rsid w:val="00150E4A"/>
    <w:rsid w:val="001510DD"/>
    <w:rsid w:val="001551AB"/>
    <w:rsid w:val="0017071C"/>
    <w:rsid w:val="00170B3A"/>
    <w:rsid w:val="0018045D"/>
    <w:rsid w:val="00181D59"/>
    <w:rsid w:val="00183765"/>
    <w:rsid w:val="00184AD6"/>
    <w:rsid w:val="0019236C"/>
    <w:rsid w:val="00195572"/>
    <w:rsid w:val="001A00FA"/>
    <w:rsid w:val="001A2250"/>
    <w:rsid w:val="001A506D"/>
    <w:rsid w:val="001A6222"/>
    <w:rsid w:val="001A7357"/>
    <w:rsid w:val="001B126D"/>
    <w:rsid w:val="001B21A3"/>
    <w:rsid w:val="001B295E"/>
    <w:rsid w:val="001B5BDB"/>
    <w:rsid w:val="001B6B5C"/>
    <w:rsid w:val="001C18F8"/>
    <w:rsid w:val="001C25EB"/>
    <w:rsid w:val="001C66A6"/>
    <w:rsid w:val="001D022E"/>
    <w:rsid w:val="001D2CA2"/>
    <w:rsid w:val="001D5395"/>
    <w:rsid w:val="001E61B3"/>
    <w:rsid w:val="001E7C86"/>
    <w:rsid w:val="001F16EF"/>
    <w:rsid w:val="001F3A62"/>
    <w:rsid w:val="001F5450"/>
    <w:rsid w:val="001F54C4"/>
    <w:rsid w:val="00200126"/>
    <w:rsid w:val="00200624"/>
    <w:rsid w:val="00200FC8"/>
    <w:rsid w:val="0020556B"/>
    <w:rsid w:val="00211C3C"/>
    <w:rsid w:val="00211FBE"/>
    <w:rsid w:val="00215B0E"/>
    <w:rsid w:val="00215CB3"/>
    <w:rsid w:val="002162A2"/>
    <w:rsid w:val="002209FA"/>
    <w:rsid w:val="0022579B"/>
    <w:rsid w:val="00225938"/>
    <w:rsid w:val="00230CC9"/>
    <w:rsid w:val="0023156B"/>
    <w:rsid w:val="002369D1"/>
    <w:rsid w:val="002435F5"/>
    <w:rsid w:val="00243B76"/>
    <w:rsid w:val="00245944"/>
    <w:rsid w:val="00252F77"/>
    <w:rsid w:val="002552EE"/>
    <w:rsid w:val="0025628A"/>
    <w:rsid w:val="00257EC6"/>
    <w:rsid w:val="00260670"/>
    <w:rsid w:val="00260760"/>
    <w:rsid w:val="00260B57"/>
    <w:rsid w:val="0026127C"/>
    <w:rsid w:val="00262690"/>
    <w:rsid w:val="00263212"/>
    <w:rsid w:val="00263D43"/>
    <w:rsid w:val="00264900"/>
    <w:rsid w:val="00266CEE"/>
    <w:rsid w:val="002720B0"/>
    <w:rsid w:val="002764B5"/>
    <w:rsid w:val="0028198E"/>
    <w:rsid w:val="00290133"/>
    <w:rsid w:val="0029028B"/>
    <w:rsid w:val="002908CF"/>
    <w:rsid w:val="0029343D"/>
    <w:rsid w:val="0029379E"/>
    <w:rsid w:val="002937D0"/>
    <w:rsid w:val="0029643A"/>
    <w:rsid w:val="00296E61"/>
    <w:rsid w:val="002979C1"/>
    <w:rsid w:val="002A574F"/>
    <w:rsid w:val="002A5B4F"/>
    <w:rsid w:val="002B0F64"/>
    <w:rsid w:val="002B53BC"/>
    <w:rsid w:val="002C3123"/>
    <w:rsid w:val="002C49FB"/>
    <w:rsid w:val="002C723B"/>
    <w:rsid w:val="002D1C30"/>
    <w:rsid w:val="002D253D"/>
    <w:rsid w:val="002D49AC"/>
    <w:rsid w:val="002E5F74"/>
    <w:rsid w:val="002F0507"/>
    <w:rsid w:val="002F62FC"/>
    <w:rsid w:val="00303B0F"/>
    <w:rsid w:val="003108FE"/>
    <w:rsid w:val="00312887"/>
    <w:rsid w:val="003145E7"/>
    <w:rsid w:val="0031472C"/>
    <w:rsid w:val="00316679"/>
    <w:rsid w:val="0032370A"/>
    <w:rsid w:val="003245C3"/>
    <w:rsid w:val="00324A55"/>
    <w:rsid w:val="00326AE8"/>
    <w:rsid w:val="00331712"/>
    <w:rsid w:val="003340A9"/>
    <w:rsid w:val="00335EE4"/>
    <w:rsid w:val="00337823"/>
    <w:rsid w:val="00340F6B"/>
    <w:rsid w:val="00343DC9"/>
    <w:rsid w:val="00345C4E"/>
    <w:rsid w:val="00350403"/>
    <w:rsid w:val="00351544"/>
    <w:rsid w:val="003555FF"/>
    <w:rsid w:val="003565E2"/>
    <w:rsid w:val="003601CC"/>
    <w:rsid w:val="003617B5"/>
    <w:rsid w:val="003630B7"/>
    <w:rsid w:val="00365296"/>
    <w:rsid w:val="00372F49"/>
    <w:rsid w:val="00373DCB"/>
    <w:rsid w:val="0037712B"/>
    <w:rsid w:val="00383575"/>
    <w:rsid w:val="00383F97"/>
    <w:rsid w:val="00386E2C"/>
    <w:rsid w:val="0039272F"/>
    <w:rsid w:val="00394B27"/>
    <w:rsid w:val="00396E59"/>
    <w:rsid w:val="003A4E9D"/>
    <w:rsid w:val="003A4FFE"/>
    <w:rsid w:val="003B0AA4"/>
    <w:rsid w:val="003C1698"/>
    <w:rsid w:val="003C6BE7"/>
    <w:rsid w:val="003C6D07"/>
    <w:rsid w:val="003D36DA"/>
    <w:rsid w:val="003D4995"/>
    <w:rsid w:val="003D4A72"/>
    <w:rsid w:val="003D54C3"/>
    <w:rsid w:val="003D5EC4"/>
    <w:rsid w:val="003D6DD5"/>
    <w:rsid w:val="003D6ECA"/>
    <w:rsid w:val="003E0509"/>
    <w:rsid w:val="003E3740"/>
    <w:rsid w:val="003F14C0"/>
    <w:rsid w:val="003F78D3"/>
    <w:rsid w:val="004038BB"/>
    <w:rsid w:val="00403A2A"/>
    <w:rsid w:val="00410184"/>
    <w:rsid w:val="00414ACC"/>
    <w:rsid w:val="00414EC8"/>
    <w:rsid w:val="00416BA5"/>
    <w:rsid w:val="00416DA4"/>
    <w:rsid w:val="004204F8"/>
    <w:rsid w:val="00422BF8"/>
    <w:rsid w:val="004257B3"/>
    <w:rsid w:val="00436FEC"/>
    <w:rsid w:val="00442AA3"/>
    <w:rsid w:val="00442D5B"/>
    <w:rsid w:val="00443E21"/>
    <w:rsid w:val="004448EB"/>
    <w:rsid w:val="00444EE0"/>
    <w:rsid w:val="0044623E"/>
    <w:rsid w:val="004464D7"/>
    <w:rsid w:val="004470C8"/>
    <w:rsid w:val="00451AD4"/>
    <w:rsid w:val="00453FC1"/>
    <w:rsid w:val="004547E6"/>
    <w:rsid w:val="00454963"/>
    <w:rsid w:val="004555D2"/>
    <w:rsid w:val="00455F8D"/>
    <w:rsid w:val="00457A36"/>
    <w:rsid w:val="00465D91"/>
    <w:rsid w:val="00467181"/>
    <w:rsid w:val="004679C6"/>
    <w:rsid w:val="00472B08"/>
    <w:rsid w:val="004760CD"/>
    <w:rsid w:val="00480712"/>
    <w:rsid w:val="0048438C"/>
    <w:rsid w:val="00485340"/>
    <w:rsid w:val="004868CF"/>
    <w:rsid w:val="00486A11"/>
    <w:rsid w:val="0049014D"/>
    <w:rsid w:val="00496174"/>
    <w:rsid w:val="00496251"/>
    <w:rsid w:val="004A2670"/>
    <w:rsid w:val="004A3E57"/>
    <w:rsid w:val="004A41DF"/>
    <w:rsid w:val="004B02FD"/>
    <w:rsid w:val="004B0631"/>
    <w:rsid w:val="004B71E2"/>
    <w:rsid w:val="004D247E"/>
    <w:rsid w:val="004D3831"/>
    <w:rsid w:val="004D4D7C"/>
    <w:rsid w:val="004D5F3B"/>
    <w:rsid w:val="004D7C82"/>
    <w:rsid w:val="004F1C02"/>
    <w:rsid w:val="004F32C4"/>
    <w:rsid w:val="004F3E7E"/>
    <w:rsid w:val="004F6C37"/>
    <w:rsid w:val="004F726A"/>
    <w:rsid w:val="00500070"/>
    <w:rsid w:val="00500A58"/>
    <w:rsid w:val="005013D6"/>
    <w:rsid w:val="00502784"/>
    <w:rsid w:val="0050460E"/>
    <w:rsid w:val="00512BB7"/>
    <w:rsid w:val="0052094B"/>
    <w:rsid w:val="005240BF"/>
    <w:rsid w:val="005271E1"/>
    <w:rsid w:val="0053371D"/>
    <w:rsid w:val="005341C8"/>
    <w:rsid w:val="005342A3"/>
    <w:rsid w:val="0054284E"/>
    <w:rsid w:val="00544210"/>
    <w:rsid w:val="00546B09"/>
    <w:rsid w:val="00547BFD"/>
    <w:rsid w:val="00550AB2"/>
    <w:rsid w:val="0055173C"/>
    <w:rsid w:val="00560103"/>
    <w:rsid w:val="00560A34"/>
    <w:rsid w:val="005724AE"/>
    <w:rsid w:val="00584CD8"/>
    <w:rsid w:val="00586314"/>
    <w:rsid w:val="00595197"/>
    <w:rsid w:val="005A1760"/>
    <w:rsid w:val="005A1784"/>
    <w:rsid w:val="005A5A37"/>
    <w:rsid w:val="005A65B6"/>
    <w:rsid w:val="005B6D71"/>
    <w:rsid w:val="005C541D"/>
    <w:rsid w:val="005D12C7"/>
    <w:rsid w:val="005D2BAE"/>
    <w:rsid w:val="005D4B64"/>
    <w:rsid w:val="005D512B"/>
    <w:rsid w:val="005E04A6"/>
    <w:rsid w:val="005E266C"/>
    <w:rsid w:val="005F2714"/>
    <w:rsid w:val="005F2B8C"/>
    <w:rsid w:val="005F36DB"/>
    <w:rsid w:val="005F6509"/>
    <w:rsid w:val="005F6FE8"/>
    <w:rsid w:val="0060375E"/>
    <w:rsid w:val="00604A91"/>
    <w:rsid w:val="00610833"/>
    <w:rsid w:val="00611CDC"/>
    <w:rsid w:val="00611FCA"/>
    <w:rsid w:val="00611FCF"/>
    <w:rsid w:val="00612048"/>
    <w:rsid w:val="00614E84"/>
    <w:rsid w:val="00616786"/>
    <w:rsid w:val="00617DAF"/>
    <w:rsid w:val="00635ED1"/>
    <w:rsid w:val="006402EC"/>
    <w:rsid w:val="00641477"/>
    <w:rsid w:val="00641543"/>
    <w:rsid w:val="00651476"/>
    <w:rsid w:val="006523DE"/>
    <w:rsid w:val="006533C2"/>
    <w:rsid w:val="0065341D"/>
    <w:rsid w:val="006553FF"/>
    <w:rsid w:val="006567A1"/>
    <w:rsid w:val="00661CB9"/>
    <w:rsid w:val="00665321"/>
    <w:rsid w:val="00665928"/>
    <w:rsid w:val="006659DD"/>
    <w:rsid w:val="00665B91"/>
    <w:rsid w:val="00675055"/>
    <w:rsid w:val="0067535C"/>
    <w:rsid w:val="0067733C"/>
    <w:rsid w:val="00686A40"/>
    <w:rsid w:val="00690141"/>
    <w:rsid w:val="00692791"/>
    <w:rsid w:val="006A33E0"/>
    <w:rsid w:val="006A6D98"/>
    <w:rsid w:val="006A7B0E"/>
    <w:rsid w:val="006B1684"/>
    <w:rsid w:val="006B29BC"/>
    <w:rsid w:val="006B44BA"/>
    <w:rsid w:val="006C3128"/>
    <w:rsid w:val="006C5F9D"/>
    <w:rsid w:val="006C6CA1"/>
    <w:rsid w:val="006C7472"/>
    <w:rsid w:val="006D1738"/>
    <w:rsid w:val="006D3342"/>
    <w:rsid w:val="006D3EF9"/>
    <w:rsid w:val="006E2335"/>
    <w:rsid w:val="006E2399"/>
    <w:rsid w:val="006E2EB8"/>
    <w:rsid w:val="006F0CA8"/>
    <w:rsid w:val="006F28FC"/>
    <w:rsid w:val="006F4CCB"/>
    <w:rsid w:val="006F6A68"/>
    <w:rsid w:val="00711D7E"/>
    <w:rsid w:val="00722A9C"/>
    <w:rsid w:val="00723622"/>
    <w:rsid w:val="0075173E"/>
    <w:rsid w:val="007526C6"/>
    <w:rsid w:val="00753040"/>
    <w:rsid w:val="007530EC"/>
    <w:rsid w:val="00753363"/>
    <w:rsid w:val="0075388A"/>
    <w:rsid w:val="00763A7A"/>
    <w:rsid w:val="0076696C"/>
    <w:rsid w:val="00770B43"/>
    <w:rsid w:val="00773650"/>
    <w:rsid w:val="00773942"/>
    <w:rsid w:val="0077574C"/>
    <w:rsid w:val="00777042"/>
    <w:rsid w:val="007831A1"/>
    <w:rsid w:val="00783D67"/>
    <w:rsid w:val="00786F29"/>
    <w:rsid w:val="00787FF0"/>
    <w:rsid w:val="00792BF4"/>
    <w:rsid w:val="007A0D9A"/>
    <w:rsid w:val="007A14E9"/>
    <w:rsid w:val="007A1711"/>
    <w:rsid w:val="007C11A4"/>
    <w:rsid w:val="007D3741"/>
    <w:rsid w:val="007D41C3"/>
    <w:rsid w:val="007D436F"/>
    <w:rsid w:val="007D4BD0"/>
    <w:rsid w:val="007D5FCB"/>
    <w:rsid w:val="007E0FB6"/>
    <w:rsid w:val="007E165B"/>
    <w:rsid w:val="007E17E1"/>
    <w:rsid w:val="007E1960"/>
    <w:rsid w:val="007E374C"/>
    <w:rsid w:val="007E3855"/>
    <w:rsid w:val="007F00AD"/>
    <w:rsid w:val="007F4FDB"/>
    <w:rsid w:val="007F507B"/>
    <w:rsid w:val="00804B9C"/>
    <w:rsid w:val="00805347"/>
    <w:rsid w:val="00812E8A"/>
    <w:rsid w:val="008132A4"/>
    <w:rsid w:val="0081349A"/>
    <w:rsid w:val="0081686D"/>
    <w:rsid w:val="00824141"/>
    <w:rsid w:val="0082469A"/>
    <w:rsid w:val="00830E39"/>
    <w:rsid w:val="008540EE"/>
    <w:rsid w:val="00863824"/>
    <w:rsid w:val="008674A9"/>
    <w:rsid w:val="0087235E"/>
    <w:rsid w:val="00873D35"/>
    <w:rsid w:val="00873D9F"/>
    <w:rsid w:val="0088024B"/>
    <w:rsid w:val="0088166E"/>
    <w:rsid w:val="00882E07"/>
    <w:rsid w:val="00883BE8"/>
    <w:rsid w:val="00885171"/>
    <w:rsid w:val="008916E9"/>
    <w:rsid w:val="00891901"/>
    <w:rsid w:val="00893978"/>
    <w:rsid w:val="008A0090"/>
    <w:rsid w:val="008A0850"/>
    <w:rsid w:val="008A091A"/>
    <w:rsid w:val="008A11A4"/>
    <w:rsid w:val="008A2440"/>
    <w:rsid w:val="008A741E"/>
    <w:rsid w:val="008B1524"/>
    <w:rsid w:val="008B6AFA"/>
    <w:rsid w:val="008B73A1"/>
    <w:rsid w:val="008B7618"/>
    <w:rsid w:val="008C17B7"/>
    <w:rsid w:val="008D06DF"/>
    <w:rsid w:val="008D38CA"/>
    <w:rsid w:val="008D45BC"/>
    <w:rsid w:val="008D5945"/>
    <w:rsid w:val="008E00DB"/>
    <w:rsid w:val="008E248F"/>
    <w:rsid w:val="008E7F52"/>
    <w:rsid w:val="008F0CA3"/>
    <w:rsid w:val="008F0CE3"/>
    <w:rsid w:val="008F2185"/>
    <w:rsid w:val="008F4200"/>
    <w:rsid w:val="008F7B5E"/>
    <w:rsid w:val="009022F5"/>
    <w:rsid w:val="00902641"/>
    <w:rsid w:val="00902EB3"/>
    <w:rsid w:val="00905886"/>
    <w:rsid w:val="00906813"/>
    <w:rsid w:val="009102FD"/>
    <w:rsid w:val="00910ADD"/>
    <w:rsid w:val="0091369C"/>
    <w:rsid w:val="009148D4"/>
    <w:rsid w:val="00916D19"/>
    <w:rsid w:val="009208B5"/>
    <w:rsid w:val="009218DD"/>
    <w:rsid w:val="00924EBB"/>
    <w:rsid w:val="00927359"/>
    <w:rsid w:val="00927BAB"/>
    <w:rsid w:val="009305F2"/>
    <w:rsid w:val="009334D4"/>
    <w:rsid w:val="0094007D"/>
    <w:rsid w:val="00941856"/>
    <w:rsid w:val="0094205D"/>
    <w:rsid w:val="00944A4C"/>
    <w:rsid w:val="009459AA"/>
    <w:rsid w:val="00951DD2"/>
    <w:rsid w:val="00952720"/>
    <w:rsid w:val="0095389E"/>
    <w:rsid w:val="009626CF"/>
    <w:rsid w:val="00963CF1"/>
    <w:rsid w:val="00966DCD"/>
    <w:rsid w:val="009712BE"/>
    <w:rsid w:val="00972833"/>
    <w:rsid w:val="00972F61"/>
    <w:rsid w:val="00972F73"/>
    <w:rsid w:val="00974D88"/>
    <w:rsid w:val="00976854"/>
    <w:rsid w:val="00992551"/>
    <w:rsid w:val="00995496"/>
    <w:rsid w:val="009A1074"/>
    <w:rsid w:val="009A2CF6"/>
    <w:rsid w:val="009A5408"/>
    <w:rsid w:val="009B2807"/>
    <w:rsid w:val="009B281A"/>
    <w:rsid w:val="009B2ACE"/>
    <w:rsid w:val="009B73B6"/>
    <w:rsid w:val="009C140E"/>
    <w:rsid w:val="009C1492"/>
    <w:rsid w:val="009C28CA"/>
    <w:rsid w:val="009C5388"/>
    <w:rsid w:val="009C666E"/>
    <w:rsid w:val="009D0A4C"/>
    <w:rsid w:val="009D608E"/>
    <w:rsid w:val="009D7803"/>
    <w:rsid w:val="009D7903"/>
    <w:rsid w:val="009E3F26"/>
    <w:rsid w:val="009E5746"/>
    <w:rsid w:val="009E584E"/>
    <w:rsid w:val="009E5953"/>
    <w:rsid w:val="009E5E6C"/>
    <w:rsid w:val="009F02CE"/>
    <w:rsid w:val="009F05D8"/>
    <w:rsid w:val="009F6225"/>
    <w:rsid w:val="009F6A95"/>
    <w:rsid w:val="00A04788"/>
    <w:rsid w:val="00A06689"/>
    <w:rsid w:val="00A11EBD"/>
    <w:rsid w:val="00A13537"/>
    <w:rsid w:val="00A1474F"/>
    <w:rsid w:val="00A148DC"/>
    <w:rsid w:val="00A20B38"/>
    <w:rsid w:val="00A20FE6"/>
    <w:rsid w:val="00A242C5"/>
    <w:rsid w:val="00A25043"/>
    <w:rsid w:val="00A2561B"/>
    <w:rsid w:val="00A2563C"/>
    <w:rsid w:val="00A271B7"/>
    <w:rsid w:val="00A27864"/>
    <w:rsid w:val="00A309A8"/>
    <w:rsid w:val="00A33C1E"/>
    <w:rsid w:val="00A363FE"/>
    <w:rsid w:val="00A45418"/>
    <w:rsid w:val="00A52A9C"/>
    <w:rsid w:val="00A52E07"/>
    <w:rsid w:val="00A56C50"/>
    <w:rsid w:val="00A666B5"/>
    <w:rsid w:val="00A80B0B"/>
    <w:rsid w:val="00A81847"/>
    <w:rsid w:val="00A81E75"/>
    <w:rsid w:val="00A8672C"/>
    <w:rsid w:val="00A941D2"/>
    <w:rsid w:val="00AA4859"/>
    <w:rsid w:val="00AA6929"/>
    <w:rsid w:val="00AA7CBF"/>
    <w:rsid w:val="00AB4EDD"/>
    <w:rsid w:val="00AC2C9E"/>
    <w:rsid w:val="00AC3C81"/>
    <w:rsid w:val="00AD1426"/>
    <w:rsid w:val="00AD1EFC"/>
    <w:rsid w:val="00AE17FD"/>
    <w:rsid w:val="00AE1DCB"/>
    <w:rsid w:val="00AE4C63"/>
    <w:rsid w:val="00AE7779"/>
    <w:rsid w:val="00AF6114"/>
    <w:rsid w:val="00AF70C3"/>
    <w:rsid w:val="00B05E83"/>
    <w:rsid w:val="00B1024A"/>
    <w:rsid w:val="00B10BEE"/>
    <w:rsid w:val="00B10D31"/>
    <w:rsid w:val="00B13FEE"/>
    <w:rsid w:val="00B215D1"/>
    <w:rsid w:val="00B21659"/>
    <w:rsid w:val="00B253AA"/>
    <w:rsid w:val="00B34EB7"/>
    <w:rsid w:val="00B365F7"/>
    <w:rsid w:val="00B41FDA"/>
    <w:rsid w:val="00B44C61"/>
    <w:rsid w:val="00B501A1"/>
    <w:rsid w:val="00B54C10"/>
    <w:rsid w:val="00B57A6A"/>
    <w:rsid w:val="00B63341"/>
    <w:rsid w:val="00B63EBA"/>
    <w:rsid w:val="00B665EE"/>
    <w:rsid w:val="00B67C75"/>
    <w:rsid w:val="00B72A00"/>
    <w:rsid w:val="00B74502"/>
    <w:rsid w:val="00B76C40"/>
    <w:rsid w:val="00B771E1"/>
    <w:rsid w:val="00B829CF"/>
    <w:rsid w:val="00B834D9"/>
    <w:rsid w:val="00B861D4"/>
    <w:rsid w:val="00B872A0"/>
    <w:rsid w:val="00B8768F"/>
    <w:rsid w:val="00B91FE5"/>
    <w:rsid w:val="00B94A9E"/>
    <w:rsid w:val="00B96BF0"/>
    <w:rsid w:val="00BA6B2F"/>
    <w:rsid w:val="00BB4192"/>
    <w:rsid w:val="00BB7681"/>
    <w:rsid w:val="00BB7C45"/>
    <w:rsid w:val="00BC0081"/>
    <w:rsid w:val="00BC0207"/>
    <w:rsid w:val="00BC076C"/>
    <w:rsid w:val="00BC115B"/>
    <w:rsid w:val="00BC1A65"/>
    <w:rsid w:val="00BC2E4A"/>
    <w:rsid w:val="00BC4F40"/>
    <w:rsid w:val="00BD3EA5"/>
    <w:rsid w:val="00BD6571"/>
    <w:rsid w:val="00BE1ABB"/>
    <w:rsid w:val="00BF524A"/>
    <w:rsid w:val="00BF7E2C"/>
    <w:rsid w:val="00C03592"/>
    <w:rsid w:val="00C06023"/>
    <w:rsid w:val="00C074B7"/>
    <w:rsid w:val="00C07BE3"/>
    <w:rsid w:val="00C11742"/>
    <w:rsid w:val="00C1797E"/>
    <w:rsid w:val="00C30CCA"/>
    <w:rsid w:val="00C35C82"/>
    <w:rsid w:val="00C36028"/>
    <w:rsid w:val="00C424C2"/>
    <w:rsid w:val="00C47D18"/>
    <w:rsid w:val="00C5170B"/>
    <w:rsid w:val="00C51BC3"/>
    <w:rsid w:val="00C52E1E"/>
    <w:rsid w:val="00C537AB"/>
    <w:rsid w:val="00C565B4"/>
    <w:rsid w:val="00C6076D"/>
    <w:rsid w:val="00C64657"/>
    <w:rsid w:val="00C6509B"/>
    <w:rsid w:val="00C66019"/>
    <w:rsid w:val="00C66A86"/>
    <w:rsid w:val="00C725E7"/>
    <w:rsid w:val="00C73765"/>
    <w:rsid w:val="00C747D1"/>
    <w:rsid w:val="00C803E5"/>
    <w:rsid w:val="00C86686"/>
    <w:rsid w:val="00C87F0B"/>
    <w:rsid w:val="00C91241"/>
    <w:rsid w:val="00C95BBF"/>
    <w:rsid w:val="00C97056"/>
    <w:rsid w:val="00CA154F"/>
    <w:rsid w:val="00CA2ADE"/>
    <w:rsid w:val="00CA33CB"/>
    <w:rsid w:val="00CA375F"/>
    <w:rsid w:val="00CA4AF2"/>
    <w:rsid w:val="00CA7A07"/>
    <w:rsid w:val="00CB6F5B"/>
    <w:rsid w:val="00CC189E"/>
    <w:rsid w:val="00CC40BC"/>
    <w:rsid w:val="00CC6C5B"/>
    <w:rsid w:val="00CD2DC4"/>
    <w:rsid w:val="00CD7960"/>
    <w:rsid w:val="00CE0B05"/>
    <w:rsid w:val="00CF0B5B"/>
    <w:rsid w:val="00CF3B9A"/>
    <w:rsid w:val="00CF4BFD"/>
    <w:rsid w:val="00D0180B"/>
    <w:rsid w:val="00D03031"/>
    <w:rsid w:val="00D14703"/>
    <w:rsid w:val="00D23437"/>
    <w:rsid w:val="00D234BC"/>
    <w:rsid w:val="00D304BF"/>
    <w:rsid w:val="00D30846"/>
    <w:rsid w:val="00D321DA"/>
    <w:rsid w:val="00D32893"/>
    <w:rsid w:val="00D36148"/>
    <w:rsid w:val="00D368CF"/>
    <w:rsid w:val="00D37B53"/>
    <w:rsid w:val="00D40AD6"/>
    <w:rsid w:val="00D429D5"/>
    <w:rsid w:val="00D42B4A"/>
    <w:rsid w:val="00D47240"/>
    <w:rsid w:val="00D5293A"/>
    <w:rsid w:val="00D537BA"/>
    <w:rsid w:val="00D60232"/>
    <w:rsid w:val="00D62F3E"/>
    <w:rsid w:val="00D64CB7"/>
    <w:rsid w:val="00D74BB1"/>
    <w:rsid w:val="00D800D6"/>
    <w:rsid w:val="00D8379A"/>
    <w:rsid w:val="00D86A13"/>
    <w:rsid w:val="00D87507"/>
    <w:rsid w:val="00D93591"/>
    <w:rsid w:val="00D95990"/>
    <w:rsid w:val="00D95B14"/>
    <w:rsid w:val="00D9609F"/>
    <w:rsid w:val="00D9666D"/>
    <w:rsid w:val="00DA7E15"/>
    <w:rsid w:val="00DB1FA8"/>
    <w:rsid w:val="00DB28F4"/>
    <w:rsid w:val="00DB3A56"/>
    <w:rsid w:val="00DB47B8"/>
    <w:rsid w:val="00DC0335"/>
    <w:rsid w:val="00DC07AB"/>
    <w:rsid w:val="00DC1E2E"/>
    <w:rsid w:val="00DC47A9"/>
    <w:rsid w:val="00DC6577"/>
    <w:rsid w:val="00DC6806"/>
    <w:rsid w:val="00DC6A15"/>
    <w:rsid w:val="00DC762B"/>
    <w:rsid w:val="00DD065F"/>
    <w:rsid w:val="00DD0743"/>
    <w:rsid w:val="00DD652C"/>
    <w:rsid w:val="00DD73D1"/>
    <w:rsid w:val="00DE0C09"/>
    <w:rsid w:val="00DE2017"/>
    <w:rsid w:val="00DE4A3C"/>
    <w:rsid w:val="00DE4DFD"/>
    <w:rsid w:val="00DE65E0"/>
    <w:rsid w:val="00DE7D47"/>
    <w:rsid w:val="00DF4B10"/>
    <w:rsid w:val="00DF70CD"/>
    <w:rsid w:val="00E000F1"/>
    <w:rsid w:val="00E10001"/>
    <w:rsid w:val="00E12C32"/>
    <w:rsid w:val="00E13876"/>
    <w:rsid w:val="00E154D9"/>
    <w:rsid w:val="00E20388"/>
    <w:rsid w:val="00E24B4F"/>
    <w:rsid w:val="00E25241"/>
    <w:rsid w:val="00E260B9"/>
    <w:rsid w:val="00E308CB"/>
    <w:rsid w:val="00E30C13"/>
    <w:rsid w:val="00E41401"/>
    <w:rsid w:val="00E4421E"/>
    <w:rsid w:val="00E60973"/>
    <w:rsid w:val="00E6442E"/>
    <w:rsid w:val="00E6604A"/>
    <w:rsid w:val="00E703DF"/>
    <w:rsid w:val="00E77A96"/>
    <w:rsid w:val="00E8178C"/>
    <w:rsid w:val="00E836F9"/>
    <w:rsid w:val="00E95341"/>
    <w:rsid w:val="00E96569"/>
    <w:rsid w:val="00EA20FE"/>
    <w:rsid w:val="00EA60BE"/>
    <w:rsid w:val="00EB05B0"/>
    <w:rsid w:val="00EB6874"/>
    <w:rsid w:val="00EB7D9B"/>
    <w:rsid w:val="00EB7E88"/>
    <w:rsid w:val="00EC19FC"/>
    <w:rsid w:val="00EC1D8D"/>
    <w:rsid w:val="00EC26D8"/>
    <w:rsid w:val="00EC4F4F"/>
    <w:rsid w:val="00ED11F3"/>
    <w:rsid w:val="00ED1D5A"/>
    <w:rsid w:val="00ED7D36"/>
    <w:rsid w:val="00EF2B39"/>
    <w:rsid w:val="00F05E8E"/>
    <w:rsid w:val="00F06C95"/>
    <w:rsid w:val="00F16903"/>
    <w:rsid w:val="00F22E87"/>
    <w:rsid w:val="00F23F7E"/>
    <w:rsid w:val="00F27796"/>
    <w:rsid w:val="00F31FB1"/>
    <w:rsid w:val="00F33BA6"/>
    <w:rsid w:val="00F34056"/>
    <w:rsid w:val="00F342A8"/>
    <w:rsid w:val="00F3544D"/>
    <w:rsid w:val="00F378A6"/>
    <w:rsid w:val="00F4047F"/>
    <w:rsid w:val="00F41A23"/>
    <w:rsid w:val="00F44241"/>
    <w:rsid w:val="00F46A17"/>
    <w:rsid w:val="00F477A3"/>
    <w:rsid w:val="00F52476"/>
    <w:rsid w:val="00F52DC0"/>
    <w:rsid w:val="00F5736D"/>
    <w:rsid w:val="00F73262"/>
    <w:rsid w:val="00F77003"/>
    <w:rsid w:val="00F779DB"/>
    <w:rsid w:val="00F81E17"/>
    <w:rsid w:val="00F8621F"/>
    <w:rsid w:val="00F90796"/>
    <w:rsid w:val="00F9623E"/>
    <w:rsid w:val="00F96F4C"/>
    <w:rsid w:val="00FA225A"/>
    <w:rsid w:val="00FA4308"/>
    <w:rsid w:val="00FA6463"/>
    <w:rsid w:val="00FA6E87"/>
    <w:rsid w:val="00FB5311"/>
    <w:rsid w:val="00FB6906"/>
    <w:rsid w:val="00FB7A14"/>
    <w:rsid w:val="00FC409A"/>
    <w:rsid w:val="00FD4CD7"/>
    <w:rsid w:val="00FE4849"/>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D9C8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A3E57"/>
    <w:pPr>
      <w:spacing w:line="360" w:lineRule="auto"/>
      <w:jc w:val="both"/>
    </w:pPr>
    <w:rPr>
      <w:rFonts w:ascii="Calibri" w:hAnsi="Calibri"/>
      <w:szCs w:val="24"/>
    </w:rPr>
  </w:style>
  <w:style w:type="paragraph" w:styleId="Titolo1">
    <w:name w:val="heading 1"/>
    <w:basedOn w:val="Normale"/>
    <w:next w:val="Normale"/>
    <w:link w:val="Titolo1Carattere"/>
    <w:autoRedefine/>
    <w:qFormat/>
    <w:rsid w:val="00E10001"/>
    <w:pPr>
      <w:widowControl w:val="0"/>
      <w:spacing w:after="120" w:line="300" w:lineRule="exact"/>
      <w:ind w:left="720"/>
      <w:outlineLvl w:val="0"/>
    </w:pPr>
    <w:rPr>
      <w:rFonts w:cs="Calibri"/>
      <w:b/>
      <w:caps/>
      <w:color w:val="0000CC"/>
      <w:kern w:val="3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6B29BC"/>
    <w:pPr>
      <w:tabs>
        <w:tab w:val="clear" w:pos="5103"/>
      </w:tabs>
      <w:ind w:left="5387" w:hanging="284"/>
    </w:pPr>
    <w:rPr>
      <w:szCs w:val="18"/>
    </w:rPr>
  </w:style>
  <w:style w:type="paragraph" w:styleId="Firma">
    <w:name w:val="Signature"/>
    <w:basedOn w:val="Normale"/>
    <w:next w:val="TitoloCasalino"/>
    <w:link w:val="FirmaCarattere"/>
    <w:autoRedefine/>
    <w:rsid w:val="000A0892"/>
    <w:pPr>
      <w:tabs>
        <w:tab w:val="left" w:pos="5103"/>
      </w:tabs>
      <w:ind w:left="5103"/>
    </w:pPr>
  </w:style>
  <w:style w:type="character" w:customStyle="1" w:styleId="FirmaCarattere">
    <w:name w:val="Firma Carattere"/>
    <w:link w:val="Firma"/>
    <w:rsid w:val="000A0892"/>
    <w:rPr>
      <w:rFonts w:ascii="Calibri" w:hAnsi="Calibri"/>
      <w:szCs w:val="24"/>
    </w:rPr>
  </w:style>
  <w:style w:type="paragraph" w:customStyle="1" w:styleId="Corsivoblu">
    <w:name w:val="Corsivo blu"/>
    <w:basedOn w:val="Normale"/>
    <w:link w:val="CorsivobluCaratter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CorsivobluCarattere">
    <w:name w:val="Corsivo blu Carattere"/>
    <w:link w:val="Corsivoblu"/>
    <w:rsid w:val="00215B0E"/>
    <w:rPr>
      <w:rFonts w:ascii="Calibri" w:hAnsi="Calibri"/>
      <w:i/>
      <w:color w:val="0000FF"/>
    </w:rPr>
  </w:style>
  <w:style w:type="character" w:styleId="Rimandocommento">
    <w:name w:val="annotation reference"/>
    <w:basedOn w:val="Carpredefinitoparagrafo"/>
    <w:uiPriority w:val="99"/>
    <w:unhideWhenUsed/>
    <w:rsid w:val="00BF524A"/>
    <w:rPr>
      <w:sz w:val="16"/>
      <w:szCs w:val="16"/>
    </w:rPr>
  </w:style>
  <w:style w:type="paragraph" w:styleId="Testocommento">
    <w:name w:val="annotation text"/>
    <w:basedOn w:val="Normale"/>
    <w:link w:val="TestocommentoCarattere"/>
    <w:unhideWhenUsed/>
    <w:rsid w:val="00BF524A"/>
    <w:pPr>
      <w:spacing w:line="240" w:lineRule="auto"/>
    </w:pPr>
    <w:rPr>
      <w:szCs w:val="20"/>
    </w:rPr>
  </w:style>
  <w:style w:type="character" w:customStyle="1" w:styleId="TestocommentoCarattere">
    <w:name w:val="Testo commento Carattere"/>
    <w:basedOn w:val="Carpredefinitoparagrafo"/>
    <w:link w:val="Testocommento"/>
    <w:rsid w:val="00BF524A"/>
    <w:rPr>
      <w:rFonts w:ascii="Calibri" w:hAnsi="Calibri"/>
    </w:rPr>
  </w:style>
  <w:style w:type="paragraph" w:styleId="Soggettocommento">
    <w:name w:val="annotation subject"/>
    <w:basedOn w:val="Testocommento"/>
    <w:next w:val="Testocommento"/>
    <w:link w:val="SoggettocommentoCarattere"/>
    <w:uiPriority w:val="99"/>
    <w:semiHidden/>
    <w:unhideWhenUsed/>
    <w:rsid w:val="00BF524A"/>
    <w:rPr>
      <w:b/>
      <w:bCs/>
    </w:rPr>
  </w:style>
  <w:style w:type="character" w:customStyle="1" w:styleId="SoggettocommentoCarattere">
    <w:name w:val="Soggetto commento Carattere"/>
    <w:basedOn w:val="TestocommentoCarattere"/>
    <w:link w:val="Soggettocommento"/>
    <w:uiPriority w:val="99"/>
    <w:semiHidden/>
    <w:rsid w:val="00BF524A"/>
    <w:rPr>
      <w:rFonts w:ascii="Calibri" w:hAnsi="Calibri"/>
      <w:b/>
      <w:bCs/>
    </w:rPr>
  </w:style>
  <w:style w:type="paragraph" w:customStyle="1" w:styleId="testo1">
    <w:name w:val="testo1"/>
    <w:basedOn w:val="Normale"/>
    <w:rsid w:val="00150E4A"/>
    <w:pPr>
      <w:suppressAutoHyphens/>
      <w:spacing w:after="240" w:line="240" w:lineRule="auto"/>
      <w:ind w:left="284"/>
    </w:pPr>
    <w:rPr>
      <w:rFonts w:ascii="Times New Roman" w:hAnsi="Times New Roman"/>
      <w:sz w:val="22"/>
      <w:szCs w:val="20"/>
      <w:lang w:eastAsia="ar-SA"/>
    </w:rPr>
  </w:style>
  <w:style w:type="character" w:customStyle="1" w:styleId="Numeroelenco2Carattere">
    <w:name w:val="Numero elenco 2 Carattere"/>
    <w:link w:val="Numeroelenco2"/>
    <w:locked/>
    <w:rsid w:val="005D512B"/>
    <w:rPr>
      <w:rFonts w:ascii="Trebuchet MS" w:hAnsi="Trebuchet MS"/>
      <w:szCs w:val="24"/>
    </w:rPr>
  </w:style>
  <w:style w:type="paragraph" w:styleId="Numeroelenco2">
    <w:name w:val="List Number 2"/>
    <w:basedOn w:val="Normale"/>
    <w:link w:val="Numeroelenco2Carattere"/>
    <w:unhideWhenUsed/>
    <w:rsid w:val="005D512B"/>
    <w:pPr>
      <w:numPr>
        <w:numId w:val="12"/>
      </w:numPr>
      <w:autoSpaceDE w:val="0"/>
      <w:autoSpaceDN w:val="0"/>
      <w:adjustRightInd w:val="0"/>
      <w:spacing w:line="300" w:lineRule="exact"/>
    </w:pPr>
    <w:rPr>
      <w:rFonts w:ascii="Trebuchet MS" w:hAnsi="Trebuchet MS"/>
    </w:rPr>
  </w:style>
  <w:style w:type="character" w:customStyle="1" w:styleId="usoboll1Carattere">
    <w:name w:val="usoboll1 Carattere"/>
    <w:link w:val="usoboll1"/>
    <w:locked/>
    <w:rsid w:val="00F23F7E"/>
    <w:rPr>
      <w:rFonts w:ascii="Calibri" w:hAnsi="Calibri"/>
      <w:sz w:val="24"/>
      <w:lang w:val="en-US" w:eastAsia="en-US" w:bidi="en-US"/>
    </w:rPr>
  </w:style>
  <w:style w:type="paragraph" w:customStyle="1" w:styleId="usoboll1">
    <w:name w:val="usoboll1"/>
    <w:basedOn w:val="Normale"/>
    <w:link w:val="usoboll1Carattere"/>
    <w:rsid w:val="00F23F7E"/>
    <w:pPr>
      <w:widowControl w:val="0"/>
      <w:spacing w:after="200" w:line="482" w:lineRule="exact"/>
    </w:pPr>
    <w:rPr>
      <w:sz w:val="24"/>
      <w:szCs w:val="20"/>
      <w:lang w:val="en-US" w:eastAsia="en-US" w:bidi="en-US"/>
    </w:rPr>
  </w:style>
  <w:style w:type="paragraph" w:customStyle="1" w:styleId="Corpodeltesto21">
    <w:name w:val="Corpo del testo 21"/>
    <w:basedOn w:val="Normale"/>
    <w:rsid w:val="00A13537"/>
    <w:pPr>
      <w:tabs>
        <w:tab w:val="left" w:pos="705"/>
      </w:tabs>
      <w:suppressAutoHyphens/>
      <w:spacing w:line="240" w:lineRule="auto"/>
    </w:pPr>
    <w:rPr>
      <w:rFonts w:ascii="Times New Roman" w:hAnsi="Times New Roman"/>
      <w:i/>
      <w:iCs/>
      <w:sz w:val="24"/>
      <w:szCs w:val="20"/>
      <w:lang w:eastAsia="ar-SA"/>
    </w:rPr>
  </w:style>
  <w:style w:type="character" w:customStyle="1" w:styleId="Titolo1Carattere">
    <w:name w:val="Titolo 1 Carattere"/>
    <w:basedOn w:val="Carpredefinitoparagrafo"/>
    <w:link w:val="Titolo1"/>
    <w:rsid w:val="00E10001"/>
    <w:rPr>
      <w:rFonts w:ascii="Calibri" w:hAnsi="Calibri" w:cs="Calibri"/>
      <w:b/>
      <w:caps/>
      <w:color w:val="0000CC"/>
      <w:kern w:val="32"/>
    </w:rPr>
  </w:style>
  <w:style w:type="paragraph" w:styleId="Puntoelenco2">
    <w:name w:val="List Bullet 2"/>
    <w:basedOn w:val="Normale"/>
    <w:rsid w:val="00045EDB"/>
    <w:pPr>
      <w:widowControl w:val="0"/>
      <w:numPr>
        <w:numId w:val="29"/>
      </w:numPr>
      <w:autoSpaceDE w:val="0"/>
      <w:autoSpaceDN w:val="0"/>
      <w:adjustRightInd w:val="0"/>
      <w:spacing w:line="300" w:lineRule="exact"/>
    </w:pPr>
    <w:rPr>
      <w:rFonts w:ascii="Trebuchet MS" w:hAnsi="Trebuchet MS"/>
      <w:kern w:val="2"/>
    </w:rPr>
  </w:style>
  <w:style w:type="paragraph" w:customStyle="1" w:styleId="a">
    <w:basedOn w:val="Normale"/>
    <w:next w:val="Corpotesto"/>
    <w:link w:val="CorpodeltestoCarattere"/>
    <w:autoRedefine/>
    <w:rsid w:val="00045EDB"/>
    <w:pPr>
      <w:autoSpaceDE w:val="0"/>
      <w:autoSpaceDN w:val="0"/>
      <w:adjustRightInd w:val="0"/>
      <w:spacing w:line="300" w:lineRule="exact"/>
    </w:pPr>
    <w:rPr>
      <w:rFonts w:ascii="Trebuchet MS" w:hAnsi="Trebuchet MS"/>
    </w:rPr>
  </w:style>
  <w:style w:type="character" w:customStyle="1" w:styleId="CorpodeltestoCarattere">
    <w:name w:val="Corpo del testo Carattere"/>
    <w:link w:val="a"/>
    <w:rsid w:val="00045EDB"/>
    <w:rPr>
      <w:rFonts w:ascii="Trebuchet MS" w:hAnsi="Trebuchet MS"/>
      <w:szCs w:val="24"/>
      <w:lang w:val="it-IT" w:eastAsia="it-IT" w:bidi="ar-SA"/>
    </w:rPr>
  </w:style>
  <w:style w:type="paragraph" w:styleId="Corpotesto">
    <w:name w:val="Body Text"/>
    <w:basedOn w:val="Normale"/>
    <w:link w:val="CorpotestoCarattere"/>
    <w:uiPriority w:val="99"/>
    <w:semiHidden/>
    <w:unhideWhenUsed/>
    <w:rsid w:val="00045EDB"/>
    <w:pPr>
      <w:spacing w:after="120"/>
    </w:pPr>
  </w:style>
  <w:style w:type="character" w:customStyle="1" w:styleId="CorpotestoCarattere">
    <w:name w:val="Corpo testo Carattere"/>
    <w:basedOn w:val="Carpredefinitoparagrafo"/>
    <w:link w:val="Corpotesto"/>
    <w:uiPriority w:val="99"/>
    <w:semiHidden/>
    <w:rsid w:val="00045EDB"/>
    <w:rPr>
      <w:rFonts w:ascii="Calibri"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7702">
      <w:bodyDiv w:val="1"/>
      <w:marLeft w:val="0"/>
      <w:marRight w:val="0"/>
      <w:marTop w:val="0"/>
      <w:marBottom w:val="0"/>
      <w:divBdr>
        <w:top w:val="none" w:sz="0" w:space="0" w:color="auto"/>
        <w:left w:val="none" w:sz="0" w:space="0" w:color="auto"/>
        <w:bottom w:val="none" w:sz="0" w:space="0" w:color="auto"/>
        <w:right w:val="none" w:sz="0" w:space="0" w:color="auto"/>
      </w:divBdr>
    </w:div>
    <w:div w:id="262036522">
      <w:bodyDiv w:val="1"/>
      <w:marLeft w:val="0"/>
      <w:marRight w:val="0"/>
      <w:marTop w:val="0"/>
      <w:marBottom w:val="0"/>
      <w:divBdr>
        <w:top w:val="none" w:sz="0" w:space="0" w:color="auto"/>
        <w:left w:val="none" w:sz="0" w:space="0" w:color="auto"/>
        <w:bottom w:val="none" w:sz="0" w:space="0" w:color="auto"/>
        <w:right w:val="none" w:sz="0" w:space="0" w:color="auto"/>
      </w:divBdr>
    </w:div>
    <w:div w:id="480660785">
      <w:bodyDiv w:val="1"/>
      <w:marLeft w:val="0"/>
      <w:marRight w:val="0"/>
      <w:marTop w:val="0"/>
      <w:marBottom w:val="0"/>
      <w:divBdr>
        <w:top w:val="none" w:sz="0" w:space="0" w:color="auto"/>
        <w:left w:val="none" w:sz="0" w:space="0" w:color="auto"/>
        <w:bottom w:val="none" w:sz="0" w:space="0" w:color="auto"/>
        <w:right w:val="none" w:sz="0" w:space="0" w:color="auto"/>
      </w:divBdr>
    </w:div>
    <w:div w:id="500631309">
      <w:bodyDiv w:val="1"/>
      <w:marLeft w:val="0"/>
      <w:marRight w:val="0"/>
      <w:marTop w:val="0"/>
      <w:marBottom w:val="0"/>
      <w:divBdr>
        <w:top w:val="none" w:sz="0" w:space="0" w:color="auto"/>
        <w:left w:val="none" w:sz="0" w:space="0" w:color="auto"/>
        <w:bottom w:val="none" w:sz="0" w:space="0" w:color="auto"/>
        <w:right w:val="none" w:sz="0" w:space="0" w:color="auto"/>
      </w:divBdr>
    </w:div>
    <w:div w:id="631790162">
      <w:bodyDiv w:val="1"/>
      <w:marLeft w:val="0"/>
      <w:marRight w:val="0"/>
      <w:marTop w:val="0"/>
      <w:marBottom w:val="0"/>
      <w:divBdr>
        <w:top w:val="none" w:sz="0" w:space="0" w:color="auto"/>
        <w:left w:val="none" w:sz="0" w:space="0" w:color="auto"/>
        <w:bottom w:val="none" w:sz="0" w:space="0" w:color="auto"/>
        <w:right w:val="none" w:sz="0" w:space="0" w:color="auto"/>
      </w:divBdr>
    </w:div>
    <w:div w:id="661201428">
      <w:bodyDiv w:val="1"/>
      <w:marLeft w:val="0"/>
      <w:marRight w:val="0"/>
      <w:marTop w:val="0"/>
      <w:marBottom w:val="0"/>
      <w:divBdr>
        <w:top w:val="none" w:sz="0" w:space="0" w:color="auto"/>
        <w:left w:val="none" w:sz="0" w:space="0" w:color="auto"/>
        <w:bottom w:val="none" w:sz="0" w:space="0" w:color="auto"/>
        <w:right w:val="none" w:sz="0" w:space="0" w:color="auto"/>
      </w:divBdr>
    </w:div>
    <w:div w:id="830487114">
      <w:bodyDiv w:val="1"/>
      <w:marLeft w:val="0"/>
      <w:marRight w:val="0"/>
      <w:marTop w:val="0"/>
      <w:marBottom w:val="0"/>
      <w:divBdr>
        <w:top w:val="none" w:sz="0" w:space="0" w:color="auto"/>
        <w:left w:val="none" w:sz="0" w:space="0" w:color="auto"/>
        <w:bottom w:val="none" w:sz="0" w:space="0" w:color="auto"/>
        <w:right w:val="none" w:sz="0" w:space="0" w:color="auto"/>
      </w:divBdr>
    </w:div>
    <w:div w:id="1063136376">
      <w:bodyDiv w:val="1"/>
      <w:marLeft w:val="0"/>
      <w:marRight w:val="0"/>
      <w:marTop w:val="0"/>
      <w:marBottom w:val="0"/>
      <w:divBdr>
        <w:top w:val="none" w:sz="0" w:space="0" w:color="auto"/>
        <w:left w:val="none" w:sz="0" w:space="0" w:color="auto"/>
        <w:bottom w:val="none" w:sz="0" w:space="0" w:color="auto"/>
        <w:right w:val="none" w:sz="0" w:space="0" w:color="auto"/>
      </w:divBdr>
    </w:div>
    <w:div w:id="1135098535">
      <w:bodyDiv w:val="1"/>
      <w:marLeft w:val="0"/>
      <w:marRight w:val="0"/>
      <w:marTop w:val="0"/>
      <w:marBottom w:val="0"/>
      <w:divBdr>
        <w:top w:val="none" w:sz="0" w:space="0" w:color="auto"/>
        <w:left w:val="none" w:sz="0" w:space="0" w:color="auto"/>
        <w:bottom w:val="none" w:sz="0" w:space="0" w:color="auto"/>
        <w:right w:val="none" w:sz="0" w:space="0" w:color="auto"/>
      </w:divBdr>
    </w:div>
    <w:div w:id="1177188186">
      <w:bodyDiv w:val="1"/>
      <w:marLeft w:val="0"/>
      <w:marRight w:val="0"/>
      <w:marTop w:val="0"/>
      <w:marBottom w:val="0"/>
      <w:divBdr>
        <w:top w:val="none" w:sz="0" w:space="0" w:color="auto"/>
        <w:left w:val="none" w:sz="0" w:space="0" w:color="auto"/>
        <w:bottom w:val="none" w:sz="0" w:space="0" w:color="auto"/>
        <w:right w:val="none" w:sz="0" w:space="0" w:color="auto"/>
      </w:divBdr>
    </w:div>
    <w:div w:id="1451436600">
      <w:bodyDiv w:val="1"/>
      <w:marLeft w:val="0"/>
      <w:marRight w:val="0"/>
      <w:marTop w:val="0"/>
      <w:marBottom w:val="0"/>
      <w:divBdr>
        <w:top w:val="none" w:sz="0" w:space="0" w:color="auto"/>
        <w:left w:val="none" w:sz="0" w:space="0" w:color="auto"/>
        <w:bottom w:val="none" w:sz="0" w:space="0" w:color="auto"/>
        <w:right w:val="none" w:sz="0" w:space="0" w:color="auto"/>
      </w:divBdr>
    </w:div>
    <w:div w:id="1504003431">
      <w:bodyDiv w:val="1"/>
      <w:marLeft w:val="0"/>
      <w:marRight w:val="0"/>
      <w:marTop w:val="0"/>
      <w:marBottom w:val="0"/>
      <w:divBdr>
        <w:top w:val="none" w:sz="0" w:space="0" w:color="auto"/>
        <w:left w:val="none" w:sz="0" w:space="0" w:color="auto"/>
        <w:bottom w:val="none" w:sz="0" w:space="0" w:color="auto"/>
        <w:right w:val="none" w:sz="0" w:space="0" w:color="auto"/>
      </w:divBdr>
    </w:div>
    <w:div w:id="1653485894">
      <w:bodyDiv w:val="1"/>
      <w:marLeft w:val="0"/>
      <w:marRight w:val="0"/>
      <w:marTop w:val="0"/>
      <w:marBottom w:val="0"/>
      <w:divBdr>
        <w:top w:val="none" w:sz="0" w:space="0" w:color="auto"/>
        <w:left w:val="none" w:sz="0" w:space="0" w:color="auto"/>
        <w:bottom w:val="none" w:sz="0" w:space="0" w:color="auto"/>
        <w:right w:val="none" w:sz="0" w:space="0" w:color="auto"/>
      </w:divBdr>
    </w:div>
    <w:div w:id="1695422124">
      <w:bodyDiv w:val="1"/>
      <w:marLeft w:val="0"/>
      <w:marRight w:val="0"/>
      <w:marTop w:val="0"/>
      <w:marBottom w:val="0"/>
      <w:divBdr>
        <w:top w:val="none" w:sz="0" w:space="0" w:color="auto"/>
        <w:left w:val="none" w:sz="0" w:space="0" w:color="auto"/>
        <w:bottom w:val="none" w:sz="0" w:space="0" w:color="auto"/>
        <w:right w:val="none" w:sz="0" w:space="0" w:color="auto"/>
      </w:divBdr>
    </w:div>
    <w:div w:id="1787654582">
      <w:bodyDiv w:val="1"/>
      <w:marLeft w:val="0"/>
      <w:marRight w:val="0"/>
      <w:marTop w:val="0"/>
      <w:marBottom w:val="0"/>
      <w:divBdr>
        <w:top w:val="none" w:sz="0" w:space="0" w:color="auto"/>
        <w:left w:val="none" w:sz="0" w:space="0" w:color="auto"/>
        <w:bottom w:val="none" w:sz="0" w:space="0" w:color="auto"/>
        <w:right w:val="none" w:sz="0" w:space="0" w:color="auto"/>
      </w:divBdr>
    </w:div>
    <w:div w:id="1793480942">
      <w:bodyDiv w:val="1"/>
      <w:marLeft w:val="0"/>
      <w:marRight w:val="0"/>
      <w:marTop w:val="0"/>
      <w:marBottom w:val="0"/>
      <w:divBdr>
        <w:top w:val="none" w:sz="0" w:space="0" w:color="auto"/>
        <w:left w:val="none" w:sz="0" w:space="0" w:color="auto"/>
        <w:bottom w:val="none" w:sz="0" w:space="0" w:color="auto"/>
        <w:right w:val="none" w:sz="0" w:space="0" w:color="auto"/>
      </w:divBdr>
    </w:div>
    <w:div w:id="1793867614">
      <w:bodyDiv w:val="1"/>
      <w:marLeft w:val="0"/>
      <w:marRight w:val="0"/>
      <w:marTop w:val="0"/>
      <w:marBottom w:val="0"/>
      <w:divBdr>
        <w:top w:val="none" w:sz="0" w:space="0" w:color="auto"/>
        <w:left w:val="none" w:sz="0" w:space="0" w:color="auto"/>
        <w:bottom w:val="none" w:sz="0" w:space="0" w:color="auto"/>
        <w:right w:val="none" w:sz="0" w:space="0" w:color="auto"/>
      </w:divBdr>
    </w:div>
    <w:div w:id="1811049525">
      <w:bodyDiv w:val="1"/>
      <w:marLeft w:val="0"/>
      <w:marRight w:val="0"/>
      <w:marTop w:val="0"/>
      <w:marBottom w:val="0"/>
      <w:divBdr>
        <w:top w:val="none" w:sz="0" w:space="0" w:color="auto"/>
        <w:left w:val="none" w:sz="0" w:space="0" w:color="auto"/>
        <w:bottom w:val="none" w:sz="0" w:space="0" w:color="auto"/>
        <w:right w:val="none" w:sz="0" w:space="0" w:color="auto"/>
      </w:divBdr>
    </w:div>
    <w:div w:id="1890410836">
      <w:bodyDiv w:val="1"/>
      <w:marLeft w:val="0"/>
      <w:marRight w:val="0"/>
      <w:marTop w:val="0"/>
      <w:marBottom w:val="0"/>
      <w:divBdr>
        <w:top w:val="none" w:sz="0" w:space="0" w:color="auto"/>
        <w:left w:val="none" w:sz="0" w:space="0" w:color="auto"/>
        <w:bottom w:val="none" w:sz="0" w:space="0" w:color="auto"/>
        <w:right w:val="none" w:sz="0" w:space="0" w:color="auto"/>
      </w:divBdr>
    </w:div>
    <w:div w:id="1892114427">
      <w:bodyDiv w:val="1"/>
      <w:marLeft w:val="0"/>
      <w:marRight w:val="0"/>
      <w:marTop w:val="0"/>
      <w:marBottom w:val="0"/>
      <w:divBdr>
        <w:top w:val="none" w:sz="0" w:space="0" w:color="auto"/>
        <w:left w:val="none" w:sz="0" w:space="0" w:color="auto"/>
        <w:bottom w:val="none" w:sz="0" w:space="0" w:color="auto"/>
        <w:right w:val="none" w:sz="0" w:space="0" w:color="auto"/>
      </w:divBdr>
    </w:div>
    <w:div w:id="1920408026">
      <w:bodyDiv w:val="1"/>
      <w:marLeft w:val="0"/>
      <w:marRight w:val="0"/>
      <w:marTop w:val="0"/>
      <w:marBottom w:val="0"/>
      <w:divBdr>
        <w:top w:val="none" w:sz="0" w:space="0" w:color="auto"/>
        <w:left w:val="none" w:sz="0" w:space="0" w:color="auto"/>
        <w:bottom w:val="none" w:sz="0" w:space="0" w:color="auto"/>
        <w:right w:val="none" w:sz="0" w:space="0" w:color="auto"/>
      </w:divBdr>
    </w:div>
    <w:div w:id="2075200301">
      <w:bodyDiv w:val="1"/>
      <w:marLeft w:val="0"/>
      <w:marRight w:val="0"/>
      <w:marTop w:val="0"/>
      <w:marBottom w:val="0"/>
      <w:divBdr>
        <w:top w:val="none" w:sz="0" w:space="0" w:color="auto"/>
        <w:left w:val="none" w:sz="0" w:space="0" w:color="auto"/>
        <w:bottom w:val="none" w:sz="0" w:space="0" w:color="auto"/>
        <w:right w:val="none" w:sz="0" w:space="0" w:color="auto"/>
      </w:divBdr>
    </w:div>
    <w:div w:id="2125269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resaguarnieri@pec.it" TargetMode="External"/><Relationship Id="rId13" Type="http://schemas.openxmlformats.org/officeDocument/2006/relationships/hyperlink" Target="http://www.consip.it"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ef.gov.i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quistinretepa.it/" TargetMode="External"/><Relationship Id="rId5" Type="http://schemas.openxmlformats.org/officeDocument/2006/relationships/webSettings" Target="webSettings.xml"/><Relationship Id="rId15" Type="http://schemas.openxmlformats.org/officeDocument/2006/relationships/hyperlink" Target="mailto:esercizio.diritti.privacy@consip.it" TargetMode="External"/><Relationship Id="rId10" Type="http://schemas.openxmlformats.org/officeDocument/2006/relationships/hyperlink" Target="http://www.consip.it"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ufficioacquistisottosoglia@postacert.consip.it" TargetMode="External"/><Relationship Id="rId14" Type="http://schemas.openxmlformats.org/officeDocument/2006/relationships/hyperlink" Target="http://www.sogei.it"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A4012-E2B6-4E4F-BBAA-E3E7E87DE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5906</Words>
  <Characters>35318</Characters>
  <Application>Microsoft Office Word</Application>
  <DocSecurity>0</DocSecurity>
  <Lines>294</Lines>
  <Paragraphs>82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41142</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2023-03-29T09:25:00Z</dcterms:created>
  <dcterms:modified xsi:type="dcterms:W3CDTF">2023-05-03T09:38:00Z</dcterms:modified>
</cp:coreProperties>
</file>