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C34659">
        <w:rPr>
          <w:rFonts w:asciiTheme="majorHAnsi" w:hAnsiTheme="majorHAnsi"/>
          <w:kern w:val="32"/>
          <w:sz w:val="20"/>
          <w:szCs w:val="20"/>
        </w:rPr>
        <w:t>1</w:t>
      </w:r>
      <w:r w:rsidR="00AB2F10" w:rsidRPr="00ED47DB">
        <w:rPr>
          <w:rFonts w:asciiTheme="majorHAnsi" w:hAnsiTheme="majorHAnsi"/>
          <w:kern w:val="32"/>
          <w:sz w:val="20"/>
          <w:szCs w:val="20"/>
        </w:rPr>
        <w:t xml:space="preserve"> </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00C34659">
        <w:rPr>
          <w:rStyle w:val="BLOCKBOLD"/>
          <w:rFonts w:asciiTheme="majorHAnsi" w:hAnsiTheme="majorHAnsi"/>
        </w:rPr>
        <w:t xml:space="preserve"> </w:t>
      </w:r>
      <w:r w:rsidR="00C34659" w:rsidRPr="00C34659">
        <w:rPr>
          <w:rStyle w:val="BLOCKBOLD"/>
          <w:rFonts w:asciiTheme="majorHAnsi" w:hAnsiTheme="majorHAnsi"/>
        </w:rPr>
        <w:t xml:space="preserve">l’Affidamento diretto fuori MEPA (ex art. 1 comma 2 </w:t>
      </w:r>
      <w:proofErr w:type="spellStart"/>
      <w:r w:rsidR="00C34659" w:rsidRPr="00C34659">
        <w:rPr>
          <w:rStyle w:val="BLOCKBOLD"/>
          <w:rFonts w:asciiTheme="majorHAnsi" w:hAnsiTheme="majorHAnsi"/>
        </w:rPr>
        <w:t>lett</w:t>
      </w:r>
      <w:proofErr w:type="spellEnd"/>
      <w:r w:rsidR="00C34659" w:rsidRPr="00C34659">
        <w:rPr>
          <w:rStyle w:val="BLOCKBOLD"/>
          <w:rFonts w:asciiTheme="majorHAnsi" w:hAnsiTheme="majorHAnsi"/>
        </w:rPr>
        <w:t>. A) della legge 120/2020</w:t>
      </w:r>
      <w:r w:rsidR="00C34659">
        <w:rPr>
          <w:rStyle w:val="BLOCKBOLD"/>
          <w:rFonts w:asciiTheme="majorHAnsi" w:hAnsiTheme="majorHAnsi"/>
        </w:rPr>
        <w:t xml:space="preserve"> per l’</w:t>
      </w:r>
      <w:r w:rsidR="00C34659" w:rsidRPr="00C34659">
        <w:rPr>
          <w:rStyle w:val="BLOCKBOLD"/>
          <w:rFonts w:asciiTheme="majorHAnsi" w:hAnsiTheme="majorHAnsi"/>
        </w:rPr>
        <w:t>Affidamento del servizio di verifica del sistema estrazionale dell’Agenzia delle Dogane e dei Monopoli</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C34659">
      <w:pPr>
        <w:pStyle w:val="Paragrafoelenco"/>
        <w:numPr>
          <w:ilvl w:val="0"/>
          <w:numId w:val="2"/>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C34659">
      <w:pPr>
        <w:pStyle w:val="Paragrafoelenco"/>
        <w:numPr>
          <w:ilvl w:val="0"/>
          <w:numId w:val="2"/>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C34659">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C34659">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C34659">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C34659">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C34659">
      <w:pPr>
        <w:pStyle w:val="Paragrafoelenco"/>
        <w:numPr>
          <w:ilvl w:val="0"/>
          <w:numId w:val="1"/>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C34659">
      <w:pPr>
        <w:pStyle w:val="Paragrafoelenco"/>
        <w:numPr>
          <w:ilvl w:val="0"/>
          <w:numId w:val="1"/>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C34659">
      <w:pPr>
        <w:pStyle w:val="Paragrafoelenco"/>
        <w:numPr>
          <w:ilvl w:val="0"/>
          <w:numId w:val="1"/>
        </w:numPr>
        <w:spacing w:before="40" w:afterLines="40" w:after="96" w:line="300" w:lineRule="exact"/>
        <w:ind w:left="426" w:hanging="426"/>
        <w:rPr>
          <w:szCs w:val="20"/>
        </w:rPr>
      </w:pPr>
      <w:r w:rsidRPr="00ED047C">
        <w:rPr>
          <w:szCs w:val="20"/>
        </w:rPr>
        <w:t xml:space="preserve">che </w:t>
      </w:r>
      <w:r w:rsidRPr="00ED047C">
        <w:rPr>
          <w:i/>
          <w:color w:val="0000FF"/>
        </w:rPr>
        <w:t>sussistono/non sussistono</w:t>
      </w:r>
      <w:r w:rsidRPr="00ED047C">
        <w:rPr>
          <w:szCs w:val="20"/>
        </w:rPr>
        <w:t xml:space="preserve"> </w:t>
      </w:r>
      <w:r w:rsidR="00C34659">
        <w:rPr>
          <w:szCs w:val="20"/>
        </w:rPr>
        <w:t>(</w:t>
      </w:r>
      <w:r w:rsidR="00C34659" w:rsidRPr="00C34659">
        <w:rPr>
          <w:b/>
          <w:i/>
          <w:szCs w:val="20"/>
        </w:rPr>
        <w:t>valorizzare una delle due opzioni ed eliminare l’altra</w:t>
      </w:r>
      <w:r w:rsidR="00C34659">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C34659">
      <w:pPr>
        <w:pStyle w:val="Paragrafoelenco"/>
        <w:numPr>
          <w:ilvl w:val="0"/>
          <w:numId w:val="1"/>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w:t>
      </w:r>
      <w:r w:rsidR="00A2687D" w:rsidRPr="00ED047C">
        <w:rPr>
          <w:rFonts w:cs="Trebuchet MS"/>
          <w:color w:val="0000FF"/>
          <w:szCs w:val="20"/>
        </w:rPr>
        <w:t>sussistenza/non sussistenza</w:t>
      </w:r>
      <w:r w:rsidR="00A2687D" w:rsidRPr="00ED047C">
        <w:rPr>
          <w:szCs w:val="20"/>
        </w:rPr>
        <w:t xml:space="preserve"> </w:t>
      </w:r>
      <w:r w:rsidR="00C34659">
        <w:rPr>
          <w:szCs w:val="20"/>
        </w:rPr>
        <w:t>(</w:t>
      </w:r>
      <w:r w:rsidR="00C34659" w:rsidRPr="00C34659">
        <w:rPr>
          <w:b/>
          <w:i/>
          <w:szCs w:val="20"/>
        </w:rPr>
        <w:t>valorizzare una delle due opzioni ed eliminare l’altra</w:t>
      </w:r>
      <w:r w:rsidR="00C34659">
        <w:rPr>
          <w:szCs w:val="20"/>
        </w:rPr>
        <w:t>)</w:t>
      </w:r>
      <w:r w:rsidR="00C34659">
        <w:rPr>
          <w:szCs w:val="20"/>
        </w:rPr>
        <w:t xml:space="preserve"> </w:t>
      </w:r>
      <w:r w:rsidR="00A2687D" w:rsidRPr="00ED047C">
        <w:rPr>
          <w:szCs w:val="20"/>
        </w:rPr>
        <w:t>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lastRenderedPageBreak/>
        <w:t>***</w:t>
      </w:r>
    </w:p>
    <w:p w:rsidR="005C733D" w:rsidRPr="00ED47DB" w:rsidRDefault="00F05AE5" w:rsidP="00C34659">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C34659">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C34659" w:rsidRDefault="00F05AE5" w:rsidP="00C34659">
      <w:pPr>
        <w:pStyle w:val="Paragrafoelenco"/>
        <w:spacing w:before="40" w:afterLines="40" w:after="96" w:line="300" w:lineRule="exact"/>
        <w:ind w:left="426"/>
        <w:rPr>
          <w:b/>
          <w:i/>
        </w:rPr>
      </w:pPr>
      <w:r w:rsidRPr="00C34659">
        <w:rPr>
          <w:rFonts w:cs="Trebuchet MS"/>
          <w:i/>
          <w:color w:val="0000FF"/>
          <w:szCs w:val="20"/>
        </w:rPr>
        <w:t>Oppure</w:t>
      </w:r>
      <w:r w:rsidRPr="00C34659">
        <w:rPr>
          <w:b/>
          <w:i/>
        </w:rPr>
        <w:t xml:space="preserv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C34659">
        <w:tab/>
      </w:r>
      <w:r w:rsidR="00C34659">
        <w:tab/>
      </w:r>
      <w:r w:rsidR="00C34659">
        <w:tab/>
      </w:r>
      <w:r w:rsidR="00C34659">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C34659">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C34659">
        <w:rPr>
          <w:rFonts w:cs="Trebuchet MS"/>
          <w:i/>
          <w:color w:val="0000FF"/>
          <w:szCs w:val="20"/>
        </w:rPr>
        <w:t>oppure</w:t>
      </w:r>
      <w:r w:rsidRPr="00ED47DB">
        <w:rPr>
          <w:b/>
          <w:i/>
        </w:rPr>
        <w:t xml:space="preserve"> </w:t>
      </w:r>
    </w:p>
    <w:p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C34659">
        <w:tab/>
      </w:r>
      <w:r w:rsidR="00C34659">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C34659">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C34659">
        <w:rPr>
          <w:rFonts w:asciiTheme="majorHAnsi" w:hAnsiTheme="majorHAnsi"/>
          <w:szCs w:val="20"/>
        </w:rPr>
        <w:tab/>
      </w:r>
      <w:r w:rsidR="00C34659">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C34659">
        <w:rPr>
          <w:rFonts w:cs="Trebuchet MS"/>
          <w:i/>
          <w:color w:val="0000FF"/>
          <w:szCs w:val="20"/>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C34659">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C34659">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C34659">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C34659">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C34659">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lastRenderedPageBreak/>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C34659">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C34659">
        <w:rPr>
          <w:rFonts w:asciiTheme="majorHAnsi" w:hAnsiTheme="majorHAnsi"/>
          <w:szCs w:val="20"/>
        </w:rPr>
        <w:tab/>
      </w:r>
      <w:r w:rsidR="00E746DD" w:rsidRPr="00ED47DB">
        <w:rPr>
          <w:sz w:val="52"/>
          <w:szCs w:val="52"/>
        </w:rPr>
        <w:t>□</w:t>
      </w:r>
    </w:p>
    <w:p w:rsidR="00E43429" w:rsidRPr="00ED47DB" w:rsidRDefault="00E43429" w:rsidP="00C34659">
      <w:pPr>
        <w:pStyle w:val="Paragrafoelenco"/>
        <w:spacing w:before="40" w:afterLines="40" w:after="96" w:line="300" w:lineRule="exact"/>
        <w:ind w:left="426"/>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C34659">
      <w:pPr>
        <w:pStyle w:val="Numeroelenco"/>
        <w:numPr>
          <w:ilvl w:val="0"/>
          <w:numId w:val="1"/>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C34659">
      <w:pPr>
        <w:pStyle w:val="Paragrafoelenco"/>
        <w:spacing w:before="40" w:afterLines="40" w:after="96" w:line="300" w:lineRule="exact"/>
        <w:ind w:left="426"/>
        <w:rPr>
          <w:rFonts w:asciiTheme="majorHAnsi" w:hAnsiTheme="majorHAnsi"/>
          <w:b/>
          <w:i/>
          <w:szCs w:val="20"/>
        </w:rPr>
      </w:pPr>
      <w:r w:rsidRPr="00C34659">
        <w:rPr>
          <w:rFonts w:cs="Trebuchet MS"/>
          <w:i/>
          <w:color w:val="0000FF"/>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C34659">
      <w:pPr>
        <w:pStyle w:val="Numeroelenco"/>
        <w:numPr>
          <w:ilvl w:val="0"/>
          <w:numId w:val="1"/>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C34659">
      <w:pPr>
        <w:pStyle w:val="Paragrafoelenco"/>
        <w:spacing w:before="40" w:afterLines="40" w:after="96" w:line="300" w:lineRule="exact"/>
        <w:ind w:left="426"/>
        <w:rPr>
          <w:rFonts w:asciiTheme="majorHAnsi" w:hAnsiTheme="majorHAnsi"/>
          <w:b/>
          <w:i/>
          <w:szCs w:val="20"/>
        </w:rPr>
      </w:pPr>
      <w:r w:rsidRPr="00C34659">
        <w:rPr>
          <w:rFonts w:cs="Trebuchet MS"/>
          <w:i/>
          <w:color w:val="0000FF"/>
          <w:szCs w:val="20"/>
        </w:rPr>
        <w:t>oppure</w:t>
      </w:r>
    </w:p>
    <w:p w:rsidR="00921A96" w:rsidRPr="006B7C82" w:rsidRDefault="00921A96" w:rsidP="00921A96">
      <w:pPr>
        <w:ind w:left="360"/>
      </w:pPr>
      <w:r w:rsidRPr="006B7C82">
        <w:rPr>
          <w:b/>
        </w:rPr>
        <w:lastRenderedPageBreak/>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C34659">
      <w:pPr>
        <w:pStyle w:val="Paragrafoelenco"/>
        <w:numPr>
          <w:ilvl w:val="0"/>
          <w:numId w:val="1"/>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C34659">
      <w:pPr>
        <w:pStyle w:val="Paragrafoelenco"/>
        <w:numPr>
          <w:ilvl w:val="0"/>
          <w:numId w:val="1"/>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C34659">
      <w:pPr>
        <w:pStyle w:val="Paragrafoelenco"/>
        <w:numPr>
          <w:ilvl w:val="0"/>
          <w:numId w:val="1"/>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C34659">
        <w:rPr>
          <w:rFonts w:asciiTheme="majorHAnsi" w:hAnsiTheme="majorHAnsi"/>
          <w:szCs w:val="20"/>
        </w:rPr>
        <w:tab/>
      </w:r>
      <w:r w:rsidR="00E746DD" w:rsidRPr="006B7C82">
        <w:rPr>
          <w:sz w:val="52"/>
          <w:szCs w:val="52"/>
        </w:rPr>
        <w:t>□</w:t>
      </w:r>
    </w:p>
    <w:p w:rsidR="00E43429" w:rsidRPr="00ED47DB" w:rsidRDefault="00E43429" w:rsidP="00C34659">
      <w:pPr>
        <w:pStyle w:val="Paragrafoelenco"/>
        <w:spacing w:before="40" w:afterLines="40" w:after="96" w:line="300" w:lineRule="exact"/>
        <w:ind w:left="426"/>
        <w:rPr>
          <w:rFonts w:asciiTheme="majorHAnsi" w:hAnsiTheme="majorHAnsi"/>
          <w:szCs w:val="20"/>
        </w:rPr>
      </w:pPr>
      <w:r w:rsidRPr="00C34659">
        <w:rPr>
          <w:rFonts w:cs="Trebuchet MS"/>
          <w:i/>
          <w:color w:val="0000FF"/>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C34659">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C34659">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C34659">
        <w:rPr>
          <w:rFonts w:asciiTheme="majorHAnsi" w:hAnsiTheme="majorHAnsi"/>
          <w:szCs w:val="20"/>
        </w:rPr>
        <w:tab/>
      </w:r>
      <w:r w:rsidR="00E746DD" w:rsidRPr="00ED47DB">
        <w:rPr>
          <w:sz w:val="52"/>
          <w:szCs w:val="52"/>
        </w:rPr>
        <w:t>□</w:t>
      </w:r>
    </w:p>
    <w:p w:rsidR="00E43429" w:rsidRPr="00ED47DB" w:rsidRDefault="00E43429" w:rsidP="00C34659">
      <w:pPr>
        <w:pStyle w:val="Paragrafoelenco"/>
        <w:spacing w:before="40" w:afterLines="40" w:after="96" w:line="300" w:lineRule="exact"/>
        <w:ind w:left="426"/>
        <w:rPr>
          <w:rFonts w:asciiTheme="majorHAnsi" w:hAnsiTheme="majorHAnsi"/>
          <w:szCs w:val="20"/>
        </w:rPr>
      </w:pPr>
      <w:r w:rsidRPr="00C34659">
        <w:rPr>
          <w:rFonts w:cs="Trebuchet MS"/>
          <w:i/>
          <w:color w:val="0000FF"/>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C34659">
        <w:rPr>
          <w:rFonts w:asciiTheme="majorHAnsi" w:hAnsiTheme="majorHAnsi"/>
          <w:szCs w:val="20"/>
        </w:rPr>
        <w:tab/>
      </w:r>
      <w:r w:rsidR="00C34659">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C34659">
      <w:pPr>
        <w:pStyle w:val="Numeroelenco"/>
        <w:numPr>
          <w:ilvl w:val="0"/>
          <w:numId w:val="1"/>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C34659">
      <w:pPr>
        <w:pStyle w:val="Paragrafoelenco"/>
        <w:numPr>
          <w:ilvl w:val="0"/>
          <w:numId w:val="1"/>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w:t>
      </w:r>
      <w:r w:rsidR="00C34659">
        <w:rPr>
          <w:rFonts w:asciiTheme="majorHAnsi" w:hAnsiTheme="majorHAnsi"/>
          <w:szCs w:val="20"/>
        </w:rPr>
        <w:t>tera c) del decreto legislativo</w:t>
      </w:r>
      <w:r w:rsidRPr="00ED47DB">
        <w:rPr>
          <w:rFonts w:asciiTheme="majorHAnsi" w:hAnsiTheme="majorHAnsi"/>
          <w:szCs w:val="20"/>
        </w:rPr>
        <w:t xml:space="preserve">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C34659">
        <w:tab/>
      </w:r>
      <w:r w:rsidR="00C34659">
        <w:tab/>
      </w:r>
      <w:r w:rsidR="00C34659">
        <w:tab/>
      </w:r>
      <w:r w:rsidR="00E746DD" w:rsidRPr="00ED47DB">
        <w:rPr>
          <w:sz w:val="52"/>
          <w:szCs w:val="52"/>
        </w:rPr>
        <w:t>□</w:t>
      </w:r>
    </w:p>
    <w:p w:rsidR="00E43429" w:rsidRPr="00ED47DB" w:rsidRDefault="00E43429" w:rsidP="00C34659">
      <w:pPr>
        <w:pStyle w:val="Paragrafoelenco"/>
        <w:spacing w:before="40" w:afterLines="40" w:after="96" w:line="300" w:lineRule="exact"/>
        <w:ind w:left="426"/>
      </w:pPr>
      <w:r w:rsidRPr="00C34659">
        <w:rPr>
          <w:rFonts w:cs="Trebuchet MS"/>
          <w:i/>
          <w:color w:val="0000FF"/>
          <w:szCs w:val="20"/>
        </w:rPr>
        <w:t>Oppure</w:t>
      </w:r>
    </w:p>
    <w:p w:rsidR="00E43429" w:rsidRPr="00ED47DB" w:rsidRDefault="00E43429" w:rsidP="00C34659">
      <w:pPr>
        <w:pStyle w:val="Paragrafoelenco"/>
        <w:spacing w:line="300" w:lineRule="exact"/>
        <w:ind w:left="360"/>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C34659">
        <w:rPr>
          <w:rFonts w:asciiTheme="majorHAnsi" w:hAnsiTheme="majorHAnsi"/>
          <w:szCs w:val="20"/>
        </w:rPr>
        <w:tab/>
      </w:r>
      <w:r w:rsidR="00C34659">
        <w:rPr>
          <w:rFonts w:asciiTheme="majorHAnsi" w:hAnsiTheme="majorHAnsi"/>
          <w:szCs w:val="20"/>
        </w:rPr>
        <w:tab/>
      </w:r>
      <w:r w:rsidR="00C34659">
        <w:rPr>
          <w:rFonts w:asciiTheme="majorHAnsi" w:hAnsiTheme="majorHAnsi"/>
          <w:szCs w:val="20"/>
        </w:rPr>
        <w:tab/>
      </w:r>
      <w:r w:rsidR="00C34659">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C34659">
      <w:pPr>
        <w:pStyle w:val="Paragrafoelenco"/>
        <w:numPr>
          <w:ilvl w:val="0"/>
          <w:numId w:val="1"/>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C34659">
      <w:pPr>
        <w:pStyle w:val="Paragrafoelenco"/>
        <w:numPr>
          <w:ilvl w:val="0"/>
          <w:numId w:val="1"/>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C34659">
      <w:pPr>
        <w:pStyle w:val="Paragrafoelenco"/>
        <w:numPr>
          <w:ilvl w:val="0"/>
          <w:numId w:val="1"/>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C34659">
      <w:pPr>
        <w:pStyle w:val="Paragrafoelenco"/>
        <w:spacing w:before="40" w:afterLines="40" w:after="96" w:line="300" w:lineRule="exact"/>
        <w:ind w:left="426"/>
        <w:rPr>
          <w:b/>
          <w:i/>
        </w:rPr>
      </w:pPr>
      <w:r w:rsidRPr="00C34659">
        <w:rPr>
          <w:rFonts w:cs="Trebuchet MS"/>
          <w:i/>
          <w:color w:val="0000FF"/>
          <w:szCs w:val="20"/>
        </w:rPr>
        <w:t>Oppure</w:t>
      </w:r>
      <w:r w:rsidRPr="006B7C82">
        <w:rPr>
          <w:b/>
          <w:i/>
        </w:rPr>
        <w:t xml:space="preserv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lastRenderedPageBreak/>
        <w:t>***</w:t>
      </w:r>
    </w:p>
    <w:p w:rsidR="00C34659" w:rsidRDefault="00AF4B32" w:rsidP="00C34659">
      <w:pPr>
        <w:pStyle w:val="Paragrafoelenco"/>
        <w:spacing w:before="40" w:afterLines="40" w:after="96" w:line="300" w:lineRule="exact"/>
        <w:ind w:left="426"/>
        <w:rPr>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C34659">
        <w:rPr>
          <w:i/>
        </w:rPr>
        <w:tab/>
      </w:r>
      <w:r w:rsidR="00E746DD" w:rsidRPr="006B7C82">
        <w:rPr>
          <w:i/>
        </w:rPr>
        <w:t xml:space="preserve"> </w:t>
      </w:r>
      <w:r w:rsidR="00E746DD" w:rsidRPr="006B7C82">
        <w:rPr>
          <w:sz w:val="52"/>
          <w:szCs w:val="52"/>
        </w:rPr>
        <w:t>□</w:t>
      </w:r>
      <w:r w:rsidR="00E746DD" w:rsidRPr="006B7C82">
        <w:rPr>
          <w:i/>
        </w:rPr>
        <w:tab/>
      </w:r>
    </w:p>
    <w:p w:rsidR="002D0C59" w:rsidRPr="006B7C82" w:rsidRDefault="002D0C59" w:rsidP="00C34659">
      <w:pPr>
        <w:pStyle w:val="Paragrafoelenco"/>
        <w:spacing w:before="40" w:afterLines="40" w:after="96" w:line="300" w:lineRule="exact"/>
        <w:ind w:left="426"/>
        <w:rPr>
          <w:b/>
          <w:i/>
        </w:rPr>
      </w:pPr>
      <w:r w:rsidRPr="00C34659">
        <w:rPr>
          <w:rFonts w:cs="Trebuchet MS"/>
          <w:i/>
          <w:color w:val="0000FF"/>
          <w:szCs w:val="20"/>
        </w:rPr>
        <w:t>Oppure</w:t>
      </w:r>
      <w:r w:rsidRPr="006B7C82">
        <w:rPr>
          <w:b/>
          <w:i/>
        </w:rPr>
        <w:t xml:space="preserv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C34659">
      <w:pPr>
        <w:pStyle w:val="Paragrafoelenco"/>
        <w:numPr>
          <w:ilvl w:val="0"/>
          <w:numId w:val="1"/>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C34659">
      <w:pPr>
        <w:pStyle w:val="Paragrafoelenco"/>
        <w:spacing w:before="40" w:afterLines="40" w:after="96" w:line="300" w:lineRule="exact"/>
        <w:ind w:left="426"/>
        <w:rPr>
          <w:b/>
          <w:i/>
        </w:rPr>
      </w:pPr>
      <w:r w:rsidRPr="006B7C82">
        <w:t xml:space="preserve"> </w:t>
      </w:r>
      <w:r w:rsidR="002D0C59" w:rsidRPr="00C34659">
        <w:rPr>
          <w:rFonts w:cs="Trebuchet MS"/>
          <w:i/>
          <w:color w:val="0000FF"/>
          <w:szCs w:val="20"/>
        </w:rPr>
        <w:t>Oppure</w:t>
      </w:r>
      <w:r w:rsidR="002D0C59" w:rsidRPr="006B7C82">
        <w:rPr>
          <w:b/>
          <w:i/>
        </w:rPr>
        <w:t xml:space="preserv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C34659">
      <w:pPr>
        <w:pStyle w:val="Paragrafoelenco"/>
        <w:spacing w:before="40" w:afterLines="40" w:after="96" w:line="300" w:lineRule="exact"/>
        <w:ind w:left="426"/>
        <w:rPr>
          <w:b/>
          <w:i/>
        </w:rPr>
      </w:pPr>
      <w:r w:rsidRPr="00C34659">
        <w:rPr>
          <w:rFonts w:cs="Trebuchet MS"/>
          <w:i/>
          <w:color w:val="0000FF"/>
          <w:szCs w:val="20"/>
        </w:rPr>
        <w:t>Oppure</w:t>
      </w:r>
      <w:r w:rsidRPr="006B7C82">
        <w:rPr>
          <w:b/>
          <w:i/>
        </w:rPr>
        <w:t xml:space="preserv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C34659">
      <w:pPr>
        <w:pStyle w:val="Paragrafoelenco"/>
        <w:numPr>
          <w:ilvl w:val="0"/>
          <w:numId w:val="1"/>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C34659">
        <w:tab/>
      </w:r>
      <w:r w:rsidR="00C34659">
        <w:tab/>
      </w:r>
      <w:r w:rsidR="00C34659">
        <w:tab/>
      </w:r>
      <w:r w:rsidR="00C34659">
        <w:tab/>
      </w:r>
      <w:r w:rsidR="00C34659">
        <w:tab/>
      </w:r>
      <w:r w:rsidR="00C34659">
        <w:tab/>
      </w:r>
      <w:r w:rsidR="00C34659">
        <w:tab/>
      </w:r>
      <w:r w:rsidR="00C34659">
        <w:tab/>
      </w:r>
      <w:r w:rsidR="00C34659">
        <w:tab/>
      </w:r>
      <w:r w:rsidR="0031610A" w:rsidRPr="00ED47DB">
        <w:rPr>
          <w:sz w:val="52"/>
          <w:szCs w:val="52"/>
        </w:rPr>
        <w:t>□</w:t>
      </w:r>
    </w:p>
    <w:p w:rsidR="0066650C" w:rsidRPr="00ED47DB" w:rsidRDefault="0066650C" w:rsidP="00C34659">
      <w:pPr>
        <w:pStyle w:val="Paragrafoelenco"/>
        <w:spacing w:before="40" w:afterLines="40" w:after="96" w:line="300" w:lineRule="exact"/>
        <w:ind w:left="426"/>
        <w:rPr>
          <w:b/>
          <w:i/>
        </w:rPr>
      </w:pPr>
      <w:r w:rsidRPr="00C34659">
        <w:rPr>
          <w:rFonts w:cs="Trebuchet MS"/>
          <w:i/>
          <w:color w:val="0000FF"/>
          <w:szCs w:val="20"/>
        </w:rPr>
        <w:t>Oppure</w:t>
      </w:r>
      <w:r w:rsidRPr="00ED47DB">
        <w:rPr>
          <w:b/>
          <w:i/>
        </w:rPr>
        <w:t xml:space="preserv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C34659">
        <w:tab/>
      </w:r>
      <w:r w:rsidR="00C34659">
        <w:tab/>
      </w:r>
      <w:r w:rsidR="00C34659">
        <w:tab/>
      </w:r>
      <w:r w:rsidR="00C34659">
        <w:tab/>
      </w:r>
      <w:r w:rsidR="00C34659">
        <w:tab/>
      </w:r>
      <w:r w:rsidR="00C34659">
        <w:tab/>
      </w:r>
      <w:r w:rsidR="00C34659">
        <w:tab/>
      </w:r>
      <w:r w:rsidR="00C34659">
        <w:tab/>
      </w:r>
      <w:r w:rsidR="00C34659">
        <w:tab/>
      </w:r>
      <w:r w:rsidR="0031610A" w:rsidRPr="00ED47DB">
        <w:rPr>
          <w:sz w:val="52"/>
          <w:szCs w:val="52"/>
        </w:rPr>
        <w:t>□</w:t>
      </w:r>
    </w:p>
    <w:p w:rsidR="0066650C" w:rsidRPr="00ED47DB" w:rsidRDefault="0066650C" w:rsidP="00C34659">
      <w:pPr>
        <w:pStyle w:val="Paragrafoelenco"/>
        <w:spacing w:before="40" w:afterLines="40" w:after="96" w:line="300" w:lineRule="exact"/>
        <w:ind w:left="426"/>
        <w:rPr>
          <w:b/>
          <w:i/>
        </w:rPr>
      </w:pPr>
      <w:r w:rsidRPr="00C34659">
        <w:rPr>
          <w:rFonts w:cs="Trebuchet MS"/>
          <w:i/>
          <w:color w:val="0000FF"/>
          <w:szCs w:val="20"/>
        </w:rPr>
        <w:t>Oppure</w:t>
      </w:r>
      <w:r w:rsidRPr="00ED47DB">
        <w:rPr>
          <w:b/>
          <w:i/>
        </w:rPr>
        <w:t xml:space="preserv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C34659">
        <w:tab/>
      </w:r>
      <w:r w:rsidR="00C34659">
        <w:tab/>
      </w:r>
      <w:r w:rsidR="00C34659">
        <w:tab/>
      </w:r>
      <w:r w:rsidR="00C34659">
        <w:tab/>
      </w:r>
      <w:r w:rsidR="0031610A" w:rsidRPr="00ED47DB">
        <w:rPr>
          <w:sz w:val="52"/>
          <w:szCs w:val="52"/>
        </w:rPr>
        <w:t>□</w:t>
      </w:r>
    </w:p>
    <w:p w:rsidR="0066650C" w:rsidRPr="00ED47DB" w:rsidRDefault="0066650C" w:rsidP="00C34659">
      <w:pPr>
        <w:pStyle w:val="Paragrafoelenco"/>
        <w:spacing w:before="40" w:afterLines="40" w:after="96" w:line="300" w:lineRule="exact"/>
        <w:ind w:left="426"/>
        <w:rPr>
          <w:b/>
          <w:i/>
        </w:rPr>
      </w:pPr>
      <w:r w:rsidRPr="00C34659">
        <w:rPr>
          <w:rFonts w:cs="Trebuchet MS"/>
          <w:i/>
          <w:color w:val="0000FF"/>
          <w:szCs w:val="20"/>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w:t>
      </w:r>
      <w:r w:rsidR="002D0C59" w:rsidRPr="00ED47DB">
        <w:lastRenderedPageBreak/>
        <w:t xml:space="preserve">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FA7E90" w:rsidRPr="00ED47DB" w:rsidRDefault="00B325F2" w:rsidP="00C34659">
      <w:pPr>
        <w:pStyle w:val="Paragrafoelenco"/>
        <w:numPr>
          <w:ilvl w:val="0"/>
          <w:numId w:val="1"/>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C34659">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C34659">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E95C63" w:rsidRPr="00BF626E" w:rsidRDefault="00E95C63" w:rsidP="00C34659">
      <w:pPr>
        <w:pStyle w:val="Numeroelenco"/>
        <w:widowControl w:val="0"/>
        <w:numPr>
          <w:ilvl w:val="0"/>
          <w:numId w:val="1"/>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rsidR="00070AE0" w:rsidRPr="00070AE0" w:rsidRDefault="00070AE0" w:rsidP="00C34659">
      <w:pPr>
        <w:pStyle w:val="Numeroelenco"/>
        <w:widowControl w:val="0"/>
        <w:numPr>
          <w:ilvl w:val="0"/>
          <w:numId w:val="1"/>
        </w:numPr>
        <w:autoSpaceDE w:val="0"/>
        <w:autoSpaceDN w:val="0"/>
        <w:adjustRightInd w:val="0"/>
        <w:spacing w:line="300" w:lineRule="exact"/>
        <w:ind w:left="426" w:hanging="284"/>
        <w:contextualSpacing w:val="0"/>
      </w:pPr>
      <w:r w:rsidRPr="00BF626E">
        <w:t>che accetta, ai sensi dell’art. 100, comma 2 del Codice, i requisiti particolari per l’esecuzione del contratto nell’ipotesi</w:t>
      </w:r>
      <w:r w:rsidR="00ED047C">
        <w:t xml:space="preserve"> in cui risulti aggiudicatario;</w:t>
      </w:r>
    </w:p>
    <w:p w:rsidR="00ED047C" w:rsidRPr="00717978" w:rsidRDefault="00ED047C" w:rsidP="00C34659">
      <w:pPr>
        <w:pStyle w:val="Numeroelenco"/>
        <w:widowControl w:val="0"/>
        <w:numPr>
          <w:ilvl w:val="0"/>
          <w:numId w:val="1"/>
        </w:numPr>
        <w:autoSpaceDE w:val="0"/>
        <w:autoSpaceDN w:val="0"/>
        <w:adjustRightInd w:val="0"/>
        <w:spacing w:line="300" w:lineRule="exact"/>
        <w:ind w:left="426" w:hanging="284"/>
        <w:contextualSpacing w:val="0"/>
      </w:pPr>
      <w:r w:rsidRPr="00717978">
        <w:t xml:space="preserve">che al momento della presentazione dell’offerta ha in essere contratti continuativi di cooperazione, servizio e/o fornitura, di cui all’art.105 comma 3 c bis) del Codice con soggetti terzi, dando specifica </w:t>
      </w:r>
      <w:r w:rsidRPr="00717978">
        <w:lastRenderedPageBreak/>
        <w:t>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8E326D" w:rsidRPr="00ED47DB" w:rsidRDefault="00C34659" w:rsidP="00C34659">
      <w:pPr>
        <w:pStyle w:val="Numeroelenco"/>
        <w:widowControl w:val="0"/>
        <w:numPr>
          <w:ilvl w:val="0"/>
          <w:numId w:val="1"/>
        </w:numPr>
        <w:autoSpaceDE w:val="0"/>
        <w:autoSpaceDN w:val="0"/>
        <w:adjustRightInd w:val="0"/>
        <w:spacing w:line="300" w:lineRule="exact"/>
        <w:ind w:left="426" w:hanging="284"/>
        <w:contextualSpacing w:val="0"/>
        <w:rPr>
          <w:rFonts w:asciiTheme="majorHAnsi" w:hAnsiTheme="majorHAnsi"/>
          <w:szCs w:val="20"/>
        </w:rPr>
      </w:pPr>
      <w:r>
        <w:rPr>
          <w:szCs w:val="20"/>
        </w:rPr>
        <w:t xml:space="preserve">Il </w:t>
      </w:r>
      <w:r w:rsidR="008E326D" w:rsidRPr="00ED47DB">
        <w:rPr>
          <w:szCs w:val="20"/>
        </w:rPr>
        <w:t>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Pr>
          <w:szCs w:val="20"/>
        </w:rPr>
        <w:t xml:space="preserve"> personali) per il Responsabile</w:t>
      </w:r>
      <w:r w:rsidR="008E326D" w:rsidRPr="00ED47DB">
        <w:rPr>
          <w:szCs w:val="20"/>
        </w:rPr>
        <w:t>/Sub responsabile&gt; del trattamento dei dati personali collaborando, nei limiti delle proprie competenze tecniche, organizzative e delle proprie risorse, con il Titolare/Responsabile</w:t>
      </w:r>
      <w:bookmarkStart w:id="0" w:name="_GoBack"/>
      <w:bookmarkEnd w:id="0"/>
      <w:r w:rsidR="008E326D" w:rsidRPr="00ED47DB">
        <w:rPr>
          <w:szCs w:val="20"/>
        </w:rPr>
        <w:t xml:space="preserv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B03E70" w:rsidRDefault="00B03E70" w:rsidP="00717978">
      <w:pPr>
        <w:pStyle w:val="Numeroelenco"/>
        <w:widowControl w:val="0"/>
        <w:numPr>
          <w:ilvl w:val="0"/>
          <w:numId w:val="0"/>
        </w:numPr>
        <w:autoSpaceDE w:val="0"/>
        <w:autoSpaceDN w:val="0"/>
        <w:adjustRightInd w:val="0"/>
        <w:spacing w:line="300" w:lineRule="exact"/>
        <w:contextualSpacing w:val="0"/>
        <w:rPr>
          <w:rFonts w:asciiTheme="majorHAnsi" w:hAnsiTheme="majorHAnsi"/>
          <w:szCs w:val="20"/>
        </w:rPr>
      </w:pPr>
    </w:p>
    <w:p w:rsidR="00FA7E90" w:rsidRPr="00ED47DB" w:rsidRDefault="00C13CCF" w:rsidP="00C34659">
      <w:pPr>
        <w:pStyle w:val="Numeroelenco"/>
        <w:widowControl w:val="0"/>
        <w:numPr>
          <w:ilvl w:val="0"/>
          <w:numId w:val="1"/>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C34659">
      <w:pPr>
        <w:pStyle w:val="Numeroelenco"/>
        <w:widowControl w:val="0"/>
        <w:numPr>
          <w:ilvl w:val="0"/>
          <w:numId w:val="1"/>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236" w:rsidRDefault="004C6236">
      <w:r>
        <w:separator/>
      </w:r>
    </w:p>
  </w:endnote>
  <w:endnote w:type="continuationSeparator" w:id="0">
    <w:p w:rsidR="004C6236" w:rsidRDefault="004C6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C34659" w:rsidRDefault="008D26F8" w:rsidP="00E13860">
    <w:pPr>
      <w:pStyle w:val="Pidipagina"/>
      <w:tabs>
        <w:tab w:val="clear" w:pos="4819"/>
        <w:tab w:val="left" w:pos="6237"/>
      </w:tabs>
      <w:rPr>
        <w:rFonts w:asciiTheme="majorHAnsi" w:hAnsiTheme="majorHAnsi"/>
        <w:color w:val="808080"/>
        <w:sz w:val="16"/>
        <w:szCs w:val="14"/>
      </w:rPr>
    </w:pPr>
    <w:r w:rsidRPr="00C34659">
      <w:rPr>
        <w:rFonts w:asciiTheme="majorHAnsi" w:hAnsiTheme="majorHAnsi"/>
        <w:color w:val="808080"/>
        <w:sz w:val="16"/>
        <w:szCs w:val="14"/>
      </w:rPr>
      <w:t xml:space="preserve">Allegato 1 - Dichiarazione necessaria resa anche ai sensi degli artt. 46 e 47 del </w:t>
    </w:r>
    <w:proofErr w:type="spellStart"/>
    <w:r w:rsidRPr="00C34659">
      <w:rPr>
        <w:rFonts w:asciiTheme="majorHAnsi" w:hAnsiTheme="majorHAnsi"/>
        <w:color w:val="808080"/>
        <w:sz w:val="16"/>
        <w:szCs w:val="14"/>
      </w:rPr>
      <w:t>d.p.r.</w:t>
    </w:r>
    <w:proofErr w:type="spellEnd"/>
    <w:r w:rsidRPr="00C34659">
      <w:rPr>
        <w:rFonts w:asciiTheme="majorHAnsi" w:hAnsiTheme="majorHAnsi"/>
        <w:color w:val="808080"/>
        <w:sz w:val="16"/>
        <w:szCs w:val="14"/>
      </w:rPr>
      <w:t xml:space="preserve"> 445/2000 per</w:t>
    </w:r>
    <w:r w:rsidRPr="00C34659">
      <w:rPr>
        <w:rFonts w:asciiTheme="majorHAnsi" w:hAnsiTheme="majorHAnsi"/>
        <w:iCs/>
        <w:color w:val="808080"/>
        <w:sz w:val="16"/>
        <w:szCs w:val="14"/>
      </w:rPr>
      <w:t xml:space="preserve"> </w:t>
    </w:r>
    <w:r w:rsidR="00C34659" w:rsidRPr="00C34659">
      <w:rPr>
        <w:rFonts w:asciiTheme="majorHAnsi" w:hAnsiTheme="majorHAnsi"/>
        <w:iCs/>
        <w:color w:val="808080"/>
        <w:sz w:val="16"/>
        <w:szCs w:val="14"/>
      </w:rPr>
      <w:t xml:space="preserve">l’affidamento diretto fuori </w:t>
    </w:r>
    <w:proofErr w:type="spellStart"/>
    <w:r w:rsidR="00C34659" w:rsidRPr="00C34659">
      <w:rPr>
        <w:rFonts w:asciiTheme="majorHAnsi" w:hAnsiTheme="majorHAnsi"/>
        <w:iCs/>
        <w:color w:val="808080"/>
        <w:sz w:val="16"/>
        <w:szCs w:val="14"/>
      </w:rPr>
      <w:t>MePA</w:t>
    </w:r>
    <w:proofErr w:type="spellEnd"/>
    <w:r w:rsidR="00C34659" w:rsidRPr="00C34659">
      <w:rPr>
        <w:rFonts w:asciiTheme="majorHAnsi" w:hAnsiTheme="majorHAnsi"/>
        <w:iCs/>
        <w:color w:val="808080"/>
        <w:sz w:val="16"/>
        <w:szCs w:val="14"/>
      </w:rPr>
      <w:t xml:space="preserve"> (ex art. 1 comma 2 </w:t>
    </w:r>
    <w:proofErr w:type="spellStart"/>
    <w:r w:rsidR="00C34659" w:rsidRPr="00C34659">
      <w:rPr>
        <w:rFonts w:asciiTheme="majorHAnsi" w:hAnsiTheme="majorHAnsi"/>
        <w:iCs/>
        <w:color w:val="808080"/>
        <w:sz w:val="16"/>
        <w:szCs w:val="14"/>
      </w:rPr>
      <w:t>lett</w:t>
    </w:r>
    <w:proofErr w:type="spellEnd"/>
    <w:r w:rsidR="00C34659" w:rsidRPr="00C34659">
      <w:rPr>
        <w:rFonts w:asciiTheme="majorHAnsi" w:hAnsiTheme="majorHAnsi"/>
        <w:iCs/>
        <w:color w:val="808080"/>
        <w:sz w:val="16"/>
        <w:szCs w:val="14"/>
      </w:rPr>
      <w:t xml:space="preserve">. a) della Legge 120/2020 per l’affidamento del servizio di verifica del sistema </w:t>
    </w:r>
    <w:proofErr w:type="spellStart"/>
    <w:r w:rsidR="00C34659" w:rsidRPr="00C34659">
      <w:rPr>
        <w:rFonts w:asciiTheme="majorHAnsi" w:hAnsiTheme="majorHAnsi"/>
        <w:iCs/>
        <w:color w:val="808080"/>
        <w:sz w:val="16"/>
        <w:szCs w:val="14"/>
      </w:rPr>
      <w:t>estrazionale</w:t>
    </w:r>
    <w:proofErr w:type="spellEnd"/>
    <w:r w:rsidR="00C34659" w:rsidRPr="00C34659">
      <w:rPr>
        <w:rFonts w:asciiTheme="majorHAnsi" w:hAnsiTheme="majorHAnsi"/>
        <w:iCs/>
        <w:color w:val="808080"/>
        <w:sz w:val="16"/>
        <w:szCs w:val="14"/>
      </w:rPr>
      <w:t xml:space="preserve"> dell’Agenzia delle Dogane e dei Monopoli</w:t>
    </w:r>
    <w:r w:rsidR="00C34659" w:rsidRPr="00C34659">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34659">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236" w:rsidRDefault="004C6236">
      <w:r>
        <w:separator/>
      </w:r>
    </w:p>
  </w:footnote>
  <w:footnote w:type="continuationSeparator" w:id="0">
    <w:p w:rsidR="004C6236" w:rsidRDefault="004C6236">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ED047C">
        <w:rPr>
          <w:b/>
          <w:i/>
          <w:sz w:val="16"/>
          <w:szCs w:val="16"/>
          <w:u w:val="single"/>
        </w:rPr>
        <w:t>Rdp</w:t>
      </w:r>
      <w:proofErr w:type="spellEnd"/>
      <w:r w:rsidRPr="00ED047C">
        <w:rPr>
          <w:b/>
          <w:i/>
          <w:sz w:val="16"/>
          <w:szCs w:val="16"/>
          <w:u w:val="single"/>
        </w:rPr>
        <w:t xml:space="preserve"> ai sensi dell’art. 31 del D.lgs. n. 50/2016 nonché il </w:t>
      </w:r>
      <w:proofErr w:type="spellStart"/>
      <w:r w:rsidRPr="00ED047C">
        <w:rPr>
          <w:b/>
          <w:i/>
          <w:sz w:val="16"/>
          <w:szCs w:val="16"/>
          <w:u w:val="single"/>
        </w:rPr>
        <w:t>Rdp</w:t>
      </w:r>
      <w:proofErr w:type="spellEnd"/>
      <w:r w:rsidRPr="00ED047C">
        <w:rPr>
          <w:b/>
          <w:i/>
          <w:sz w:val="16"/>
          <w:szCs w:val="16"/>
          <w:u w:val="single"/>
        </w:rPr>
        <w:t xml:space="preserve"> ai sensi dell’art. 2 D.L. n. 76/2020 </w:t>
      </w:r>
      <w:proofErr w:type="spellStart"/>
      <w:r w:rsidRPr="00ED047C">
        <w:rPr>
          <w:b/>
          <w:i/>
          <w:sz w:val="16"/>
          <w:szCs w:val="16"/>
          <w:u w:val="single"/>
        </w:rPr>
        <w:t>conv</w:t>
      </w:r>
      <w:proofErr w:type="spellEnd"/>
      <w:r w:rsidRPr="00ED047C">
        <w:rPr>
          <w:b/>
          <w:i/>
          <w:sz w:val="16"/>
          <w:szCs w:val="16"/>
          <w:u w:val="single"/>
        </w:rPr>
        <w:t xml:space="preserve">. con </w:t>
      </w:r>
      <w:proofErr w:type="spellStart"/>
      <w:r w:rsidRPr="00ED047C">
        <w:rPr>
          <w:b/>
          <w:i/>
          <w:sz w:val="16"/>
          <w:szCs w:val="16"/>
          <w:u w:val="single"/>
        </w:rPr>
        <w:t>mod</w:t>
      </w:r>
      <w:proofErr w:type="spellEnd"/>
      <w:r w:rsidRPr="00ED047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B0646"/>
    <w:rsid w:val="004C623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B60C8"/>
    <w:rsid w:val="005C65C9"/>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6F4036"/>
    <w:rsid w:val="00712566"/>
    <w:rsid w:val="00717978"/>
    <w:rsid w:val="00722266"/>
    <w:rsid w:val="00723622"/>
    <w:rsid w:val="007301E0"/>
    <w:rsid w:val="0074592A"/>
    <w:rsid w:val="0075312C"/>
    <w:rsid w:val="00753363"/>
    <w:rsid w:val="00770034"/>
    <w:rsid w:val="00773942"/>
    <w:rsid w:val="007A3BFC"/>
    <w:rsid w:val="007B2615"/>
    <w:rsid w:val="007B7021"/>
    <w:rsid w:val="007C34AF"/>
    <w:rsid w:val="007D2F01"/>
    <w:rsid w:val="007D44CF"/>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4659"/>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2ED9"/>
    <w:rsid w:val="00EA60BE"/>
    <w:rsid w:val="00EB4E3F"/>
    <w:rsid w:val="00EB606D"/>
    <w:rsid w:val="00EB67DE"/>
    <w:rsid w:val="00EB7E88"/>
    <w:rsid w:val="00EC4F4F"/>
    <w:rsid w:val="00ED047C"/>
    <w:rsid w:val="00ED11F3"/>
    <w:rsid w:val="00ED47DB"/>
    <w:rsid w:val="00EE3995"/>
    <w:rsid w:val="00EE3A69"/>
    <w:rsid w:val="00F05AE5"/>
    <w:rsid w:val="00F140D6"/>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77E1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C4C33-6F69-43F7-9D0C-5FC02C372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5212</Words>
  <Characters>30955</Characters>
  <Application>Microsoft Office Word</Application>
  <DocSecurity>0</DocSecurity>
  <Lines>257</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36095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2023-02-27T13:55:00Z</dcterms:modified>
</cp:coreProperties>
</file>