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B28303C" w14:textId="535A621A" w:rsidR="00017463" w:rsidRDefault="00017463" w:rsidP="00017463">
      <w:pPr>
        <w:tabs>
          <w:tab w:val="left" w:pos="5103"/>
        </w:tabs>
        <w:spacing w:line="360" w:lineRule="exact"/>
        <w:ind w:left="5103"/>
        <w:rPr>
          <w:rFonts w:asciiTheme="majorHAnsi" w:hAnsiTheme="majorHAnsi" w:cs="Trebuchet MS"/>
          <w:kern w:val="2"/>
          <w:szCs w:val="20"/>
        </w:rPr>
      </w:pPr>
      <w:bookmarkStart w:id="0" w:name="_GoBack"/>
      <w:bookmarkEnd w:id="0"/>
      <w:r>
        <w:rPr>
          <w:rFonts w:asciiTheme="majorHAnsi" w:hAnsiTheme="majorHAnsi" w:cs="Trebuchet MS"/>
          <w:kern w:val="2"/>
          <w:szCs w:val="20"/>
        </w:rPr>
        <w:t>Roma,</w:t>
      </w:r>
    </w:p>
    <w:p w14:paraId="5DEA024E" w14:textId="657CADE6" w:rsidR="00974D88" w:rsidRPr="00AB216D" w:rsidRDefault="00974D88" w:rsidP="00AB216D">
      <w:pPr>
        <w:tabs>
          <w:tab w:val="left" w:pos="5103"/>
        </w:tabs>
        <w:spacing w:line="360" w:lineRule="exact"/>
        <w:rPr>
          <w:rFonts w:asciiTheme="majorHAnsi" w:hAnsiTheme="majorHAnsi" w:cs="Trebuchet MS"/>
          <w:kern w:val="2"/>
          <w:szCs w:val="20"/>
        </w:rPr>
      </w:pPr>
      <w:proofErr w:type="spellStart"/>
      <w:r w:rsidRPr="00AB216D">
        <w:rPr>
          <w:rFonts w:asciiTheme="majorHAnsi" w:hAnsiTheme="majorHAnsi" w:cs="Trebuchet MS"/>
          <w:kern w:val="2"/>
          <w:szCs w:val="20"/>
        </w:rPr>
        <w:t>Prot</w:t>
      </w:r>
      <w:proofErr w:type="spellEnd"/>
      <w:r w:rsidRPr="00AB216D">
        <w:rPr>
          <w:rFonts w:asciiTheme="majorHAnsi" w:hAnsiTheme="majorHAnsi" w:cs="Trebuchet MS"/>
          <w:kern w:val="2"/>
          <w:szCs w:val="20"/>
        </w:rPr>
        <w:t>. n.</w:t>
      </w:r>
      <w:r w:rsidR="00017463">
        <w:rPr>
          <w:rFonts w:asciiTheme="majorHAnsi" w:hAnsiTheme="majorHAnsi" w:cs="Trebuchet MS"/>
          <w:kern w:val="2"/>
          <w:szCs w:val="20"/>
        </w:rPr>
        <w:t xml:space="preserve"> </w:t>
      </w:r>
    </w:p>
    <w:p w14:paraId="1E397F72" w14:textId="77777777" w:rsidR="00AB216D" w:rsidRPr="00AE7A5C" w:rsidRDefault="00AB216D" w:rsidP="00AB216D">
      <w:pPr>
        <w:tabs>
          <w:tab w:val="left" w:pos="5103"/>
        </w:tabs>
        <w:spacing w:line="360" w:lineRule="exact"/>
        <w:rPr>
          <w:rFonts w:asciiTheme="majorHAnsi" w:hAnsiTheme="majorHAnsi" w:cs="Trebuchet MS"/>
          <w:kern w:val="2"/>
          <w:szCs w:val="20"/>
        </w:rPr>
      </w:pPr>
      <w:r w:rsidRPr="00AE7A5C">
        <w:rPr>
          <w:rFonts w:asciiTheme="majorHAnsi" w:hAnsiTheme="majorHAnsi" w:cs="Trebuchet MS"/>
          <w:kern w:val="2"/>
          <w:szCs w:val="20"/>
        </w:rPr>
        <w:t>Trasmissione fatta a mezzo PEC</w:t>
      </w:r>
    </w:p>
    <w:p w14:paraId="1EDB0179" w14:textId="77777777" w:rsidR="00AB216D" w:rsidRPr="00AE7A5C" w:rsidRDefault="00AB216D" w:rsidP="00AB216D">
      <w:pPr>
        <w:rPr>
          <w:rFonts w:asciiTheme="minorHAnsi" w:hAnsiTheme="minorHAnsi"/>
          <w:szCs w:val="20"/>
        </w:rPr>
      </w:pPr>
    </w:p>
    <w:p w14:paraId="1786AED0" w14:textId="77777777" w:rsidR="004D247E" w:rsidRPr="00AE7A5C" w:rsidRDefault="004D247E" w:rsidP="006523DE">
      <w:pPr>
        <w:pStyle w:val="TitoloCasalino"/>
        <w:spacing w:line="360" w:lineRule="exact"/>
        <w:rPr>
          <w:rFonts w:asciiTheme="majorHAnsi" w:hAnsiTheme="majorHAnsi"/>
          <w:szCs w:val="20"/>
        </w:rPr>
      </w:pPr>
    </w:p>
    <w:p w14:paraId="24ED236D" w14:textId="77777777" w:rsidR="00905886" w:rsidRPr="00AE7A5C" w:rsidRDefault="00905886" w:rsidP="006523DE">
      <w:pPr>
        <w:pStyle w:val="TitoloCasalino"/>
        <w:spacing w:line="360" w:lineRule="exact"/>
        <w:rPr>
          <w:rFonts w:asciiTheme="majorHAnsi" w:hAnsiTheme="majorHAnsi"/>
          <w:szCs w:val="20"/>
        </w:rPr>
      </w:pPr>
      <w:r w:rsidRPr="00AE7A5C">
        <w:rPr>
          <w:rFonts w:asciiTheme="majorHAnsi" w:hAnsiTheme="majorHAnsi"/>
          <w:szCs w:val="20"/>
        </w:rPr>
        <w:t>Spett.le</w:t>
      </w:r>
    </w:p>
    <w:p w14:paraId="3874D97A" w14:textId="2EB4A275" w:rsidR="00D9666D" w:rsidRPr="00AE7A5C" w:rsidRDefault="006D26D5" w:rsidP="006523DE">
      <w:pPr>
        <w:pStyle w:val="DestinatarioSinistro9cm"/>
        <w:spacing w:line="360" w:lineRule="exact"/>
        <w:rPr>
          <w:rFonts w:asciiTheme="majorHAnsi" w:hAnsiTheme="majorHAnsi"/>
          <w:szCs w:val="20"/>
        </w:rPr>
      </w:pPr>
      <w:r w:rsidRPr="006D26D5">
        <w:rPr>
          <w:rFonts w:asciiTheme="majorHAnsi" w:hAnsiTheme="majorHAnsi"/>
          <w:szCs w:val="20"/>
        </w:rPr>
        <w:t>GESTIONI E MANAGEMENT S</w:t>
      </w:r>
      <w:r>
        <w:rPr>
          <w:rFonts w:asciiTheme="majorHAnsi" w:hAnsiTheme="majorHAnsi"/>
          <w:szCs w:val="20"/>
        </w:rPr>
        <w:t>.</w:t>
      </w:r>
      <w:r w:rsidRPr="006D26D5">
        <w:rPr>
          <w:rFonts w:asciiTheme="majorHAnsi" w:hAnsiTheme="majorHAnsi"/>
          <w:szCs w:val="20"/>
        </w:rPr>
        <w:t>R</w:t>
      </w:r>
      <w:r>
        <w:rPr>
          <w:rFonts w:asciiTheme="majorHAnsi" w:hAnsiTheme="majorHAnsi"/>
          <w:szCs w:val="20"/>
        </w:rPr>
        <w:t>.</w:t>
      </w:r>
      <w:r w:rsidRPr="006D26D5">
        <w:rPr>
          <w:rFonts w:asciiTheme="majorHAnsi" w:hAnsiTheme="majorHAnsi"/>
          <w:szCs w:val="20"/>
        </w:rPr>
        <w:t>L</w:t>
      </w:r>
      <w:r>
        <w:rPr>
          <w:rFonts w:asciiTheme="majorHAnsi" w:hAnsiTheme="majorHAnsi"/>
          <w:szCs w:val="20"/>
        </w:rPr>
        <w:t>.</w:t>
      </w:r>
    </w:p>
    <w:p w14:paraId="0FB89BBB" w14:textId="1861D00B" w:rsidR="00D9666D" w:rsidRPr="00AB216D" w:rsidRDefault="00AB216D" w:rsidP="00AB216D">
      <w:pPr>
        <w:pStyle w:val="TitoloCasalino"/>
        <w:spacing w:line="360" w:lineRule="exact"/>
        <w:ind w:left="4962"/>
        <w:rPr>
          <w:rFonts w:asciiTheme="majorHAnsi" w:hAnsiTheme="majorHAnsi"/>
          <w:i/>
          <w:szCs w:val="20"/>
        </w:rPr>
      </w:pPr>
      <w:proofErr w:type="spellStart"/>
      <w:r w:rsidRPr="00AB216D">
        <w:rPr>
          <w:rFonts w:asciiTheme="majorHAnsi" w:hAnsiTheme="majorHAnsi"/>
          <w:i/>
          <w:szCs w:val="20"/>
        </w:rPr>
        <w:t>c.a</w:t>
      </w:r>
      <w:proofErr w:type="spellEnd"/>
      <w:r w:rsidRPr="00AB216D">
        <w:rPr>
          <w:rFonts w:asciiTheme="majorHAnsi" w:hAnsiTheme="majorHAnsi"/>
          <w:i/>
          <w:szCs w:val="20"/>
        </w:rPr>
        <w:t xml:space="preserve">    </w:t>
      </w:r>
      <w:r w:rsidR="006D26D5">
        <w:rPr>
          <w:rFonts w:asciiTheme="majorHAnsi" w:hAnsiTheme="majorHAnsi"/>
          <w:i/>
          <w:szCs w:val="20"/>
        </w:rPr>
        <w:t>V</w:t>
      </w:r>
      <w:r w:rsidR="006D26D5" w:rsidRPr="006D26D5">
        <w:rPr>
          <w:rFonts w:asciiTheme="majorHAnsi" w:hAnsiTheme="majorHAnsi"/>
          <w:i/>
          <w:szCs w:val="20"/>
        </w:rPr>
        <w:t xml:space="preserve">alentina </w:t>
      </w:r>
      <w:r w:rsidR="006D26D5">
        <w:rPr>
          <w:rFonts w:asciiTheme="majorHAnsi" w:hAnsiTheme="majorHAnsi"/>
          <w:i/>
          <w:szCs w:val="20"/>
        </w:rPr>
        <w:t>P</w:t>
      </w:r>
      <w:r w:rsidR="006D26D5" w:rsidRPr="006D26D5">
        <w:rPr>
          <w:rFonts w:asciiTheme="majorHAnsi" w:hAnsiTheme="majorHAnsi"/>
          <w:i/>
          <w:szCs w:val="20"/>
        </w:rPr>
        <w:t>ilozzi</w:t>
      </w:r>
    </w:p>
    <w:p w14:paraId="383B08B6" w14:textId="5DB6EBB2" w:rsidR="009B2ACE" w:rsidRDefault="009B2ACE" w:rsidP="006523DE">
      <w:pPr>
        <w:pStyle w:val="TitoloCasalino"/>
        <w:spacing w:line="360" w:lineRule="exact"/>
        <w:rPr>
          <w:rFonts w:asciiTheme="majorHAnsi" w:hAnsiTheme="majorHAnsi"/>
          <w:szCs w:val="20"/>
        </w:rPr>
      </w:pPr>
      <w:r w:rsidRPr="00AE7A5C">
        <w:rPr>
          <w:rFonts w:asciiTheme="majorHAnsi" w:hAnsiTheme="majorHAnsi"/>
          <w:szCs w:val="20"/>
        </w:rPr>
        <w:t>PEC</w:t>
      </w:r>
      <w:r w:rsidR="00AB216D">
        <w:rPr>
          <w:rFonts w:asciiTheme="majorHAnsi" w:hAnsiTheme="majorHAnsi"/>
          <w:szCs w:val="20"/>
        </w:rPr>
        <w:t>:</w:t>
      </w:r>
      <w:r w:rsidR="006D26D5" w:rsidRPr="006D26D5">
        <w:rPr>
          <w:rFonts w:asciiTheme="majorHAnsi" w:hAnsiTheme="majorHAnsi"/>
          <w:szCs w:val="20"/>
        </w:rPr>
        <w:t xml:space="preserve"> </w:t>
      </w:r>
      <w:hyperlink r:id="rId8" w:history="1">
        <w:r w:rsidR="006D26D5" w:rsidRPr="00453920">
          <w:rPr>
            <w:rStyle w:val="Collegamentoipertestuale"/>
            <w:rFonts w:asciiTheme="majorHAnsi" w:hAnsiTheme="majorHAnsi"/>
            <w:szCs w:val="20"/>
          </w:rPr>
          <w:t>gestman@pec.it</w:t>
        </w:r>
      </w:hyperlink>
    </w:p>
    <w:p w14:paraId="676C0CF9" w14:textId="40CE324D" w:rsidR="006D26D5" w:rsidRDefault="006D26D5" w:rsidP="006523DE">
      <w:pPr>
        <w:pStyle w:val="TitoloCasalino"/>
        <w:spacing w:line="360" w:lineRule="exact"/>
        <w:rPr>
          <w:rFonts w:asciiTheme="majorHAnsi" w:hAnsiTheme="majorHAnsi"/>
          <w:szCs w:val="20"/>
        </w:rPr>
      </w:pPr>
      <w:r>
        <w:rPr>
          <w:rFonts w:asciiTheme="majorHAnsi" w:hAnsiTheme="majorHAnsi"/>
          <w:szCs w:val="20"/>
        </w:rPr>
        <w:t xml:space="preserve">E-mail: </w:t>
      </w:r>
      <w:hyperlink r:id="rId9" w:history="1">
        <w:r w:rsidRPr="00453920">
          <w:rPr>
            <w:rStyle w:val="Collegamentoipertestuale"/>
            <w:rFonts w:asciiTheme="majorHAnsi" w:hAnsiTheme="majorHAnsi"/>
            <w:szCs w:val="20"/>
          </w:rPr>
          <w:t>valentina.pilozzi@gema.it</w:t>
        </w:r>
      </w:hyperlink>
    </w:p>
    <w:p w14:paraId="3292FBD9" w14:textId="77777777" w:rsidR="006D26D5" w:rsidRPr="00AE7A5C" w:rsidRDefault="006D26D5" w:rsidP="006523DE">
      <w:pPr>
        <w:pStyle w:val="TitoloCasalino"/>
        <w:spacing w:line="360" w:lineRule="exact"/>
        <w:rPr>
          <w:rFonts w:asciiTheme="majorHAnsi" w:hAnsiTheme="majorHAnsi"/>
          <w:szCs w:val="20"/>
        </w:rPr>
      </w:pPr>
    </w:p>
    <w:p w14:paraId="75A2AE76" w14:textId="75474389" w:rsidR="00DD73D1" w:rsidRPr="00AE7A5C" w:rsidRDefault="00BC115B" w:rsidP="006523DE">
      <w:pPr>
        <w:pStyle w:val="Oggetto"/>
        <w:spacing w:line="360" w:lineRule="exact"/>
        <w:rPr>
          <w:rFonts w:asciiTheme="majorHAnsi" w:hAnsiTheme="majorHAnsi"/>
        </w:rPr>
      </w:pPr>
      <w:r w:rsidRPr="00AE7A5C">
        <w:rPr>
          <w:rFonts w:asciiTheme="majorHAnsi" w:hAnsiTheme="majorHAnsi"/>
        </w:rPr>
        <w:t xml:space="preserve">Oggetto: </w:t>
      </w:r>
      <w:r w:rsidR="00B34EB7" w:rsidRPr="00AE7A5C">
        <w:rPr>
          <w:rFonts w:asciiTheme="majorHAnsi" w:hAnsiTheme="majorHAnsi"/>
        </w:rPr>
        <w:t xml:space="preserve">Affidamento diretto ai sensi </w:t>
      </w:r>
      <w:r w:rsidR="005271E1" w:rsidRPr="00AE7A5C">
        <w:rPr>
          <w:rFonts w:asciiTheme="majorHAnsi" w:hAnsiTheme="majorHAnsi"/>
        </w:rPr>
        <w:t xml:space="preserve">dell’art. 1, comma 2 </w:t>
      </w:r>
      <w:proofErr w:type="spellStart"/>
      <w:r w:rsidR="005271E1" w:rsidRPr="00AE7A5C">
        <w:rPr>
          <w:rFonts w:asciiTheme="majorHAnsi" w:hAnsiTheme="majorHAnsi"/>
        </w:rPr>
        <w:t>lett</w:t>
      </w:r>
      <w:proofErr w:type="spellEnd"/>
      <w:r w:rsidR="005271E1" w:rsidRPr="00AE7A5C">
        <w:rPr>
          <w:rFonts w:asciiTheme="majorHAnsi" w:hAnsiTheme="majorHAnsi"/>
        </w:rPr>
        <w:t>. a) del DL 76/20</w:t>
      </w:r>
      <w:r w:rsidR="00BB5473">
        <w:rPr>
          <w:rFonts w:asciiTheme="majorHAnsi" w:hAnsiTheme="majorHAnsi"/>
        </w:rPr>
        <w:t>20, così come convertito dalla L</w:t>
      </w:r>
      <w:r w:rsidR="005271E1" w:rsidRPr="00AE7A5C">
        <w:rPr>
          <w:rFonts w:asciiTheme="majorHAnsi" w:hAnsiTheme="majorHAnsi"/>
        </w:rPr>
        <w:t xml:space="preserve">egge 120/2020, </w:t>
      </w:r>
      <w:r w:rsidR="00B34EB7" w:rsidRPr="00AE7A5C">
        <w:rPr>
          <w:rFonts w:asciiTheme="majorHAnsi" w:hAnsiTheme="majorHAnsi"/>
        </w:rPr>
        <w:t xml:space="preserve">finalizzato alla stipula di un contratto per </w:t>
      </w:r>
      <w:r w:rsidR="006D26D5">
        <w:rPr>
          <w:rFonts w:asciiTheme="majorHAnsi" w:hAnsiTheme="majorHAnsi"/>
        </w:rPr>
        <w:t xml:space="preserve">il </w:t>
      </w:r>
      <w:r w:rsidR="006D26D5" w:rsidRPr="006D26D5">
        <w:rPr>
          <w:rFonts w:asciiTheme="majorHAnsi" w:hAnsiTheme="majorHAnsi"/>
          <w:i/>
        </w:rPr>
        <w:t>percorso di aggiornamento su amministrazione del personale</w:t>
      </w:r>
      <w:r w:rsidR="006D26D5">
        <w:rPr>
          <w:rFonts w:asciiTheme="majorHAnsi" w:hAnsiTheme="majorHAnsi"/>
          <w:i/>
        </w:rPr>
        <w:t xml:space="preserve"> - </w:t>
      </w:r>
      <w:r w:rsidR="00B34EB7" w:rsidRPr="00AE7A5C">
        <w:rPr>
          <w:rFonts w:asciiTheme="majorHAnsi" w:hAnsiTheme="majorHAnsi"/>
          <w:b w:val="0"/>
          <w:bCs w:val="0"/>
        </w:rPr>
        <w:t xml:space="preserve"> </w:t>
      </w:r>
      <w:r w:rsidR="00B34EB7" w:rsidRPr="008038D2">
        <w:rPr>
          <w:rFonts w:asciiTheme="majorHAnsi" w:hAnsiTheme="majorHAnsi"/>
        </w:rPr>
        <w:t>SMART CIG</w:t>
      </w:r>
      <w:r w:rsidR="00FF0CD9">
        <w:rPr>
          <w:rFonts w:asciiTheme="majorHAnsi" w:hAnsiTheme="majorHAnsi"/>
        </w:rPr>
        <w:t xml:space="preserve"> </w:t>
      </w:r>
      <w:r w:rsidR="008038D2" w:rsidRPr="008038D2">
        <w:rPr>
          <w:rFonts w:asciiTheme="majorHAnsi" w:hAnsiTheme="majorHAnsi"/>
        </w:rPr>
        <w:t>Z36385FB1A</w:t>
      </w:r>
      <w:r w:rsidR="00B34EB7" w:rsidRPr="008038D2">
        <w:rPr>
          <w:rFonts w:asciiTheme="majorHAnsi" w:hAnsiTheme="majorHAnsi"/>
        </w:rPr>
        <w:t xml:space="preserve"> </w:t>
      </w:r>
      <w:r w:rsidR="006D26D5">
        <w:rPr>
          <w:rFonts w:asciiTheme="majorHAnsi" w:hAnsiTheme="majorHAnsi"/>
        </w:rPr>
        <w:t xml:space="preserve">- </w:t>
      </w:r>
      <w:proofErr w:type="spellStart"/>
      <w:r w:rsidR="006D26D5">
        <w:rPr>
          <w:rFonts w:asciiTheme="majorHAnsi" w:hAnsiTheme="majorHAnsi"/>
        </w:rPr>
        <w:t>Rda</w:t>
      </w:r>
      <w:proofErr w:type="spellEnd"/>
      <w:r w:rsidR="006D26D5">
        <w:rPr>
          <w:rFonts w:asciiTheme="majorHAnsi" w:hAnsiTheme="majorHAnsi"/>
        </w:rPr>
        <w:t xml:space="preserve"> 51205</w:t>
      </w:r>
      <w:r w:rsidR="002F15FC">
        <w:rPr>
          <w:rFonts w:asciiTheme="majorHAnsi" w:hAnsiTheme="majorHAnsi"/>
        </w:rPr>
        <w:t>. Richiesta di O</w:t>
      </w:r>
      <w:r w:rsidR="00DD73D1" w:rsidRPr="00AE7A5C">
        <w:rPr>
          <w:rFonts w:asciiTheme="majorHAnsi" w:hAnsiTheme="majorHAnsi"/>
        </w:rPr>
        <w:t>fferta.</w:t>
      </w:r>
    </w:p>
    <w:p w14:paraId="609208F0" w14:textId="77777777" w:rsidR="004A53F0" w:rsidRPr="00AE7A5C" w:rsidRDefault="004A53F0" w:rsidP="004A53F0">
      <w:pPr>
        <w:pStyle w:val="Titolo1"/>
      </w:pPr>
    </w:p>
    <w:p w14:paraId="4E684279" w14:textId="550ED559" w:rsidR="00257EC6" w:rsidRPr="00AE7A5C" w:rsidRDefault="00257EC6" w:rsidP="006523DE">
      <w:pPr>
        <w:rPr>
          <w:rFonts w:cs="Trebuchet MS"/>
          <w:b/>
          <w:i/>
          <w:color w:val="0066FF"/>
          <w:szCs w:val="20"/>
        </w:rPr>
      </w:pPr>
      <w:r w:rsidRPr="00AE7A5C">
        <w:rPr>
          <w:rFonts w:cs="Calibri"/>
          <w:bCs/>
          <w:iCs/>
        </w:rPr>
        <w:t xml:space="preserve">Con determina a contrarre del </w:t>
      </w:r>
      <w:r w:rsidR="008038D2">
        <w:rPr>
          <w:rFonts w:cs="Calibri"/>
          <w:bCs/>
          <w:iCs/>
        </w:rPr>
        <w:t>28/10/2022</w:t>
      </w:r>
      <w:r w:rsidRPr="00AE7A5C">
        <w:rPr>
          <w:rFonts w:cs="Calibri"/>
          <w:bCs/>
          <w:iCs/>
        </w:rPr>
        <w:t xml:space="preserve">, </w:t>
      </w:r>
      <w:r w:rsidRPr="00AE7A5C">
        <w:rPr>
          <w:rFonts w:cs="Trebuchet MS"/>
        </w:rPr>
        <w:t xml:space="preserve">Consip S.p.A. a socio unico (di seguito per brevità anche Consip), </w:t>
      </w:r>
      <w:r w:rsidRPr="00AE7A5C">
        <w:rPr>
          <w:rFonts w:cs="Calibri"/>
          <w:bCs/>
          <w:iCs/>
        </w:rPr>
        <w:t xml:space="preserve">ha deliberato di affidare il servizio di </w:t>
      </w:r>
      <w:r w:rsidR="006D26D5">
        <w:rPr>
          <w:rFonts w:cs="Calibri"/>
          <w:bCs/>
          <w:iCs/>
        </w:rPr>
        <w:t xml:space="preserve">formazione </w:t>
      </w:r>
      <w:r w:rsidR="006D26D5" w:rsidRPr="00137320">
        <w:rPr>
          <w:rFonts w:cs="Calibri"/>
          <w:bCs/>
          <w:iCs/>
          <w:u w:val="single"/>
        </w:rPr>
        <w:t>per n. 1 iscrizione</w:t>
      </w:r>
      <w:r w:rsidR="006D26D5" w:rsidRPr="00137320">
        <w:rPr>
          <w:u w:val="single"/>
        </w:rPr>
        <w:t xml:space="preserve"> </w:t>
      </w:r>
      <w:r w:rsidR="006D26D5" w:rsidRPr="00137320">
        <w:rPr>
          <w:rFonts w:cs="Calibri"/>
          <w:bCs/>
          <w:i/>
          <w:iCs/>
          <w:u w:val="single"/>
        </w:rPr>
        <w:t>all’Executive</w:t>
      </w:r>
      <w:r w:rsidR="006D26D5" w:rsidRPr="006D26D5">
        <w:rPr>
          <w:rFonts w:cs="Calibri"/>
          <w:bCs/>
          <w:i/>
          <w:iCs/>
          <w:u w:val="single"/>
        </w:rPr>
        <w:t xml:space="preserve"> Master in Amministrazione del Personale e Diritto del Lavoro</w:t>
      </w:r>
      <w:r w:rsidR="006D26D5">
        <w:rPr>
          <w:rFonts w:cs="Calibri"/>
          <w:bCs/>
          <w:iCs/>
        </w:rPr>
        <w:t xml:space="preserve"> </w:t>
      </w:r>
      <w:r w:rsidRPr="00AE7A5C">
        <w:rPr>
          <w:rFonts w:cs="Trebuchet MS"/>
        </w:rPr>
        <w:t>ivi inclusi i servizi c</w:t>
      </w:r>
      <w:r w:rsidR="006D26D5">
        <w:rPr>
          <w:rFonts w:cs="Trebuchet MS"/>
        </w:rPr>
        <w:t>onnessi ed opzionali.</w:t>
      </w:r>
    </w:p>
    <w:p w14:paraId="5E3CE59F" w14:textId="77777777" w:rsidR="008038D2" w:rsidRDefault="008038D2" w:rsidP="006523DE">
      <w:pPr>
        <w:spacing w:line="360" w:lineRule="exact"/>
        <w:rPr>
          <w:rFonts w:cs="Trebuchet MS"/>
          <w:szCs w:val="20"/>
        </w:rPr>
      </w:pPr>
    </w:p>
    <w:p w14:paraId="2662951C" w14:textId="6858F1A3" w:rsidR="00703A7B" w:rsidRDefault="00F342A8" w:rsidP="006523DE">
      <w:pPr>
        <w:spacing w:line="360" w:lineRule="exact"/>
        <w:rPr>
          <w:rFonts w:cs="Arial"/>
          <w:bCs/>
          <w:iCs/>
          <w:color w:val="000000"/>
          <w:szCs w:val="20"/>
        </w:rPr>
      </w:pPr>
      <w:r w:rsidRPr="00AE7A5C">
        <w:rPr>
          <w:rFonts w:cs="Trebuchet MS"/>
          <w:szCs w:val="20"/>
        </w:rPr>
        <w:t>Consip</w:t>
      </w:r>
      <w:r w:rsidRPr="00AE7A5C">
        <w:rPr>
          <w:rFonts w:cs="Trebuchet MS"/>
        </w:rPr>
        <w:t xml:space="preserve"> procede per la presente acquisizione all’affidamento a </w:t>
      </w:r>
      <w:r w:rsidR="00B94ACA" w:rsidRPr="00B94ACA">
        <w:rPr>
          <w:rFonts w:cs="Trebuchet MS"/>
        </w:rPr>
        <w:t>GESTIONI E MANAGEMENT S.R.L</w:t>
      </w:r>
      <w:r w:rsidR="00B94ACA" w:rsidRPr="00703A7B">
        <w:rPr>
          <w:rFonts w:cs="Trebuchet MS"/>
        </w:rPr>
        <w:t>.</w:t>
      </w:r>
      <w:r w:rsidRPr="00703A7B">
        <w:rPr>
          <w:rFonts w:cs="Trebuchet MS"/>
        </w:rPr>
        <w:t xml:space="preserve"> in quanto</w:t>
      </w:r>
      <w:r w:rsidR="00703A7B">
        <w:rPr>
          <w:rFonts w:cs="Trebuchet MS"/>
        </w:rPr>
        <w:t xml:space="preserve"> </w:t>
      </w:r>
      <w:r w:rsidR="00703A7B" w:rsidRPr="009578C8">
        <w:rPr>
          <w:rFonts w:cs="Trebuchet MS"/>
        </w:rPr>
        <w:t>i</w:t>
      </w:r>
      <w:r w:rsidR="00703A7B" w:rsidRPr="009578C8">
        <w:rPr>
          <w:rFonts w:cs="Arial"/>
          <w:bCs/>
          <w:color w:val="000000"/>
          <w:szCs w:val="20"/>
        </w:rPr>
        <w:t xml:space="preserve">l </w:t>
      </w:r>
      <w:r w:rsidR="00703A7B" w:rsidRPr="009578C8">
        <w:rPr>
          <w:rFonts w:cs="Arial"/>
          <w:bCs/>
          <w:iCs/>
          <w:color w:val="000000"/>
          <w:szCs w:val="20"/>
        </w:rPr>
        <w:t xml:space="preserve">corso offerto dal fornitore Gestioni e Management S.r.l. presenta contenuti didattici e tempistiche di erogazione particolarmente rispondenti alle specifiche esigenze di formazione interna, finalizzate alla specializzazione nell’ambito dell’amministrazione del personale e </w:t>
      </w:r>
      <w:r w:rsidR="00832A28">
        <w:rPr>
          <w:rFonts w:cs="Arial"/>
          <w:bCs/>
          <w:iCs/>
          <w:color w:val="000000"/>
          <w:szCs w:val="20"/>
        </w:rPr>
        <w:t xml:space="preserve">del </w:t>
      </w:r>
      <w:r w:rsidR="00703A7B" w:rsidRPr="009578C8">
        <w:rPr>
          <w:rFonts w:cs="Arial"/>
          <w:bCs/>
          <w:iCs/>
          <w:color w:val="000000"/>
          <w:szCs w:val="20"/>
        </w:rPr>
        <w:t>diritto del lavoro, con l’obiettivo di acquisire competenze specifiche ed un aggiornamento sull’evoluzione della normativa, immediatamente spendibili anche attraverso esercitazioni pratiche e confronti continui con i docenti.</w:t>
      </w:r>
    </w:p>
    <w:p w14:paraId="2CD3DE2D" w14:textId="2DBF7E72" w:rsidR="00F342A8" w:rsidRPr="00AE7A5C" w:rsidRDefault="00F342A8" w:rsidP="006523DE">
      <w:pPr>
        <w:spacing w:line="360" w:lineRule="exact"/>
        <w:rPr>
          <w:rFonts w:cs="Trebuchet MS"/>
          <w:szCs w:val="20"/>
        </w:rPr>
      </w:pPr>
      <w:r w:rsidRPr="00AE7A5C">
        <w:rPr>
          <w:rFonts w:cs="Trebuchet MS"/>
        </w:rPr>
        <w:t xml:space="preserve">Per la presente acquisizione </w:t>
      </w:r>
      <w:r w:rsidR="00B94ACA">
        <w:rPr>
          <w:rFonts w:cs="Trebuchet MS"/>
        </w:rPr>
        <w:t>sono</w:t>
      </w:r>
      <w:r w:rsidRPr="00AE7A5C">
        <w:rPr>
          <w:rFonts w:cs="Trebuchet MS"/>
        </w:rPr>
        <w:t xml:space="preserve"> allegat</w:t>
      </w:r>
      <w:r w:rsidR="00B94ACA">
        <w:rPr>
          <w:rFonts w:cs="Trebuchet MS"/>
        </w:rPr>
        <w:t>e le Condizioni Contrattuali.</w:t>
      </w:r>
    </w:p>
    <w:p w14:paraId="54A283C7" w14:textId="20ABDF6E" w:rsidR="003630B7" w:rsidRDefault="003630B7" w:rsidP="006523DE">
      <w:pPr>
        <w:spacing w:line="360" w:lineRule="exact"/>
        <w:jc w:val="center"/>
        <w:rPr>
          <w:rFonts w:asciiTheme="majorHAnsi" w:hAnsiTheme="majorHAnsi"/>
          <w:szCs w:val="20"/>
        </w:rPr>
      </w:pPr>
      <w:r w:rsidRPr="00AE7A5C">
        <w:rPr>
          <w:rFonts w:asciiTheme="majorHAnsi" w:hAnsiTheme="majorHAnsi"/>
          <w:szCs w:val="20"/>
        </w:rPr>
        <w:t>***</w:t>
      </w:r>
    </w:p>
    <w:p w14:paraId="38710926" w14:textId="403081AB" w:rsidR="00E26DF8" w:rsidRPr="00F9623E" w:rsidRDefault="00E26DF8" w:rsidP="00E26DF8">
      <w:pPr>
        <w:autoSpaceDE w:val="0"/>
        <w:autoSpaceDN w:val="0"/>
        <w:adjustRightInd w:val="0"/>
        <w:rPr>
          <w:rFonts w:eastAsia="Calibri" w:cs="Calibri"/>
          <w:bCs/>
          <w:iCs/>
          <w:szCs w:val="20"/>
          <w:lang w:eastAsia="en-US"/>
        </w:rPr>
      </w:pPr>
      <w:r w:rsidRPr="002B2313">
        <w:rPr>
          <w:rFonts w:cs="Trebuchet MS"/>
          <w:szCs w:val="20"/>
        </w:rPr>
        <w:t xml:space="preserve">Il Responsabile del procedimento è </w:t>
      </w:r>
      <w:r w:rsidR="00ED08DF">
        <w:rPr>
          <w:rFonts w:cs="Trebuchet MS"/>
          <w:szCs w:val="20"/>
        </w:rPr>
        <w:t>Francesco Licci</w:t>
      </w:r>
      <w:r w:rsidRPr="002B2313">
        <w:rPr>
          <w:rFonts w:cs="Trebuchet MS"/>
          <w:szCs w:val="20"/>
        </w:rPr>
        <w:t xml:space="preserve">, ferma restando l’applicazione dell’art. 31, comma 10, del Codice. </w:t>
      </w:r>
      <w:r w:rsidRPr="002B2313">
        <w:rPr>
          <w:rFonts w:eastAsia="Calibri" w:cs="Calibri"/>
          <w:bCs/>
          <w:iCs/>
          <w:szCs w:val="20"/>
          <w:lang w:eastAsia="en-US"/>
        </w:rPr>
        <w:t>Il responsabile indivi</w:t>
      </w:r>
      <w:r w:rsidR="00BB5473" w:rsidRPr="002B2313">
        <w:rPr>
          <w:rFonts w:eastAsia="Calibri" w:cs="Calibri"/>
          <w:bCs/>
          <w:iCs/>
          <w:szCs w:val="20"/>
          <w:lang w:eastAsia="en-US"/>
        </w:rPr>
        <w:t xml:space="preserve">duato ai sensi dell’art. </w:t>
      </w:r>
      <w:r w:rsidR="002B2313">
        <w:rPr>
          <w:rFonts w:eastAsia="Calibri" w:cs="Calibri"/>
          <w:bCs/>
          <w:iCs/>
          <w:szCs w:val="20"/>
          <w:lang w:eastAsia="en-US"/>
        </w:rPr>
        <w:t>1 comma 1</w:t>
      </w:r>
      <w:r w:rsidR="00BB5473" w:rsidRPr="002B2313">
        <w:rPr>
          <w:rFonts w:eastAsia="Calibri" w:cs="Calibri"/>
          <w:bCs/>
          <w:iCs/>
          <w:szCs w:val="20"/>
          <w:lang w:eastAsia="en-US"/>
        </w:rPr>
        <w:t xml:space="preserve"> del D</w:t>
      </w:r>
      <w:r w:rsidRPr="002B2313">
        <w:rPr>
          <w:rFonts w:eastAsia="Calibri" w:cs="Calibri"/>
          <w:bCs/>
          <w:iCs/>
          <w:szCs w:val="20"/>
          <w:lang w:eastAsia="en-US"/>
        </w:rPr>
        <w:t xml:space="preserve">ecreto </w:t>
      </w:r>
      <w:r w:rsidR="00BB5473" w:rsidRPr="002B2313">
        <w:rPr>
          <w:rFonts w:eastAsia="Calibri" w:cs="Calibri"/>
          <w:bCs/>
          <w:iCs/>
          <w:szCs w:val="20"/>
          <w:lang w:eastAsia="en-US"/>
        </w:rPr>
        <w:t>L</w:t>
      </w:r>
      <w:r w:rsidRPr="002B2313">
        <w:rPr>
          <w:rFonts w:eastAsia="Calibri" w:cs="Calibri"/>
          <w:bCs/>
          <w:iCs/>
          <w:szCs w:val="20"/>
          <w:lang w:eastAsia="en-US"/>
        </w:rPr>
        <w:t>egge n. 76/2020, conv</w:t>
      </w:r>
      <w:r w:rsidR="006A67D5" w:rsidRPr="002B2313">
        <w:rPr>
          <w:rFonts w:eastAsia="Calibri" w:cs="Calibri"/>
          <w:bCs/>
          <w:iCs/>
          <w:szCs w:val="20"/>
          <w:lang w:eastAsia="en-US"/>
        </w:rPr>
        <w:t>ertito con modificazioni dalla L</w:t>
      </w:r>
      <w:r w:rsidRPr="002B2313">
        <w:rPr>
          <w:rFonts w:eastAsia="Calibri" w:cs="Calibri"/>
          <w:bCs/>
          <w:iCs/>
          <w:szCs w:val="20"/>
          <w:lang w:eastAsia="en-US"/>
        </w:rPr>
        <w:t>egge n. 120/2020, ai</w:t>
      </w:r>
      <w:r w:rsidR="00BB5473" w:rsidRPr="002B2313">
        <w:rPr>
          <w:rFonts w:eastAsia="Calibri" w:cs="Calibri"/>
          <w:bCs/>
          <w:iCs/>
          <w:szCs w:val="20"/>
          <w:lang w:eastAsia="en-US"/>
        </w:rPr>
        <w:t xml:space="preserve"> fini di quanto previsto nella L</w:t>
      </w:r>
      <w:r w:rsidRPr="002B2313">
        <w:rPr>
          <w:rFonts w:eastAsia="Calibri" w:cs="Calibri"/>
          <w:bCs/>
          <w:iCs/>
          <w:szCs w:val="20"/>
          <w:lang w:eastAsia="en-US"/>
        </w:rPr>
        <w:t xml:space="preserve">egge medesima è il Responsabile della Divisione “Sourcing </w:t>
      </w:r>
      <w:proofErr w:type="spellStart"/>
      <w:r w:rsidRPr="002B2313">
        <w:rPr>
          <w:rFonts w:eastAsia="Calibri" w:cs="Calibri"/>
          <w:bCs/>
          <w:iCs/>
          <w:szCs w:val="20"/>
          <w:lang w:eastAsia="en-US"/>
        </w:rPr>
        <w:t>operation</w:t>
      </w:r>
      <w:proofErr w:type="spellEnd"/>
      <w:r w:rsidRPr="002B2313">
        <w:rPr>
          <w:rFonts w:eastAsia="Calibri" w:cs="Calibri"/>
          <w:bCs/>
          <w:iCs/>
          <w:szCs w:val="20"/>
          <w:lang w:eastAsia="en-US"/>
        </w:rPr>
        <w:t>”, che nel rispetto delle deleghe a questi attualmente conferite, valida ed approva le diverse fasi procedurali.</w:t>
      </w:r>
    </w:p>
    <w:p w14:paraId="7425E205" w14:textId="77777777" w:rsidR="00137320" w:rsidRDefault="00E26DF8" w:rsidP="00137320">
      <w:pPr>
        <w:spacing w:line="360" w:lineRule="exact"/>
        <w:jc w:val="center"/>
        <w:rPr>
          <w:rFonts w:asciiTheme="majorHAnsi" w:hAnsiTheme="majorHAnsi"/>
          <w:szCs w:val="20"/>
        </w:rPr>
      </w:pPr>
      <w:r w:rsidRPr="00D60232">
        <w:rPr>
          <w:rFonts w:asciiTheme="majorHAnsi" w:hAnsiTheme="majorHAnsi"/>
          <w:szCs w:val="20"/>
        </w:rPr>
        <w:lastRenderedPageBreak/>
        <w:t>***</w:t>
      </w:r>
    </w:p>
    <w:p w14:paraId="7AE80D93" w14:textId="39D00008" w:rsidR="005C0E7E" w:rsidRPr="00FD2CA4" w:rsidRDefault="00E60395" w:rsidP="00137320">
      <w:pPr>
        <w:spacing w:line="360" w:lineRule="exact"/>
      </w:pPr>
      <w:r>
        <w:rPr>
          <w:rFonts w:asciiTheme="majorHAnsi" w:hAnsiTheme="majorHAnsi"/>
          <w:szCs w:val="20"/>
        </w:rPr>
        <w:t>Con la presente Richiesta di O</w:t>
      </w:r>
      <w:r w:rsidR="006F0CA8" w:rsidRPr="00AE7A5C">
        <w:rPr>
          <w:rFonts w:asciiTheme="majorHAnsi" w:hAnsiTheme="majorHAnsi"/>
          <w:szCs w:val="20"/>
        </w:rPr>
        <w:t>fferta la Consip S.p.A. intende</w:t>
      </w:r>
      <w:r w:rsidR="009D770B">
        <w:rPr>
          <w:rFonts w:asciiTheme="majorHAnsi" w:hAnsiTheme="majorHAnsi"/>
          <w:szCs w:val="20"/>
        </w:rPr>
        <w:t xml:space="preserve"> procedere all’affidamento del c</w:t>
      </w:r>
      <w:r w:rsidR="006F0CA8" w:rsidRPr="00AE7A5C">
        <w:rPr>
          <w:rFonts w:asciiTheme="majorHAnsi" w:hAnsiTheme="majorHAnsi"/>
          <w:szCs w:val="20"/>
        </w:rPr>
        <w:t>ontratto avente a</w:t>
      </w:r>
      <w:r w:rsidR="009D770B">
        <w:rPr>
          <w:rFonts w:asciiTheme="majorHAnsi" w:hAnsiTheme="majorHAnsi"/>
          <w:szCs w:val="20"/>
        </w:rPr>
        <w:t>d</w:t>
      </w:r>
      <w:r w:rsidR="006F0CA8" w:rsidRPr="00AE7A5C">
        <w:rPr>
          <w:rFonts w:asciiTheme="majorHAnsi" w:hAnsiTheme="majorHAnsi"/>
          <w:szCs w:val="20"/>
        </w:rPr>
        <w:t xml:space="preserve"> oggetto</w:t>
      </w:r>
      <w:r w:rsidR="005C0E7E">
        <w:rPr>
          <w:rFonts w:asciiTheme="majorHAnsi" w:hAnsiTheme="majorHAnsi"/>
          <w:szCs w:val="20"/>
        </w:rPr>
        <w:t xml:space="preserve"> </w:t>
      </w:r>
      <w:r w:rsidR="006D26D5">
        <w:rPr>
          <w:rFonts w:asciiTheme="majorHAnsi" w:hAnsiTheme="majorHAnsi"/>
          <w:szCs w:val="20"/>
        </w:rPr>
        <w:t xml:space="preserve">il servizio di formazione </w:t>
      </w:r>
      <w:r w:rsidR="00ED08DF">
        <w:rPr>
          <w:rFonts w:asciiTheme="majorHAnsi" w:hAnsiTheme="majorHAnsi"/>
          <w:szCs w:val="20"/>
        </w:rPr>
        <w:t>pe</w:t>
      </w:r>
      <w:r w:rsidR="00ED08DF" w:rsidRPr="00FD2CA4">
        <w:rPr>
          <w:rFonts w:asciiTheme="majorHAnsi" w:hAnsiTheme="majorHAnsi"/>
          <w:szCs w:val="20"/>
        </w:rPr>
        <w:t xml:space="preserve">r </w:t>
      </w:r>
      <w:r w:rsidR="00730A7B" w:rsidRPr="001F2972">
        <w:rPr>
          <w:b/>
          <w:u w:val="single"/>
        </w:rPr>
        <w:t>n. 1 iscrizione</w:t>
      </w:r>
      <w:r w:rsidR="00730A7B" w:rsidRPr="00FD2CA4">
        <w:rPr>
          <w:u w:val="single"/>
        </w:rPr>
        <w:t xml:space="preserve"> </w:t>
      </w:r>
      <w:r w:rsidR="006D26D5" w:rsidRPr="00FD2CA4">
        <w:rPr>
          <w:b/>
          <w:u w:val="single"/>
        </w:rPr>
        <w:t>all’</w:t>
      </w:r>
      <w:r w:rsidR="00730A7B" w:rsidRPr="00FD2CA4">
        <w:rPr>
          <w:b/>
          <w:i/>
          <w:iCs/>
          <w:u w:val="single"/>
        </w:rPr>
        <w:t xml:space="preserve">Executive Master in Amministrazione del Personale e Diritto del </w:t>
      </w:r>
      <w:r w:rsidR="00730A7B" w:rsidRPr="009D770B">
        <w:rPr>
          <w:b/>
          <w:i/>
          <w:iCs/>
          <w:u w:val="single"/>
        </w:rPr>
        <w:t>Lavoro</w:t>
      </w:r>
      <w:r w:rsidR="005C0E7E" w:rsidRPr="009D770B">
        <w:rPr>
          <w:u w:val="single"/>
        </w:rPr>
        <w:t xml:space="preserve"> </w:t>
      </w:r>
      <w:r w:rsidR="005C0E7E" w:rsidRPr="00FE1C5E">
        <w:rPr>
          <w:b/>
          <w:u w:val="single"/>
        </w:rPr>
        <w:t xml:space="preserve">con </w:t>
      </w:r>
      <w:r w:rsidR="00730A7B" w:rsidRPr="00FE1C5E">
        <w:rPr>
          <w:b/>
          <w:u w:val="single"/>
        </w:rPr>
        <w:t xml:space="preserve">formula </w:t>
      </w:r>
      <w:proofErr w:type="spellStart"/>
      <w:r w:rsidR="00730A7B" w:rsidRPr="00FE1C5E">
        <w:rPr>
          <w:b/>
          <w:u w:val="single"/>
        </w:rPr>
        <w:t>virtual</w:t>
      </w:r>
      <w:proofErr w:type="spellEnd"/>
      <w:r w:rsidR="00730A7B" w:rsidRPr="00FE1C5E">
        <w:rPr>
          <w:b/>
          <w:u w:val="single"/>
        </w:rPr>
        <w:t xml:space="preserve"> </w:t>
      </w:r>
      <w:proofErr w:type="spellStart"/>
      <w:r w:rsidR="00730A7B" w:rsidRPr="00FE1C5E">
        <w:rPr>
          <w:b/>
          <w:u w:val="single"/>
        </w:rPr>
        <w:t>classroom</w:t>
      </w:r>
      <w:proofErr w:type="spellEnd"/>
      <w:r w:rsidR="00730A7B" w:rsidRPr="00FE1C5E">
        <w:rPr>
          <w:b/>
          <w:u w:val="single"/>
        </w:rPr>
        <w:t xml:space="preserve"> live streami</w:t>
      </w:r>
      <w:r w:rsidR="000C5533" w:rsidRPr="00FE1C5E">
        <w:rPr>
          <w:b/>
          <w:u w:val="single"/>
        </w:rPr>
        <w:t>ng organizzato da</w:t>
      </w:r>
      <w:r w:rsidR="00137320" w:rsidRPr="00FE1C5E">
        <w:rPr>
          <w:b/>
          <w:u w:val="single"/>
        </w:rPr>
        <w:t xml:space="preserve"> Gestioni e </w:t>
      </w:r>
      <w:r w:rsidR="000C5533" w:rsidRPr="00FE1C5E">
        <w:rPr>
          <w:b/>
          <w:u w:val="single"/>
        </w:rPr>
        <w:t>Management S.r.l. c</w:t>
      </w:r>
      <w:r w:rsidR="00C86D2A" w:rsidRPr="00FE1C5E">
        <w:rPr>
          <w:b/>
          <w:u w:val="single"/>
        </w:rPr>
        <w:t xml:space="preserve">on </w:t>
      </w:r>
      <w:r w:rsidR="009D770B" w:rsidRPr="00FE1C5E">
        <w:rPr>
          <w:b/>
          <w:u w:val="single"/>
        </w:rPr>
        <w:t>data inizio 12 n</w:t>
      </w:r>
      <w:r w:rsidR="005C0E7E" w:rsidRPr="00FE1C5E">
        <w:rPr>
          <w:b/>
          <w:u w:val="single"/>
        </w:rPr>
        <w:t xml:space="preserve">ovembre 2022 e data fine 20 </w:t>
      </w:r>
      <w:r w:rsidR="009D770B" w:rsidRPr="00FE1C5E">
        <w:rPr>
          <w:b/>
          <w:u w:val="single"/>
        </w:rPr>
        <w:t>m</w:t>
      </w:r>
      <w:r w:rsidR="005C0E7E" w:rsidRPr="00FE1C5E">
        <w:rPr>
          <w:b/>
          <w:u w:val="single"/>
        </w:rPr>
        <w:t>aggio 2023</w:t>
      </w:r>
      <w:r w:rsidR="005C0E7E" w:rsidRPr="009D770B">
        <w:rPr>
          <w:u w:val="single"/>
        </w:rPr>
        <w:t>.</w:t>
      </w:r>
    </w:p>
    <w:p w14:paraId="292CC224" w14:textId="59274F01" w:rsidR="00730A7B" w:rsidRPr="00FD2CA4" w:rsidRDefault="005C0E7E" w:rsidP="006523DE">
      <w:pPr>
        <w:spacing w:line="360" w:lineRule="exact"/>
        <w:rPr>
          <w:rFonts w:asciiTheme="majorHAnsi" w:hAnsiTheme="majorHAnsi"/>
          <w:szCs w:val="20"/>
        </w:rPr>
      </w:pPr>
      <w:r w:rsidRPr="00FD2CA4">
        <w:t xml:space="preserve">Il Master avrà </w:t>
      </w:r>
      <w:r w:rsidR="000C5533" w:rsidRPr="00FD2CA4">
        <w:t xml:space="preserve">una </w:t>
      </w:r>
      <w:r w:rsidRPr="00FD2CA4">
        <w:t xml:space="preserve">durata di n. 91 (novantuno) ore totali </w:t>
      </w:r>
      <w:r w:rsidR="003A2B6C" w:rsidRPr="00FD2CA4">
        <w:t xml:space="preserve">e </w:t>
      </w:r>
      <w:r w:rsidR="00730A7B" w:rsidRPr="00FD2CA4">
        <w:t xml:space="preserve">si svilupperà </w:t>
      </w:r>
      <w:r w:rsidRPr="00FD2CA4">
        <w:t xml:space="preserve">nell’arco di </w:t>
      </w:r>
      <w:r w:rsidR="00730A7B" w:rsidRPr="00FD2CA4">
        <w:t xml:space="preserve">n. </w:t>
      </w:r>
      <w:r w:rsidRPr="00FD2CA4">
        <w:t>13 (tredici) sabati.</w:t>
      </w:r>
    </w:p>
    <w:p w14:paraId="1B5F49B6" w14:textId="567222C4" w:rsidR="00730A7B" w:rsidRPr="00FD2CA4" w:rsidRDefault="00730A7B" w:rsidP="006523DE">
      <w:pPr>
        <w:spacing w:line="360" w:lineRule="exact"/>
        <w:rPr>
          <w:rFonts w:asciiTheme="majorHAnsi" w:hAnsiTheme="majorHAnsi"/>
          <w:szCs w:val="20"/>
        </w:rPr>
      </w:pPr>
      <w:r w:rsidRPr="00FD2CA4">
        <w:rPr>
          <w:rFonts w:asciiTheme="majorHAnsi" w:hAnsiTheme="majorHAnsi"/>
          <w:szCs w:val="20"/>
        </w:rPr>
        <w:t>Il contratto acquista efficacia dalla data di sottoscrizione</w:t>
      </w:r>
      <w:r w:rsidR="005C0E7E" w:rsidRPr="00FD2CA4">
        <w:rPr>
          <w:rFonts w:asciiTheme="majorHAnsi" w:hAnsiTheme="majorHAnsi"/>
          <w:szCs w:val="20"/>
        </w:rPr>
        <w:t>, avrà un</w:t>
      </w:r>
      <w:r w:rsidR="00E248B5" w:rsidRPr="00FD2CA4">
        <w:rPr>
          <w:rFonts w:asciiTheme="majorHAnsi" w:hAnsiTheme="majorHAnsi"/>
          <w:szCs w:val="20"/>
        </w:rPr>
        <w:t>a</w:t>
      </w:r>
      <w:r w:rsidR="005C0E7E" w:rsidRPr="00FD2CA4">
        <w:rPr>
          <w:rFonts w:asciiTheme="majorHAnsi" w:hAnsiTheme="majorHAnsi"/>
          <w:szCs w:val="20"/>
        </w:rPr>
        <w:t xml:space="preserve"> durata di 12 mesi </w:t>
      </w:r>
      <w:r w:rsidRPr="00FD2CA4">
        <w:rPr>
          <w:rFonts w:asciiTheme="majorHAnsi" w:hAnsiTheme="majorHAnsi"/>
          <w:szCs w:val="20"/>
        </w:rPr>
        <w:t>fino al completamento delle attività contrattuali</w:t>
      </w:r>
      <w:r w:rsidR="00E248B5" w:rsidRPr="00FD2CA4">
        <w:rPr>
          <w:rFonts w:asciiTheme="majorHAnsi" w:hAnsiTheme="majorHAnsi"/>
          <w:szCs w:val="20"/>
        </w:rPr>
        <w:t>.</w:t>
      </w:r>
    </w:p>
    <w:p w14:paraId="73ACA566" w14:textId="01DB561C" w:rsidR="00337895" w:rsidRPr="00FD2CA4" w:rsidRDefault="00337895" w:rsidP="006523DE">
      <w:pPr>
        <w:spacing w:line="360" w:lineRule="exact"/>
        <w:rPr>
          <w:rFonts w:cstheme="minorHAnsi"/>
          <w:bCs/>
          <w:szCs w:val="20"/>
        </w:rPr>
      </w:pPr>
      <w:r w:rsidRPr="00FD2CA4">
        <w:rPr>
          <w:rFonts w:cstheme="minorHAnsi"/>
          <w:bCs/>
          <w:szCs w:val="20"/>
        </w:rPr>
        <w:t>il servizio sarà fatturato in un’unica soluzione al termine delle attività ed il corrispettivo sarà corrisposto in un'unica tranche con pagamento a 30 giorni data ricevimento fattura.</w:t>
      </w:r>
    </w:p>
    <w:p w14:paraId="56831376" w14:textId="261CE5BF" w:rsidR="00337895" w:rsidRPr="00703A7B" w:rsidRDefault="00703A7B" w:rsidP="006523DE">
      <w:pPr>
        <w:spacing w:line="360" w:lineRule="exact"/>
        <w:rPr>
          <w:rFonts w:asciiTheme="majorHAnsi" w:hAnsiTheme="majorHAnsi"/>
          <w:szCs w:val="20"/>
        </w:rPr>
      </w:pPr>
      <w:r>
        <w:rPr>
          <w:rFonts w:cstheme="minorHAnsi"/>
          <w:bCs/>
          <w:szCs w:val="20"/>
          <w:lang w:eastAsia="en-US"/>
        </w:rPr>
        <w:t>L</w:t>
      </w:r>
      <w:r w:rsidR="00337895" w:rsidRPr="00703A7B">
        <w:rPr>
          <w:rFonts w:cstheme="minorHAnsi"/>
          <w:bCs/>
          <w:szCs w:val="20"/>
          <w:lang w:eastAsia="en-US"/>
        </w:rPr>
        <w:t>a verifica di conformità verrà eseguita al termine delle attività e dovrà essere allegata alla fattura</w:t>
      </w:r>
      <w:r>
        <w:rPr>
          <w:rFonts w:cstheme="minorHAnsi"/>
          <w:bCs/>
          <w:szCs w:val="20"/>
          <w:lang w:eastAsia="en-US"/>
        </w:rPr>
        <w:t>.</w:t>
      </w:r>
    </w:p>
    <w:p w14:paraId="0ACEAE15" w14:textId="77777777" w:rsidR="009578C8" w:rsidRDefault="006F0CA8" w:rsidP="006523DE">
      <w:pPr>
        <w:spacing w:line="360" w:lineRule="exact"/>
        <w:rPr>
          <w:rFonts w:asciiTheme="majorHAnsi" w:hAnsiTheme="majorHAnsi"/>
          <w:szCs w:val="20"/>
        </w:rPr>
      </w:pPr>
      <w:r w:rsidRPr="00AE7A5C">
        <w:rPr>
          <w:rFonts w:asciiTheme="majorHAnsi" w:hAnsiTheme="majorHAnsi"/>
          <w:szCs w:val="20"/>
        </w:rPr>
        <w:t>Con la stipula del Contratto la società aggiudicataria si obblig</w:t>
      </w:r>
      <w:r w:rsidR="009D770B">
        <w:rPr>
          <w:rFonts w:asciiTheme="majorHAnsi" w:hAnsiTheme="majorHAnsi"/>
          <w:szCs w:val="20"/>
        </w:rPr>
        <w:t>a a fornire il</w:t>
      </w:r>
      <w:r w:rsidRPr="00AE7A5C">
        <w:rPr>
          <w:rFonts w:asciiTheme="majorHAnsi" w:hAnsiTheme="majorHAnsi"/>
          <w:szCs w:val="20"/>
        </w:rPr>
        <w:t xml:space="preserve"> servizio di cui sopra. </w:t>
      </w:r>
    </w:p>
    <w:p w14:paraId="657071C7" w14:textId="77777777" w:rsidR="009578C8" w:rsidRDefault="006F0CA8" w:rsidP="006523DE">
      <w:pPr>
        <w:spacing w:line="360" w:lineRule="exact"/>
        <w:rPr>
          <w:rFonts w:asciiTheme="majorHAnsi" w:hAnsiTheme="majorHAnsi"/>
          <w:szCs w:val="20"/>
        </w:rPr>
      </w:pPr>
      <w:r w:rsidRPr="00AE7A5C">
        <w:rPr>
          <w:rFonts w:asciiTheme="majorHAnsi" w:hAnsiTheme="majorHAnsi"/>
          <w:szCs w:val="20"/>
        </w:rPr>
        <w:t xml:space="preserve">Il Contratto verrà stipulato dalla Consip </w:t>
      </w:r>
      <w:proofErr w:type="gramStart"/>
      <w:r w:rsidR="009D770B">
        <w:rPr>
          <w:rFonts w:asciiTheme="majorHAnsi" w:hAnsiTheme="majorHAnsi"/>
          <w:szCs w:val="20"/>
        </w:rPr>
        <w:t>S.p.A.</w:t>
      </w:r>
      <w:r w:rsidRPr="00AE7A5C">
        <w:rPr>
          <w:rFonts w:asciiTheme="majorHAnsi" w:hAnsiTheme="majorHAnsi"/>
          <w:szCs w:val="20"/>
        </w:rPr>
        <w:t>.</w:t>
      </w:r>
      <w:proofErr w:type="gramEnd"/>
      <w:r w:rsidR="00703A7B">
        <w:rPr>
          <w:rFonts w:asciiTheme="majorHAnsi" w:hAnsiTheme="majorHAnsi"/>
          <w:szCs w:val="20"/>
        </w:rPr>
        <w:t xml:space="preserve"> </w:t>
      </w:r>
    </w:p>
    <w:p w14:paraId="0EA11D03" w14:textId="1CD2FE3F" w:rsidR="006F0CA8" w:rsidRPr="00AE7A5C" w:rsidRDefault="006F0CA8" w:rsidP="006523DE">
      <w:pPr>
        <w:spacing w:line="360" w:lineRule="exact"/>
        <w:rPr>
          <w:rFonts w:asciiTheme="majorHAnsi" w:hAnsiTheme="majorHAnsi"/>
          <w:szCs w:val="20"/>
        </w:rPr>
      </w:pPr>
      <w:r w:rsidRPr="00AE7A5C">
        <w:rPr>
          <w:rFonts w:asciiTheme="majorHAnsi" w:hAnsiTheme="majorHAnsi"/>
          <w:szCs w:val="20"/>
        </w:rPr>
        <w:t>Il Contratto non conterrà clausola compromissoria.</w:t>
      </w:r>
    </w:p>
    <w:p w14:paraId="575B4CCE" w14:textId="77777777" w:rsidR="00690141" w:rsidRPr="00690141" w:rsidRDefault="00690141" w:rsidP="00690141">
      <w:pPr>
        <w:autoSpaceDE w:val="0"/>
        <w:autoSpaceDN w:val="0"/>
        <w:adjustRightInd w:val="0"/>
        <w:spacing w:line="300" w:lineRule="exact"/>
        <w:rPr>
          <w:rFonts w:cs="Calibri"/>
          <w:szCs w:val="20"/>
        </w:rPr>
      </w:pPr>
    </w:p>
    <w:p w14:paraId="644105D9" w14:textId="5DB48C8A" w:rsidR="0050460E" w:rsidRPr="00965F52" w:rsidRDefault="00690141" w:rsidP="00690141">
      <w:pPr>
        <w:jc w:val="center"/>
        <w:rPr>
          <w:rFonts w:cs="Trebuchet MS"/>
          <w:szCs w:val="20"/>
        </w:rPr>
      </w:pPr>
      <w:r>
        <w:rPr>
          <w:rFonts w:cs="Trebuchet MS"/>
          <w:szCs w:val="20"/>
        </w:rPr>
        <w:t>***</w:t>
      </w:r>
    </w:p>
    <w:p w14:paraId="3B04CBAD" w14:textId="2584A5CA" w:rsidR="00117DB0" w:rsidRPr="00AE7A5C" w:rsidRDefault="00117DB0" w:rsidP="006523DE">
      <w:pPr>
        <w:spacing w:line="360" w:lineRule="exact"/>
        <w:rPr>
          <w:rFonts w:asciiTheme="majorHAnsi" w:hAnsiTheme="majorHAnsi"/>
          <w:szCs w:val="20"/>
        </w:rPr>
      </w:pPr>
      <w:r w:rsidRPr="00AE7A5C">
        <w:rPr>
          <w:rFonts w:asciiTheme="majorHAnsi" w:hAnsiTheme="majorHAnsi"/>
          <w:szCs w:val="20"/>
        </w:rPr>
        <w:t xml:space="preserve">Il Fornitore non potrà vantare diritto ad altri compensi ovvero ad adeguamenti o aumenti del corrispettivo contrattuale, a eccezione di quanto previsto dall’art. </w:t>
      </w:r>
      <w:r w:rsidR="0075388A" w:rsidRPr="00AE7A5C">
        <w:rPr>
          <w:rFonts w:asciiTheme="majorHAnsi" w:hAnsiTheme="majorHAnsi"/>
          <w:szCs w:val="20"/>
        </w:rPr>
        <w:t xml:space="preserve">106 del </w:t>
      </w:r>
      <w:r w:rsidR="00AF3771" w:rsidRPr="00AE7A5C">
        <w:rPr>
          <w:rFonts w:asciiTheme="majorHAnsi" w:hAnsiTheme="majorHAnsi"/>
          <w:szCs w:val="20"/>
        </w:rPr>
        <w:t>Codice</w:t>
      </w:r>
      <w:r w:rsidR="0075388A" w:rsidRPr="00AE7A5C">
        <w:rPr>
          <w:rFonts w:asciiTheme="majorHAnsi" w:hAnsiTheme="majorHAnsi"/>
          <w:szCs w:val="20"/>
        </w:rPr>
        <w:t xml:space="preserve"> </w:t>
      </w:r>
      <w:r w:rsidRPr="00AE7A5C">
        <w:rPr>
          <w:rFonts w:asciiTheme="majorHAnsi" w:hAnsiTheme="majorHAnsi"/>
          <w:szCs w:val="20"/>
        </w:rPr>
        <w:t>per i contratti a esecuzione periodica e continuativa.</w:t>
      </w:r>
    </w:p>
    <w:p w14:paraId="420677D3" w14:textId="6FAB9D4D" w:rsidR="00D0180B" w:rsidRPr="006523DE" w:rsidRDefault="00D0180B" w:rsidP="006523DE">
      <w:pPr>
        <w:spacing w:before="60" w:after="60" w:line="360" w:lineRule="exact"/>
        <w:rPr>
          <w:bCs/>
          <w:iCs/>
          <w:szCs w:val="20"/>
        </w:rPr>
      </w:pPr>
      <w:r w:rsidRPr="00AE7A5C">
        <w:rPr>
          <w:b/>
          <w:bCs/>
          <w:i/>
          <w:iCs/>
          <w:szCs w:val="20"/>
        </w:rPr>
        <w:t xml:space="preserve"> </w:t>
      </w:r>
      <w:r w:rsidRPr="00AE7A5C">
        <w:rPr>
          <w:bCs/>
          <w:iCs/>
          <w:szCs w:val="20"/>
        </w:rPr>
        <w:t xml:space="preserve">Si precisa che trova applicazione l’art. 106 co. 11 del </w:t>
      </w:r>
      <w:r w:rsidR="00AF3771" w:rsidRPr="00AE7A5C">
        <w:rPr>
          <w:bCs/>
          <w:iCs/>
          <w:szCs w:val="20"/>
        </w:rPr>
        <w:t>Codice</w:t>
      </w:r>
      <w:r w:rsidRPr="00AE7A5C">
        <w:rPr>
          <w:bCs/>
          <w:iCs/>
          <w:szCs w:val="20"/>
        </w:rPr>
        <w:t>, per cui la durata del contratto può essere prorogata per il tempo strettamente necessario alla conclusione delle procedure necessarie per l'individuazione di un nuovo contraente. In tal caso il contraente è tenuto all'esecuzione delle prestazioni previste nel contratto agli stessi prezzi, patti e condizioni o più favorevoli</w:t>
      </w:r>
      <w:r w:rsidRPr="006523DE">
        <w:rPr>
          <w:bCs/>
          <w:iCs/>
          <w:szCs w:val="20"/>
        </w:rPr>
        <w:t xml:space="preserve"> per la stazione appaltante. </w:t>
      </w:r>
    </w:p>
    <w:p w14:paraId="4A732B91" w14:textId="77777777" w:rsidR="00F719BC" w:rsidRDefault="00F719BC" w:rsidP="00F719BC">
      <w:pPr>
        <w:jc w:val="center"/>
        <w:rPr>
          <w:rFonts w:cs="Trebuchet MS"/>
          <w:szCs w:val="20"/>
        </w:rPr>
      </w:pPr>
    </w:p>
    <w:p w14:paraId="46A96287" w14:textId="29A56DD4" w:rsidR="001F3A62" w:rsidRPr="00F719BC" w:rsidRDefault="001F3A62" w:rsidP="00F719BC">
      <w:pPr>
        <w:jc w:val="center"/>
        <w:rPr>
          <w:rFonts w:cs="Trebuchet MS"/>
          <w:szCs w:val="20"/>
        </w:rPr>
      </w:pPr>
      <w:r w:rsidRPr="00F719BC">
        <w:rPr>
          <w:rFonts w:cs="Trebuchet MS"/>
          <w:szCs w:val="20"/>
        </w:rPr>
        <w:t>* * *</w:t>
      </w:r>
    </w:p>
    <w:p w14:paraId="6B35A032" w14:textId="329E5DF2" w:rsidR="001F3A62" w:rsidRDefault="001F3A62" w:rsidP="006523DE">
      <w:pPr>
        <w:spacing w:line="360" w:lineRule="exact"/>
        <w:rPr>
          <w:rFonts w:asciiTheme="majorHAnsi" w:hAnsiTheme="majorHAnsi"/>
          <w:szCs w:val="20"/>
        </w:rPr>
      </w:pPr>
      <w:r w:rsidRPr="006523DE">
        <w:rPr>
          <w:rFonts w:asciiTheme="majorHAnsi" w:hAnsiTheme="majorHAnsi"/>
          <w:szCs w:val="20"/>
        </w:rPr>
        <w:t xml:space="preserve">Alla luce delle considerazioni che precedono, si invita, pertanto, codesta società a far pervenire a Consip S.p.A., </w:t>
      </w:r>
      <w:r w:rsidRPr="008038D2">
        <w:rPr>
          <w:rFonts w:asciiTheme="majorHAnsi" w:hAnsiTheme="majorHAnsi"/>
          <w:b/>
          <w:szCs w:val="20"/>
          <w:u w:val="single"/>
        </w:rPr>
        <w:t>entro il giorno</w:t>
      </w:r>
      <w:r w:rsidR="00316679" w:rsidRPr="008038D2">
        <w:rPr>
          <w:rFonts w:asciiTheme="majorHAnsi" w:hAnsiTheme="majorHAnsi"/>
          <w:b/>
          <w:szCs w:val="20"/>
          <w:u w:val="single"/>
        </w:rPr>
        <w:t xml:space="preserve"> </w:t>
      </w:r>
      <w:r w:rsidR="00703A7B" w:rsidRPr="008038D2">
        <w:rPr>
          <w:rFonts w:asciiTheme="majorHAnsi" w:hAnsiTheme="majorHAnsi"/>
          <w:b/>
          <w:szCs w:val="20"/>
          <w:u w:val="single"/>
        </w:rPr>
        <w:t>08/11/2022</w:t>
      </w:r>
      <w:r w:rsidRPr="008038D2">
        <w:rPr>
          <w:rFonts w:asciiTheme="majorHAnsi" w:hAnsiTheme="majorHAnsi"/>
          <w:b/>
          <w:szCs w:val="20"/>
        </w:rPr>
        <w:t>, la propria dichiarazione di Offerta Economica</w:t>
      </w:r>
      <w:r w:rsidRPr="006523DE">
        <w:rPr>
          <w:rFonts w:asciiTheme="majorHAnsi" w:hAnsiTheme="majorHAnsi"/>
          <w:szCs w:val="20"/>
        </w:rPr>
        <w:t xml:space="preserve"> </w:t>
      </w:r>
      <w:r w:rsidR="00DD652C" w:rsidRPr="006523DE">
        <w:rPr>
          <w:rFonts w:asciiTheme="majorHAnsi" w:hAnsiTheme="majorHAnsi"/>
          <w:szCs w:val="20"/>
        </w:rPr>
        <w:t xml:space="preserve">completa di tutta la documentazione di seguito indicata </w:t>
      </w:r>
      <w:r w:rsidRPr="006523DE">
        <w:rPr>
          <w:rFonts w:asciiTheme="majorHAnsi" w:hAnsiTheme="majorHAnsi"/>
          <w:szCs w:val="20"/>
        </w:rPr>
        <w:t xml:space="preserve">all’indirizzo </w:t>
      </w:r>
      <w:r w:rsidR="00DE4A3C" w:rsidRPr="006523DE">
        <w:rPr>
          <w:rFonts w:asciiTheme="majorHAnsi" w:hAnsiTheme="majorHAnsi"/>
          <w:szCs w:val="20"/>
        </w:rPr>
        <w:t xml:space="preserve">di </w:t>
      </w:r>
      <w:r w:rsidR="00356BB1" w:rsidRPr="00356BB1">
        <w:rPr>
          <w:rFonts w:asciiTheme="majorHAnsi" w:hAnsiTheme="majorHAnsi"/>
          <w:szCs w:val="20"/>
          <w:u w:val="single"/>
        </w:rPr>
        <w:t>P</w:t>
      </w:r>
      <w:r w:rsidR="00DE4A3C" w:rsidRPr="00356BB1">
        <w:rPr>
          <w:rFonts w:asciiTheme="majorHAnsi" w:hAnsiTheme="majorHAnsi"/>
          <w:szCs w:val="20"/>
          <w:u w:val="single"/>
        </w:rPr>
        <w:t>o</w:t>
      </w:r>
      <w:r w:rsidR="00DE4A3C" w:rsidRPr="006523DE">
        <w:rPr>
          <w:rFonts w:asciiTheme="majorHAnsi" w:hAnsiTheme="majorHAnsi"/>
          <w:szCs w:val="20"/>
          <w:u w:val="single"/>
        </w:rPr>
        <w:t xml:space="preserve">sta </w:t>
      </w:r>
      <w:r w:rsidR="00356BB1">
        <w:rPr>
          <w:rFonts w:asciiTheme="majorHAnsi" w:hAnsiTheme="majorHAnsi"/>
          <w:szCs w:val="20"/>
          <w:u w:val="single"/>
        </w:rPr>
        <w:t>E</w:t>
      </w:r>
      <w:r w:rsidR="00DE4A3C" w:rsidRPr="006523DE">
        <w:rPr>
          <w:rFonts w:asciiTheme="majorHAnsi" w:hAnsiTheme="majorHAnsi"/>
          <w:szCs w:val="20"/>
          <w:u w:val="single"/>
        </w:rPr>
        <w:t xml:space="preserve">lettronica </w:t>
      </w:r>
      <w:r w:rsidR="00356BB1">
        <w:rPr>
          <w:rFonts w:asciiTheme="majorHAnsi" w:hAnsiTheme="majorHAnsi"/>
          <w:szCs w:val="20"/>
          <w:u w:val="single"/>
        </w:rPr>
        <w:t>C</w:t>
      </w:r>
      <w:r w:rsidR="00DE4A3C" w:rsidRPr="006523DE">
        <w:rPr>
          <w:rFonts w:asciiTheme="majorHAnsi" w:hAnsiTheme="majorHAnsi"/>
          <w:szCs w:val="20"/>
          <w:u w:val="single"/>
        </w:rPr>
        <w:t>ertificata</w:t>
      </w:r>
      <w:r w:rsidRPr="006523DE">
        <w:rPr>
          <w:rFonts w:asciiTheme="majorHAnsi" w:hAnsiTheme="majorHAnsi"/>
          <w:szCs w:val="20"/>
        </w:rPr>
        <w:t>:</w:t>
      </w:r>
      <w:r w:rsidR="00A25043">
        <w:rPr>
          <w:rFonts w:asciiTheme="majorHAnsi" w:hAnsiTheme="majorHAnsi"/>
          <w:szCs w:val="20"/>
        </w:rPr>
        <w:t xml:space="preserve"> </w:t>
      </w:r>
    </w:p>
    <w:p w14:paraId="7776ADFB" w14:textId="467D567C" w:rsidR="009F6A95" w:rsidRPr="006523DE" w:rsidRDefault="00017463" w:rsidP="006523DE">
      <w:pPr>
        <w:spacing w:line="360" w:lineRule="exact"/>
        <w:rPr>
          <w:rFonts w:asciiTheme="majorHAnsi" w:hAnsiTheme="majorHAnsi"/>
          <w:szCs w:val="20"/>
        </w:rPr>
      </w:pPr>
      <w:hyperlink r:id="rId10" w:history="1">
        <w:r w:rsidR="009F6A95" w:rsidRPr="00B91FE5">
          <w:rPr>
            <w:rStyle w:val="Collegamentoipertestuale"/>
            <w:rFonts w:asciiTheme="majorHAnsi" w:hAnsiTheme="majorHAnsi"/>
            <w:szCs w:val="20"/>
          </w:rPr>
          <w:t>ufficioacquisticonsip@postacert.consip.it</w:t>
        </w:r>
      </w:hyperlink>
      <w:r w:rsidR="009F6A95" w:rsidRPr="00B91FE5">
        <w:rPr>
          <w:rStyle w:val="Collegamentoipertestuale"/>
          <w:rFonts w:asciiTheme="majorHAnsi" w:hAnsiTheme="majorHAnsi"/>
          <w:szCs w:val="20"/>
        </w:rPr>
        <w:t xml:space="preserve"> </w:t>
      </w:r>
    </w:p>
    <w:p w14:paraId="14B88E05" w14:textId="77777777" w:rsidR="000F029E" w:rsidRPr="006523DE" w:rsidRDefault="000F029E" w:rsidP="006523DE">
      <w:pPr>
        <w:spacing w:line="360" w:lineRule="exact"/>
        <w:rPr>
          <w:rFonts w:asciiTheme="majorHAnsi" w:hAnsiTheme="majorHAnsi"/>
          <w:szCs w:val="20"/>
        </w:rPr>
      </w:pPr>
      <w:r w:rsidRPr="006523DE">
        <w:rPr>
          <w:rFonts w:asciiTheme="majorHAnsi" w:hAnsiTheme="majorHAnsi"/>
          <w:szCs w:val="20"/>
        </w:rPr>
        <w:t>Si precisa che - per l’inoltro della documentazione di seguito indicata, necessaria per la partecipazione alla procedura - dovrà essere utilizzato un indirizzo di posta elettronica certificata riconducibile all’operatore economico.</w:t>
      </w:r>
    </w:p>
    <w:p w14:paraId="072D09AC" w14:textId="01A24CFE" w:rsidR="004F32C4" w:rsidRPr="006523DE" w:rsidRDefault="004F32C4" w:rsidP="006523DE">
      <w:pPr>
        <w:spacing w:line="360" w:lineRule="exact"/>
        <w:rPr>
          <w:rFonts w:asciiTheme="majorHAnsi" w:hAnsiTheme="majorHAnsi"/>
          <w:szCs w:val="20"/>
        </w:rPr>
      </w:pPr>
      <w:r w:rsidRPr="006523DE">
        <w:rPr>
          <w:rFonts w:asciiTheme="majorHAnsi" w:hAnsiTheme="majorHAnsi"/>
          <w:szCs w:val="20"/>
        </w:rPr>
        <w:t xml:space="preserve">In particolare, nell’oggetto della </w:t>
      </w:r>
      <w:r w:rsidR="00A22882">
        <w:rPr>
          <w:rFonts w:asciiTheme="majorHAnsi" w:hAnsiTheme="majorHAnsi"/>
          <w:szCs w:val="20"/>
        </w:rPr>
        <w:t>PEC</w:t>
      </w:r>
      <w:r w:rsidRPr="006523DE">
        <w:rPr>
          <w:rFonts w:asciiTheme="majorHAnsi" w:hAnsiTheme="majorHAnsi"/>
          <w:szCs w:val="20"/>
        </w:rPr>
        <w:t>, il concorrente dovrà inserire i seguenti dati:</w:t>
      </w:r>
    </w:p>
    <w:p w14:paraId="65D8B345" w14:textId="1D644B70" w:rsidR="00170B3A" w:rsidRPr="006523DE" w:rsidRDefault="006E2DDA" w:rsidP="006523DE">
      <w:pPr>
        <w:spacing w:line="360" w:lineRule="exact"/>
        <w:rPr>
          <w:rFonts w:asciiTheme="majorHAnsi" w:hAnsiTheme="majorHAnsi"/>
          <w:szCs w:val="20"/>
        </w:rPr>
      </w:pPr>
      <w:r>
        <w:rPr>
          <w:rFonts w:asciiTheme="majorHAnsi" w:hAnsiTheme="majorHAnsi"/>
          <w:szCs w:val="20"/>
        </w:rPr>
        <w:t>“</w:t>
      </w:r>
      <w:proofErr w:type="spellStart"/>
      <w:r w:rsidR="00E30C13" w:rsidRPr="00356BB1">
        <w:rPr>
          <w:rFonts w:asciiTheme="majorHAnsi" w:hAnsiTheme="majorHAnsi"/>
          <w:i/>
          <w:szCs w:val="20"/>
        </w:rPr>
        <w:t>R</w:t>
      </w:r>
      <w:r w:rsidR="00356BB1" w:rsidRPr="00356BB1">
        <w:rPr>
          <w:rFonts w:asciiTheme="majorHAnsi" w:hAnsiTheme="majorHAnsi"/>
          <w:i/>
          <w:szCs w:val="20"/>
        </w:rPr>
        <w:t>dA</w:t>
      </w:r>
      <w:proofErr w:type="spellEnd"/>
      <w:r w:rsidR="00356BB1" w:rsidRPr="00356BB1">
        <w:rPr>
          <w:rFonts w:asciiTheme="majorHAnsi" w:hAnsiTheme="majorHAnsi"/>
          <w:i/>
          <w:szCs w:val="20"/>
        </w:rPr>
        <w:t xml:space="preserve"> 51205 </w:t>
      </w:r>
      <w:r w:rsidR="004F32C4" w:rsidRPr="00356BB1">
        <w:rPr>
          <w:rFonts w:asciiTheme="majorHAnsi" w:hAnsiTheme="majorHAnsi"/>
          <w:i/>
          <w:szCs w:val="20"/>
        </w:rPr>
        <w:t xml:space="preserve">– c.a. </w:t>
      </w:r>
      <w:r w:rsidR="00356BB1" w:rsidRPr="00356BB1">
        <w:rPr>
          <w:rFonts w:asciiTheme="majorHAnsi" w:hAnsiTheme="majorHAnsi"/>
          <w:i/>
          <w:szCs w:val="20"/>
        </w:rPr>
        <w:t>Laura Millo</w:t>
      </w:r>
      <w:r w:rsidR="004F32C4" w:rsidRPr="006523DE">
        <w:rPr>
          <w:rFonts w:asciiTheme="majorHAnsi" w:hAnsiTheme="majorHAnsi"/>
          <w:szCs w:val="20"/>
        </w:rPr>
        <w:t>”</w:t>
      </w:r>
    </w:p>
    <w:p w14:paraId="669F9314" w14:textId="77777777" w:rsidR="001F3A62" w:rsidRPr="00DA110F" w:rsidRDefault="001F3A62" w:rsidP="006523DE">
      <w:pPr>
        <w:spacing w:line="360" w:lineRule="exact"/>
        <w:rPr>
          <w:rFonts w:asciiTheme="majorHAnsi" w:hAnsiTheme="majorHAnsi"/>
          <w:szCs w:val="20"/>
          <w:u w:val="single"/>
        </w:rPr>
      </w:pPr>
      <w:r w:rsidRPr="00DA110F">
        <w:rPr>
          <w:rFonts w:asciiTheme="majorHAnsi" w:hAnsiTheme="majorHAnsi"/>
          <w:szCs w:val="20"/>
          <w:u w:val="single"/>
        </w:rPr>
        <w:lastRenderedPageBreak/>
        <w:t xml:space="preserve">Nella </w:t>
      </w:r>
      <w:r w:rsidR="00DD652C" w:rsidRPr="00DA110F">
        <w:rPr>
          <w:rFonts w:asciiTheme="majorHAnsi" w:hAnsiTheme="majorHAnsi"/>
          <w:szCs w:val="20"/>
          <w:u w:val="single"/>
        </w:rPr>
        <w:t>mail</w:t>
      </w:r>
      <w:r w:rsidR="0029379E" w:rsidRPr="00DA110F">
        <w:rPr>
          <w:rFonts w:asciiTheme="majorHAnsi" w:hAnsiTheme="majorHAnsi"/>
          <w:szCs w:val="20"/>
          <w:u w:val="single"/>
        </w:rPr>
        <w:t xml:space="preserve"> di posta elettronica certificata</w:t>
      </w:r>
      <w:r w:rsidR="00DD652C" w:rsidRPr="00DA110F">
        <w:rPr>
          <w:rFonts w:asciiTheme="majorHAnsi" w:hAnsiTheme="majorHAnsi"/>
          <w:szCs w:val="20"/>
          <w:u w:val="single"/>
        </w:rPr>
        <w:t xml:space="preserve"> contenente l’offerta </w:t>
      </w:r>
      <w:r w:rsidRPr="00DA110F">
        <w:rPr>
          <w:rFonts w:asciiTheme="majorHAnsi" w:hAnsiTheme="majorHAnsi"/>
          <w:szCs w:val="20"/>
          <w:u w:val="single"/>
        </w:rPr>
        <w:t>dovrà essere contenuto quanto segue:</w:t>
      </w:r>
    </w:p>
    <w:p w14:paraId="12DA46C7" w14:textId="071338D1" w:rsidR="00316679" w:rsidRPr="006523DE" w:rsidRDefault="004A2670" w:rsidP="006523DE">
      <w:pPr>
        <w:spacing w:line="360" w:lineRule="exact"/>
        <w:rPr>
          <w:rFonts w:asciiTheme="majorHAnsi" w:hAnsiTheme="majorHAnsi"/>
          <w:b/>
          <w:bCs/>
          <w:i/>
          <w:color w:val="0062F2"/>
          <w:szCs w:val="20"/>
        </w:rPr>
      </w:pPr>
      <w:r w:rsidRPr="006523DE">
        <w:rPr>
          <w:rFonts w:asciiTheme="majorHAnsi" w:hAnsiTheme="majorHAnsi"/>
          <w:b/>
          <w:bCs/>
          <w:i/>
          <w:color w:val="0062F2"/>
          <w:szCs w:val="20"/>
        </w:rPr>
        <w:t xml:space="preserve"> </w:t>
      </w:r>
    </w:p>
    <w:p w14:paraId="5EA4FBA6" w14:textId="2C1CA44D" w:rsidR="003F78D3" w:rsidRPr="00AE7A5C" w:rsidRDefault="00356BB1" w:rsidP="00F90796">
      <w:pPr>
        <w:pStyle w:val="Paragrafoelenco"/>
        <w:numPr>
          <w:ilvl w:val="0"/>
          <w:numId w:val="4"/>
        </w:numPr>
        <w:spacing w:line="360" w:lineRule="exact"/>
        <w:rPr>
          <w:rFonts w:asciiTheme="majorHAnsi" w:hAnsiTheme="majorHAnsi"/>
          <w:szCs w:val="20"/>
        </w:rPr>
      </w:pPr>
      <w:r w:rsidRPr="00AE7A5C">
        <w:rPr>
          <w:rFonts w:asciiTheme="majorHAnsi" w:hAnsiTheme="majorHAnsi"/>
          <w:b/>
          <w:szCs w:val="20"/>
        </w:rPr>
        <w:t>DICHIARAZ</w:t>
      </w:r>
      <w:r>
        <w:rPr>
          <w:rFonts w:asciiTheme="majorHAnsi" w:hAnsiTheme="majorHAnsi"/>
          <w:b/>
          <w:szCs w:val="20"/>
        </w:rPr>
        <w:t>IONE NECESSARIA CONFORME AL FAC</w:t>
      </w:r>
      <w:r w:rsidRPr="00AE7A5C">
        <w:rPr>
          <w:rFonts w:asciiTheme="majorHAnsi" w:hAnsiTheme="majorHAnsi"/>
          <w:b/>
          <w:szCs w:val="20"/>
        </w:rPr>
        <w:t>SIMILE DI CUI ALL’ALLEGATO</w:t>
      </w:r>
      <w:r>
        <w:rPr>
          <w:rFonts w:asciiTheme="majorHAnsi" w:hAnsiTheme="majorHAnsi"/>
          <w:b/>
          <w:szCs w:val="20"/>
        </w:rPr>
        <w:t xml:space="preserve"> “</w:t>
      </w:r>
      <w:r>
        <w:rPr>
          <w:rFonts w:asciiTheme="majorHAnsi" w:hAnsiTheme="majorHAnsi"/>
          <w:b/>
          <w:i/>
          <w:szCs w:val="20"/>
          <w:u w:val="single"/>
        </w:rPr>
        <w:t>F</w:t>
      </w:r>
      <w:r w:rsidRPr="00F31347">
        <w:rPr>
          <w:rFonts w:asciiTheme="majorHAnsi" w:hAnsiTheme="majorHAnsi"/>
          <w:b/>
          <w:i/>
          <w:szCs w:val="20"/>
          <w:u w:val="single"/>
        </w:rPr>
        <w:t xml:space="preserve">ACSIMILE </w:t>
      </w:r>
      <w:r>
        <w:rPr>
          <w:rFonts w:asciiTheme="majorHAnsi" w:hAnsiTheme="majorHAnsi"/>
          <w:b/>
          <w:i/>
          <w:szCs w:val="20"/>
          <w:u w:val="single"/>
        </w:rPr>
        <w:t>D</w:t>
      </w:r>
      <w:r w:rsidRPr="00F31347">
        <w:rPr>
          <w:rFonts w:asciiTheme="majorHAnsi" w:hAnsiTheme="majorHAnsi"/>
          <w:b/>
          <w:i/>
          <w:szCs w:val="20"/>
          <w:u w:val="single"/>
        </w:rPr>
        <w:t xml:space="preserve">ICHIARAZIONE </w:t>
      </w:r>
      <w:r>
        <w:rPr>
          <w:rFonts w:asciiTheme="majorHAnsi" w:hAnsiTheme="majorHAnsi"/>
          <w:b/>
          <w:i/>
          <w:szCs w:val="20"/>
          <w:u w:val="single"/>
        </w:rPr>
        <w:t>N</w:t>
      </w:r>
      <w:r w:rsidRPr="00F31347">
        <w:rPr>
          <w:rFonts w:asciiTheme="majorHAnsi" w:hAnsiTheme="majorHAnsi"/>
          <w:b/>
          <w:i/>
          <w:szCs w:val="20"/>
          <w:u w:val="single"/>
        </w:rPr>
        <w:t>ECESSARIA</w:t>
      </w:r>
      <w:r>
        <w:rPr>
          <w:rFonts w:asciiTheme="majorHAnsi" w:hAnsiTheme="majorHAnsi"/>
          <w:b/>
          <w:szCs w:val="20"/>
        </w:rPr>
        <w:t>”</w:t>
      </w:r>
      <w:r w:rsidR="00992551" w:rsidRPr="00AE7A5C">
        <w:rPr>
          <w:rFonts w:asciiTheme="majorHAnsi" w:hAnsiTheme="majorHAnsi"/>
          <w:szCs w:val="20"/>
        </w:rPr>
        <w:t>, vale a dire</w:t>
      </w:r>
      <w:r w:rsidR="002E5F74" w:rsidRPr="00AE7A5C">
        <w:rPr>
          <w:rFonts w:asciiTheme="majorHAnsi" w:hAnsiTheme="majorHAnsi"/>
          <w:szCs w:val="20"/>
        </w:rPr>
        <w:t xml:space="preserve"> </w:t>
      </w:r>
      <w:r w:rsidR="001F3A62" w:rsidRPr="00AE7A5C">
        <w:rPr>
          <w:rFonts w:asciiTheme="majorHAnsi" w:hAnsiTheme="majorHAnsi"/>
          <w:szCs w:val="20"/>
        </w:rPr>
        <w:t xml:space="preserve">un documento/dichiarazione, da rendersi ai sensi del D.P.R. n. 445/2000, contenente l’attestazione del possesso dei requisiti prescritti dall’art. </w:t>
      </w:r>
      <w:r w:rsidR="00902641" w:rsidRPr="00AE7A5C">
        <w:rPr>
          <w:rFonts w:asciiTheme="majorHAnsi" w:hAnsiTheme="majorHAnsi"/>
          <w:szCs w:val="20"/>
        </w:rPr>
        <w:t>80</w:t>
      </w:r>
      <w:r w:rsidR="001F3A62" w:rsidRPr="00AE7A5C">
        <w:rPr>
          <w:rFonts w:asciiTheme="majorHAnsi" w:hAnsiTheme="majorHAnsi"/>
          <w:szCs w:val="20"/>
        </w:rPr>
        <w:t xml:space="preserve"> </w:t>
      </w:r>
      <w:r w:rsidR="00D44515" w:rsidRPr="00AE7A5C">
        <w:rPr>
          <w:rFonts w:asciiTheme="majorHAnsi" w:hAnsiTheme="majorHAnsi"/>
          <w:szCs w:val="20"/>
        </w:rPr>
        <w:t>del Codice</w:t>
      </w:r>
      <w:r w:rsidR="00614E84" w:rsidRPr="00AE7A5C">
        <w:rPr>
          <w:rFonts w:asciiTheme="majorHAnsi" w:hAnsiTheme="majorHAnsi"/>
          <w:szCs w:val="20"/>
        </w:rPr>
        <w:t xml:space="preserve">, la </w:t>
      </w:r>
      <w:r w:rsidR="00614E84" w:rsidRPr="00AE7A5C">
        <w:rPr>
          <w:rFonts w:asciiTheme="majorHAnsi" w:hAnsiTheme="majorHAnsi"/>
          <w:iCs/>
          <w:szCs w:val="20"/>
        </w:rPr>
        <w:t xml:space="preserve">non sussistenza della causa </w:t>
      </w:r>
      <w:proofErr w:type="spellStart"/>
      <w:r w:rsidR="00614E84" w:rsidRPr="00AE7A5C">
        <w:rPr>
          <w:rFonts w:asciiTheme="majorHAnsi" w:hAnsiTheme="majorHAnsi"/>
          <w:iCs/>
          <w:szCs w:val="20"/>
        </w:rPr>
        <w:t>interdittiva</w:t>
      </w:r>
      <w:proofErr w:type="spellEnd"/>
      <w:r w:rsidR="00614E84" w:rsidRPr="00AE7A5C">
        <w:rPr>
          <w:rFonts w:asciiTheme="majorHAnsi" w:hAnsiTheme="majorHAnsi"/>
          <w:iCs/>
          <w:szCs w:val="20"/>
        </w:rPr>
        <w:t xml:space="preserve"> di cui all’art. 53, comma </w:t>
      </w:r>
      <w:r w:rsidR="00E60395">
        <w:rPr>
          <w:rFonts w:asciiTheme="majorHAnsi" w:hAnsiTheme="majorHAnsi"/>
          <w:iCs/>
          <w:szCs w:val="20"/>
        </w:rPr>
        <w:t xml:space="preserve">16-ter, del </w:t>
      </w:r>
      <w:proofErr w:type="spellStart"/>
      <w:proofErr w:type="gramStart"/>
      <w:r w:rsidR="00E60395">
        <w:rPr>
          <w:rFonts w:asciiTheme="majorHAnsi" w:hAnsiTheme="majorHAnsi"/>
          <w:iCs/>
          <w:szCs w:val="20"/>
        </w:rPr>
        <w:t>D.L</w:t>
      </w:r>
      <w:r w:rsidR="00614E84" w:rsidRPr="00AE7A5C">
        <w:rPr>
          <w:rFonts w:asciiTheme="majorHAnsi" w:hAnsiTheme="majorHAnsi"/>
          <w:iCs/>
          <w:szCs w:val="20"/>
        </w:rPr>
        <w:t>gs</w:t>
      </w:r>
      <w:proofErr w:type="gramEnd"/>
      <w:r w:rsidR="00614E84" w:rsidRPr="00AE7A5C">
        <w:rPr>
          <w:rFonts w:asciiTheme="majorHAnsi" w:hAnsiTheme="majorHAnsi"/>
          <w:iCs/>
          <w:szCs w:val="20"/>
        </w:rPr>
        <w:t>.</w:t>
      </w:r>
      <w:proofErr w:type="spellEnd"/>
      <w:r w:rsidR="00614E84" w:rsidRPr="00AE7A5C">
        <w:rPr>
          <w:rFonts w:asciiTheme="majorHAnsi" w:hAnsiTheme="majorHAnsi"/>
          <w:iCs/>
          <w:szCs w:val="20"/>
        </w:rPr>
        <w:t xml:space="preserve"> n. 165/2001,</w:t>
      </w:r>
      <w:r w:rsidR="00614E84" w:rsidRPr="00AE7A5C">
        <w:rPr>
          <w:rFonts w:asciiTheme="majorHAnsi" w:hAnsiTheme="majorHAnsi"/>
          <w:szCs w:val="20"/>
        </w:rPr>
        <w:t xml:space="preserve"> nonché</w:t>
      </w:r>
      <w:r w:rsidR="001F3A62" w:rsidRPr="00AE7A5C">
        <w:rPr>
          <w:rFonts w:asciiTheme="majorHAnsi" w:hAnsiTheme="majorHAnsi"/>
          <w:szCs w:val="20"/>
        </w:rPr>
        <w:t xml:space="preserve"> le ulteriori </w:t>
      </w:r>
      <w:r w:rsidR="00DF6245">
        <w:rPr>
          <w:rFonts w:asciiTheme="majorHAnsi" w:hAnsiTheme="majorHAnsi"/>
          <w:szCs w:val="20"/>
        </w:rPr>
        <w:t>dichiarazioni riportate nel fac</w:t>
      </w:r>
      <w:r w:rsidR="001F3A62" w:rsidRPr="00AE7A5C">
        <w:rPr>
          <w:rFonts w:asciiTheme="majorHAnsi" w:hAnsiTheme="majorHAnsi"/>
          <w:szCs w:val="20"/>
        </w:rPr>
        <w:t xml:space="preserve">simile di cui all’Allegato 1 alla presente Lettera Richiesta di Offerta (a tale fine </w:t>
      </w:r>
      <w:r w:rsidR="0087235E" w:rsidRPr="00AE7A5C">
        <w:rPr>
          <w:rFonts w:asciiTheme="majorHAnsi" w:hAnsiTheme="majorHAnsi"/>
          <w:szCs w:val="20"/>
        </w:rPr>
        <w:t xml:space="preserve">dovrà </w:t>
      </w:r>
      <w:r w:rsidR="001F3A62" w:rsidRPr="00AE7A5C">
        <w:rPr>
          <w:rFonts w:asciiTheme="majorHAnsi" w:hAnsiTheme="majorHAnsi"/>
          <w:szCs w:val="20"/>
        </w:rPr>
        <w:t>esse</w:t>
      </w:r>
      <w:r w:rsidR="00DF6245">
        <w:rPr>
          <w:rFonts w:asciiTheme="majorHAnsi" w:hAnsiTheme="majorHAnsi"/>
          <w:szCs w:val="20"/>
        </w:rPr>
        <w:t>re utilizzato il menzionato fac</w:t>
      </w:r>
      <w:r w:rsidR="001F3A62" w:rsidRPr="00AE7A5C">
        <w:rPr>
          <w:rFonts w:asciiTheme="majorHAnsi" w:hAnsiTheme="majorHAnsi"/>
          <w:szCs w:val="20"/>
        </w:rPr>
        <w:t>simile).</w:t>
      </w:r>
    </w:p>
    <w:p w14:paraId="7F9B3036" w14:textId="268E8F97" w:rsidR="003F78D3" w:rsidRPr="00AE7A5C" w:rsidRDefault="003F78D3" w:rsidP="00E6604A">
      <w:pPr>
        <w:pStyle w:val="Paragrafoelenco"/>
        <w:spacing w:line="360" w:lineRule="exact"/>
        <w:rPr>
          <w:rFonts w:eastAsia="Calibri"/>
          <w:szCs w:val="20"/>
        </w:rPr>
      </w:pPr>
      <w:r w:rsidRPr="00AE7A5C">
        <w:rPr>
          <w:rFonts w:eastAsia="Calibri"/>
          <w:bCs/>
          <w:szCs w:val="20"/>
        </w:rPr>
        <w:t xml:space="preserve">Con riferimento alle fattispecie di cui all’art. 80, comma 4 del Codice, come novellato dal D.L. 76/2020, convertito con modifiche dalla </w:t>
      </w:r>
      <w:r w:rsidR="00BB5473">
        <w:rPr>
          <w:rFonts w:eastAsia="Calibri"/>
          <w:bCs/>
          <w:szCs w:val="20"/>
        </w:rPr>
        <w:t>L</w:t>
      </w:r>
      <w:r w:rsidRPr="00AE7A5C">
        <w:rPr>
          <w:rFonts w:eastAsia="Calibri"/>
          <w:bCs/>
          <w:szCs w:val="20"/>
        </w:rPr>
        <w:t xml:space="preserve">egge 120/2020, </w:t>
      </w:r>
      <w:r w:rsidRPr="00DF6245">
        <w:rPr>
          <w:rFonts w:eastAsia="Calibri"/>
          <w:bCs/>
          <w:szCs w:val="20"/>
          <w:u w:val="single"/>
        </w:rPr>
        <w:t>devono essere dichiarati tutti i provvedimenti ivi inclusi quelli non definitivi</w:t>
      </w:r>
      <w:r w:rsidRPr="00AE7A5C">
        <w:rPr>
          <w:rFonts w:eastAsia="Calibri"/>
          <w:bCs/>
          <w:szCs w:val="20"/>
        </w:rPr>
        <w:t>.</w:t>
      </w:r>
    </w:p>
    <w:p w14:paraId="1C628092" w14:textId="2C0C9381" w:rsidR="003460EE" w:rsidRDefault="006968B0" w:rsidP="006A67D5">
      <w:pPr>
        <w:spacing w:before="60" w:after="60" w:line="360" w:lineRule="exact"/>
        <w:ind w:left="709"/>
        <w:rPr>
          <w:rFonts w:cs="Trebuchet MS"/>
          <w:szCs w:val="20"/>
        </w:rPr>
      </w:pPr>
      <w:r w:rsidRPr="00495D79">
        <w:rPr>
          <w:rFonts w:cs="Trebuchet MS"/>
          <w:szCs w:val="20"/>
        </w:rPr>
        <w:t xml:space="preserve">Con riferimento alle fattispecie di cui all’art 80, comma 4, del Codice, si precisa che, ai sensi di quanto disposto dall’art. 10, comma 1, </w:t>
      </w:r>
      <w:proofErr w:type="spellStart"/>
      <w:r w:rsidRPr="00495D79">
        <w:rPr>
          <w:rFonts w:cs="Trebuchet MS"/>
          <w:szCs w:val="20"/>
        </w:rPr>
        <w:t>lett</w:t>
      </w:r>
      <w:proofErr w:type="spellEnd"/>
      <w:r w:rsidRPr="00495D79">
        <w:rPr>
          <w:rFonts w:cs="Trebuchet MS"/>
          <w:szCs w:val="20"/>
        </w:rPr>
        <w:t>. c della L.  17 gennaio 2022, n. 238, gli operatori economici, limitatamente alle violazioni non definitivamente accertate in materia fisc</w:t>
      </w:r>
      <w:r w:rsidR="00EC6EFD" w:rsidRPr="00495D79">
        <w:rPr>
          <w:rFonts w:cs="Trebuchet MS"/>
          <w:szCs w:val="20"/>
        </w:rPr>
        <w:t xml:space="preserve">ale, saranno tenuti a dichiarare </w:t>
      </w:r>
      <w:r w:rsidRPr="00495D79">
        <w:rPr>
          <w:rFonts w:cs="Trebuchet MS"/>
          <w:szCs w:val="20"/>
        </w:rPr>
        <w:t xml:space="preserve">esclusivamente violazioni non definitivamente accertate di importo superiore a </w:t>
      </w:r>
      <w:r w:rsidR="006A67D5">
        <w:rPr>
          <w:rFonts w:cs="Trebuchet MS"/>
          <w:szCs w:val="20"/>
        </w:rPr>
        <w:t>€</w:t>
      </w:r>
      <w:r w:rsidR="00356BB1">
        <w:rPr>
          <w:rFonts w:cs="Trebuchet MS"/>
          <w:szCs w:val="20"/>
        </w:rPr>
        <w:t xml:space="preserve"> </w:t>
      </w:r>
      <w:r w:rsidR="006A67D5">
        <w:rPr>
          <w:rFonts w:cs="Trebuchet MS"/>
          <w:szCs w:val="20"/>
        </w:rPr>
        <w:t>35.000</w:t>
      </w:r>
      <w:r w:rsidRPr="00495D79">
        <w:rPr>
          <w:rFonts w:cs="Trebuchet MS"/>
          <w:szCs w:val="20"/>
        </w:rPr>
        <w:t>.</w:t>
      </w:r>
    </w:p>
    <w:p w14:paraId="5DABD011" w14:textId="1E6D1916" w:rsidR="00A014B7" w:rsidRPr="00FA4308" w:rsidRDefault="00EC58FA" w:rsidP="006A67D5">
      <w:pPr>
        <w:spacing w:before="60" w:after="60" w:line="360" w:lineRule="exact"/>
        <w:ind w:left="709"/>
        <w:rPr>
          <w:rFonts w:asciiTheme="majorHAnsi" w:hAnsiTheme="majorHAnsi"/>
          <w:szCs w:val="20"/>
        </w:rPr>
      </w:pPr>
      <w:r w:rsidRPr="00AE7A5C">
        <w:rPr>
          <w:rFonts w:eastAsia="Calibri"/>
          <w:szCs w:val="20"/>
        </w:rPr>
        <w:t>Il predetto documento dovrà contenere una dichiarazione con cui il</w:t>
      </w:r>
      <w:r w:rsidR="00A014B7">
        <w:rPr>
          <w:rFonts w:eastAsia="Calibri"/>
          <w:szCs w:val="20"/>
        </w:rPr>
        <w:t xml:space="preserve"> </w:t>
      </w:r>
      <w:r w:rsidRPr="00AE7A5C">
        <w:rPr>
          <w:rFonts w:eastAsia="Calibri"/>
          <w:szCs w:val="20"/>
        </w:rPr>
        <w:t>concorrente dichiara di aver preso visione e di accettare espressamente le clausole e gli obblighi contenuti nel Patto</w:t>
      </w:r>
      <w:r w:rsidRPr="00477B9B">
        <w:rPr>
          <w:rFonts w:eastAsia="Calibri"/>
          <w:szCs w:val="20"/>
        </w:rPr>
        <w:t xml:space="preserve"> di integrità, ivi incluse le sanzioni di cui all’art. 5 del Patto stesso, anche in relazione </w:t>
      </w:r>
      <w:r w:rsidRPr="00477B9B">
        <w:rPr>
          <w:kern w:val="2"/>
          <w:szCs w:val="20"/>
        </w:rPr>
        <w:t xml:space="preserve">alle </w:t>
      </w:r>
      <w:r w:rsidRPr="006968B0">
        <w:rPr>
          <w:kern w:val="2"/>
          <w:szCs w:val="20"/>
        </w:rPr>
        <w:t>fattispecie delittuose di cui al comma 1, lettera d), punto i) del medesimo articolo</w:t>
      </w:r>
      <w:r w:rsidRPr="006968B0">
        <w:rPr>
          <w:rFonts w:eastAsia="Calibri"/>
          <w:szCs w:val="20"/>
        </w:rPr>
        <w:t>.</w:t>
      </w:r>
      <w:r w:rsidR="00A014B7" w:rsidRPr="006968B0">
        <w:rPr>
          <w:rFonts w:eastAsia="Calibri"/>
          <w:szCs w:val="20"/>
        </w:rPr>
        <w:t xml:space="preserve"> </w:t>
      </w:r>
      <w:r w:rsidR="00A014B7" w:rsidRPr="006968B0">
        <w:rPr>
          <w:rFonts w:asciiTheme="majorHAnsi" w:hAnsiTheme="majorHAnsi"/>
          <w:szCs w:val="20"/>
        </w:rPr>
        <w:t>Le condizioni del patto integrità si intenderanno accettate per effetto della sottoscrizione della domanda di partecipazione.</w:t>
      </w:r>
    </w:p>
    <w:p w14:paraId="5AD9F1F8" w14:textId="5CCE72A9" w:rsidR="001F3A62" w:rsidRDefault="00CC6C5B" w:rsidP="003F78D3">
      <w:pPr>
        <w:pStyle w:val="Paragrafoelenco"/>
        <w:spacing w:line="360" w:lineRule="exact"/>
        <w:rPr>
          <w:rFonts w:asciiTheme="majorHAnsi" w:hAnsiTheme="majorHAnsi"/>
          <w:szCs w:val="20"/>
        </w:rPr>
      </w:pPr>
      <w:r w:rsidRPr="006523DE">
        <w:rPr>
          <w:rFonts w:asciiTheme="majorHAnsi" w:hAnsiTheme="majorHAnsi"/>
          <w:szCs w:val="20"/>
          <w:u w:val="single"/>
        </w:rPr>
        <w:t>La suddetta dichiarazione dovrà essere presentata sotto forma di documento informatico munito di firma digitale del legale rappresentante del concorrente, o comunque di soggetto dotato di comprovati poteri di firma</w:t>
      </w:r>
      <w:r w:rsidRPr="006523DE">
        <w:rPr>
          <w:rFonts w:asciiTheme="majorHAnsi" w:hAnsiTheme="majorHAnsi"/>
          <w:szCs w:val="20"/>
        </w:rPr>
        <w:t xml:space="preserve">. </w:t>
      </w:r>
    </w:p>
    <w:p w14:paraId="0A9E33E9" w14:textId="2D789AE1" w:rsidR="00E6604A" w:rsidRPr="00495D79" w:rsidRDefault="00E6604A" w:rsidP="00602078">
      <w:pPr>
        <w:spacing w:before="60" w:after="60" w:line="360" w:lineRule="exact"/>
        <w:rPr>
          <w:rFonts w:eastAsia="Calibri"/>
          <w:szCs w:val="20"/>
          <w:lang w:eastAsia="en-US"/>
        </w:rPr>
      </w:pPr>
      <w:r w:rsidRPr="00495D79">
        <w:rPr>
          <w:rFonts w:eastAsia="Calibri"/>
          <w:szCs w:val="20"/>
          <w:lang w:eastAsia="en-US"/>
        </w:rPr>
        <w:t xml:space="preserve">Con riferimento alle fattispecie di cui all’art. </w:t>
      </w:r>
      <w:r w:rsidRPr="00495D79">
        <w:rPr>
          <w:rFonts w:eastAsia="Calibri"/>
          <w:b/>
          <w:szCs w:val="20"/>
          <w:lang w:eastAsia="en-US"/>
        </w:rPr>
        <w:t>80, comma 5</w:t>
      </w:r>
      <w:r w:rsidRPr="00495D79">
        <w:rPr>
          <w:rFonts w:eastAsia="Calibri"/>
          <w:szCs w:val="20"/>
          <w:lang w:eastAsia="en-US"/>
        </w:rPr>
        <w:t xml:space="preserve"> del Codice, si precisa che la valutazione in ordine alla gravità della condotta realizzata dall’operatore economico è rimessa alla stazione appaltante. Pertanto, devono essere dichiarate, nel Documento unico della procedura, tutte le fattispecie ricadenti nell’ambito di applicazione del predetto comma 5.</w:t>
      </w:r>
    </w:p>
    <w:p w14:paraId="723A1FDF" w14:textId="77777777" w:rsidR="00E6604A" w:rsidRPr="00495D79" w:rsidRDefault="00E6604A" w:rsidP="00E6604A">
      <w:pPr>
        <w:spacing w:before="60" w:after="60" w:line="360" w:lineRule="exact"/>
        <w:rPr>
          <w:rFonts w:eastAsia="Calibri"/>
          <w:szCs w:val="20"/>
          <w:lang w:eastAsia="en-US"/>
        </w:rPr>
      </w:pPr>
      <w:r w:rsidRPr="00495D79">
        <w:rPr>
          <w:rFonts w:eastAsia="Calibri"/>
          <w:szCs w:val="20"/>
          <w:lang w:eastAsia="en-US"/>
        </w:rPr>
        <w:t xml:space="preserve">A tal proposito si precisa che: </w:t>
      </w:r>
    </w:p>
    <w:p w14:paraId="3AE5B0FD" w14:textId="77777777" w:rsidR="00E6604A" w:rsidRPr="00133D55" w:rsidRDefault="00E6604A" w:rsidP="009626CF">
      <w:pPr>
        <w:numPr>
          <w:ilvl w:val="0"/>
          <w:numId w:val="19"/>
        </w:numPr>
        <w:spacing w:before="60" w:after="60" w:line="360" w:lineRule="exact"/>
        <w:rPr>
          <w:rFonts w:eastAsia="Calibri"/>
          <w:b/>
          <w:szCs w:val="20"/>
          <w:lang w:eastAsia="en-US"/>
        </w:rPr>
      </w:pPr>
      <w:r w:rsidRPr="00495D79">
        <w:rPr>
          <w:rFonts w:eastAsia="Calibri"/>
          <w:szCs w:val="20"/>
          <w:lang w:eastAsia="en-US"/>
        </w:rPr>
        <w:t xml:space="preserve">relativamente alle fattispecie di cui all’art. 80, comma 5, </w:t>
      </w:r>
      <w:proofErr w:type="spellStart"/>
      <w:r w:rsidRPr="00495D79">
        <w:rPr>
          <w:rFonts w:eastAsia="Calibri"/>
          <w:szCs w:val="20"/>
          <w:lang w:eastAsia="en-US"/>
        </w:rPr>
        <w:t>lett</w:t>
      </w:r>
      <w:proofErr w:type="spellEnd"/>
      <w:r w:rsidRPr="00495D79">
        <w:rPr>
          <w:rFonts w:eastAsia="Calibri"/>
          <w:szCs w:val="20"/>
          <w:lang w:eastAsia="en-US"/>
        </w:rPr>
        <w:t xml:space="preserve">. a) del Codice (infrazioni delle norme in materia di salute e sicurezza sul lavoro nonché degli obblighi di cui all’art.30, comma 3 del Codice), </w:t>
      </w:r>
      <w:r w:rsidRPr="00495D79">
        <w:rPr>
          <w:rFonts w:eastAsia="Calibri"/>
          <w:szCs w:val="20"/>
          <w:u w:val="single"/>
          <w:lang w:eastAsia="en-US"/>
        </w:rPr>
        <w:t>gli operatori economici, sono tenuti a dichiarare</w:t>
      </w:r>
      <w:r w:rsidRPr="00495D79">
        <w:rPr>
          <w:rFonts w:eastAsia="Calibri"/>
          <w:szCs w:val="20"/>
          <w:lang w:eastAsia="en-US"/>
        </w:rPr>
        <w:t xml:space="preserve">, </w:t>
      </w:r>
      <w:r w:rsidRPr="00495D79">
        <w:rPr>
          <w:rFonts w:eastAsia="Calibri"/>
          <w:szCs w:val="20"/>
          <w:u w:val="single"/>
          <w:lang w:eastAsia="en-US"/>
        </w:rPr>
        <w:t xml:space="preserve">tutte le infrazioni debitamente </w:t>
      </w:r>
      <w:r w:rsidRPr="00495D79">
        <w:rPr>
          <w:rFonts w:eastAsia="Calibri"/>
          <w:szCs w:val="20"/>
          <w:u w:val="single"/>
          <w:lang w:eastAsia="en-US"/>
        </w:rPr>
        <w:lastRenderedPageBreak/>
        <w:t>accertate</w:t>
      </w:r>
      <w:r w:rsidRPr="00495D79">
        <w:rPr>
          <w:rFonts w:eastAsia="Calibri"/>
          <w:szCs w:val="20"/>
          <w:lang w:eastAsia="en-US"/>
        </w:rPr>
        <w:t xml:space="preserve">, ivi incluse quelle da cui siano derivate </w:t>
      </w:r>
      <w:r w:rsidRPr="00495D79">
        <w:rPr>
          <w:rFonts w:eastAsia="Calibri"/>
          <w:szCs w:val="20"/>
          <w:u w:val="single"/>
          <w:lang w:eastAsia="en-US"/>
        </w:rPr>
        <w:t>sentenze di condanna</w:t>
      </w:r>
      <w:r w:rsidRPr="00495D79">
        <w:rPr>
          <w:rFonts w:eastAsia="Calibri"/>
          <w:szCs w:val="20"/>
          <w:lang w:eastAsia="en-US"/>
        </w:rPr>
        <w:t xml:space="preserve"> (</w:t>
      </w:r>
      <w:r w:rsidRPr="00495D79">
        <w:rPr>
          <w:rFonts w:eastAsia="Calibri"/>
          <w:b/>
          <w:szCs w:val="20"/>
          <w:lang w:eastAsia="en-US"/>
        </w:rPr>
        <w:t>anche no</w:t>
      </w:r>
      <w:r w:rsidRPr="00133D55">
        <w:rPr>
          <w:rFonts w:eastAsia="Calibri"/>
          <w:b/>
          <w:szCs w:val="20"/>
          <w:lang w:eastAsia="en-US"/>
        </w:rPr>
        <w:t>n definitive</w:t>
      </w:r>
      <w:r w:rsidRPr="00133D55">
        <w:rPr>
          <w:rFonts w:eastAsia="Calibri"/>
          <w:szCs w:val="20"/>
          <w:lang w:eastAsia="en-US"/>
        </w:rPr>
        <w:t>), nei confronti dei soggetti di cui all’art. 80, co. 3, del Codice, per condotte poste in essere nell’esercizio delle funzioni conferite dall’operatore economico concorrente;</w:t>
      </w:r>
    </w:p>
    <w:p w14:paraId="18C3A0DF" w14:textId="77777777" w:rsidR="00E6604A" w:rsidRPr="00133D55" w:rsidRDefault="00E6604A" w:rsidP="009626CF">
      <w:pPr>
        <w:numPr>
          <w:ilvl w:val="0"/>
          <w:numId w:val="19"/>
        </w:numPr>
        <w:spacing w:before="60" w:after="60" w:line="360" w:lineRule="exact"/>
        <w:rPr>
          <w:rFonts w:eastAsia="Calibri"/>
          <w:szCs w:val="20"/>
          <w:lang w:eastAsia="en-US"/>
        </w:rPr>
      </w:pPr>
      <w:r w:rsidRPr="00133D55">
        <w:rPr>
          <w:rFonts w:eastAsia="Calibri"/>
          <w:szCs w:val="20"/>
          <w:lang w:eastAsia="en-US"/>
        </w:rPr>
        <w:t xml:space="preserve">fermo quanto stabilito dalle Linee Guida n. 6/2016 e </w:t>
      </w:r>
      <w:proofErr w:type="spellStart"/>
      <w:r w:rsidRPr="00133D55">
        <w:rPr>
          <w:rFonts w:eastAsia="Calibri"/>
          <w:szCs w:val="20"/>
          <w:lang w:eastAsia="en-US"/>
        </w:rPr>
        <w:t>s.m.i.</w:t>
      </w:r>
      <w:proofErr w:type="spellEnd"/>
      <w:r w:rsidRPr="00133D55">
        <w:rPr>
          <w:rFonts w:eastAsia="Calibri"/>
          <w:szCs w:val="20"/>
          <w:lang w:eastAsia="en-US"/>
        </w:rPr>
        <w:t xml:space="preserve"> dell’ANAC, gli operatori economici sono tenuti a dichiarare tutti </w:t>
      </w:r>
      <w:r w:rsidRPr="00133D55">
        <w:rPr>
          <w:rFonts w:eastAsia="Calibri"/>
          <w:b/>
          <w:szCs w:val="20"/>
          <w:lang w:eastAsia="en-US"/>
        </w:rPr>
        <w:t xml:space="preserve">i </w:t>
      </w:r>
      <w:r w:rsidRPr="00133D55">
        <w:rPr>
          <w:rFonts w:eastAsia="Calibri"/>
          <w:b/>
          <w:szCs w:val="20"/>
          <w:u w:val="single"/>
          <w:lang w:eastAsia="en-US"/>
        </w:rPr>
        <w:t>provvedimenti esecutivi</w:t>
      </w:r>
      <w:r w:rsidRPr="00133D55">
        <w:rPr>
          <w:rFonts w:eastAsia="Calibri"/>
          <w:szCs w:val="20"/>
          <w:lang w:eastAsia="en-US"/>
        </w:rPr>
        <w:t xml:space="preserve"> dell’Autorità Garante della Concorrenza e del Mercato di condanna per illeciti antitrust.  In conformità a quanto chiarito dall’AGCM (Cfr. tra gli altri il parere S3726/2019) non deve essere resa la dichiarazione relativa ad eventuali provvedimenti esecutivi di condanna per pratiche commerciali scorrette, in quanto la scelta di ricomprendere tali provvedimenti di condanna nell’alveo degli illeciti professionali non è suscettibile di rilevare quale causa di esclusione dalla partecipazione agli appalti. La stazione appaltante valuterà </w:t>
      </w:r>
      <w:r w:rsidRPr="00133D55">
        <w:rPr>
          <w:rFonts w:eastAsia="Calibri"/>
          <w:szCs w:val="20"/>
          <w:u w:val="single"/>
          <w:lang w:eastAsia="en-US"/>
        </w:rPr>
        <w:t>i provvedimenti esecutivi</w:t>
      </w:r>
      <w:r w:rsidRPr="00133D55">
        <w:rPr>
          <w:rFonts w:eastAsia="Calibri"/>
          <w:szCs w:val="20"/>
          <w:lang w:eastAsia="en-US"/>
        </w:rPr>
        <w:t xml:space="preserve"> dell’Autorità Garante della Concorrenza e del Mercato di condanna per illeciti antitrust aventi effetti sulla contrattualistica pubblica e posti in essere nel medesimo mercato oggetto del contratto da affidare.</w:t>
      </w:r>
    </w:p>
    <w:p w14:paraId="23FF3F04" w14:textId="77777777" w:rsidR="00E6604A" w:rsidRPr="00133D55" w:rsidRDefault="00E6604A" w:rsidP="00F90796">
      <w:pPr>
        <w:numPr>
          <w:ilvl w:val="0"/>
          <w:numId w:val="19"/>
        </w:numPr>
        <w:spacing w:before="60" w:after="60" w:line="360" w:lineRule="exact"/>
        <w:jc w:val="left"/>
        <w:rPr>
          <w:rFonts w:eastAsia="Calibri"/>
          <w:szCs w:val="20"/>
          <w:lang w:eastAsia="en-US"/>
        </w:rPr>
      </w:pPr>
      <w:r w:rsidRPr="00133D55">
        <w:rPr>
          <w:rFonts w:eastAsia="Calibri"/>
          <w:szCs w:val="20"/>
          <w:lang w:eastAsia="en-US"/>
        </w:rPr>
        <w:t xml:space="preserve">relativamente alle fattispecie di cui </w:t>
      </w:r>
      <w:r w:rsidRPr="00133D55">
        <w:rPr>
          <w:rFonts w:eastAsia="Calibri"/>
          <w:szCs w:val="20"/>
          <w:u w:val="single"/>
          <w:lang w:eastAsia="en-US"/>
        </w:rPr>
        <w:t>all’art. 80, comma 5, lettere c e c-bis</w:t>
      </w:r>
      <w:r w:rsidRPr="00133D55">
        <w:rPr>
          <w:rFonts w:eastAsia="Calibri"/>
          <w:szCs w:val="20"/>
          <w:lang w:eastAsia="en-US"/>
        </w:rPr>
        <w:t xml:space="preserve"> gli operatori economici, sono tenuti a dichiarare, per tutti i soggetti di cui all’art. 80 comma 3: </w:t>
      </w:r>
    </w:p>
    <w:p w14:paraId="1221322E" w14:textId="08671951" w:rsidR="00E6604A" w:rsidRPr="00133D55" w:rsidRDefault="00E6604A" w:rsidP="00F90796">
      <w:pPr>
        <w:numPr>
          <w:ilvl w:val="0"/>
          <w:numId w:val="19"/>
        </w:numPr>
        <w:spacing w:before="60" w:after="60" w:line="360" w:lineRule="exact"/>
        <w:jc w:val="left"/>
        <w:rPr>
          <w:rFonts w:eastAsia="Calibri"/>
          <w:szCs w:val="20"/>
          <w:lang w:eastAsia="en-US"/>
        </w:rPr>
      </w:pPr>
      <w:r w:rsidRPr="00133D55">
        <w:rPr>
          <w:rFonts w:eastAsia="Calibri"/>
          <w:szCs w:val="20"/>
          <w:u w:val="single"/>
          <w:lang w:eastAsia="en-US"/>
        </w:rPr>
        <w:t>tutte le sentenze di condanna passate in giudicato</w:t>
      </w:r>
      <w:r w:rsidRPr="00133D55">
        <w:rPr>
          <w:rFonts w:eastAsia="Calibri"/>
          <w:szCs w:val="20"/>
          <w:lang w:eastAsia="en-US"/>
        </w:rPr>
        <w:t>, emesse nel triennio antecedente la data di invio</w:t>
      </w:r>
      <w:r w:rsidR="00E60395">
        <w:rPr>
          <w:rFonts w:eastAsia="Calibri"/>
          <w:szCs w:val="20"/>
          <w:lang w:eastAsia="en-US"/>
        </w:rPr>
        <w:t xml:space="preserve"> della Lettera di Richiesta di O</w:t>
      </w:r>
      <w:r w:rsidRPr="00133D55">
        <w:rPr>
          <w:rFonts w:eastAsia="Calibri"/>
          <w:szCs w:val="20"/>
          <w:lang w:eastAsia="en-US"/>
        </w:rPr>
        <w:t>fferta, per reati anche diversi da quelli contemplati da</w:t>
      </w:r>
      <w:r w:rsidR="00356BB1">
        <w:rPr>
          <w:rFonts w:eastAsia="Calibri"/>
          <w:szCs w:val="20"/>
          <w:lang w:eastAsia="en-US"/>
        </w:rPr>
        <w:t>ll’art. 80, comma 1 del Codice;</w:t>
      </w:r>
    </w:p>
    <w:p w14:paraId="1E8ECB41" w14:textId="77777777" w:rsidR="00E6604A" w:rsidRPr="00133D55" w:rsidRDefault="00E6604A" w:rsidP="00F90796">
      <w:pPr>
        <w:numPr>
          <w:ilvl w:val="0"/>
          <w:numId w:val="19"/>
        </w:numPr>
        <w:spacing w:before="60" w:after="60" w:line="360" w:lineRule="exact"/>
        <w:jc w:val="left"/>
        <w:rPr>
          <w:rFonts w:eastAsia="Calibri"/>
          <w:szCs w:val="20"/>
          <w:lang w:eastAsia="en-US"/>
        </w:rPr>
      </w:pPr>
      <w:r w:rsidRPr="00133D55">
        <w:rPr>
          <w:rFonts w:eastAsia="Calibri"/>
          <w:szCs w:val="20"/>
          <w:u w:val="single"/>
          <w:lang w:eastAsia="en-US"/>
        </w:rPr>
        <w:t>le sentenze di condanna non definitive</w:t>
      </w:r>
      <w:r w:rsidRPr="00133D55">
        <w:rPr>
          <w:rFonts w:eastAsia="Calibri"/>
          <w:szCs w:val="20"/>
          <w:lang w:eastAsia="en-US"/>
        </w:rPr>
        <w:t xml:space="preserve"> per i reati di cui all’art. 80, comma 1, del Codice e per quelli indicati al par. 2.2 delle Linee Guida </w:t>
      </w:r>
      <w:proofErr w:type="spellStart"/>
      <w:r w:rsidRPr="00133D55">
        <w:rPr>
          <w:rFonts w:eastAsia="Calibri"/>
          <w:szCs w:val="20"/>
          <w:lang w:eastAsia="en-US"/>
        </w:rPr>
        <w:t>Anac</w:t>
      </w:r>
      <w:proofErr w:type="spellEnd"/>
      <w:r w:rsidRPr="00133D55">
        <w:rPr>
          <w:rFonts w:eastAsia="Calibri"/>
          <w:szCs w:val="20"/>
          <w:lang w:eastAsia="en-US"/>
        </w:rPr>
        <w:t xml:space="preserve"> n. 6;</w:t>
      </w:r>
    </w:p>
    <w:p w14:paraId="67184D75" w14:textId="77777777" w:rsidR="00E6604A" w:rsidRPr="00133D55" w:rsidRDefault="00E6604A" w:rsidP="00F90796">
      <w:pPr>
        <w:numPr>
          <w:ilvl w:val="0"/>
          <w:numId w:val="19"/>
        </w:numPr>
        <w:spacing w:before="60" w:after="60" w:line="360" w:lineRule="exact"/>
        <w:jc w:val="left"/>
        <w:rPr>
          <w:rFonts w:eastAsia="Calibri"/>
          <w:szCs w:val="20"/>
          <w:lang w:eastAsia="en-US"/>
        </w:rPr>
      </w:pPr>
      <w:r w:rsidRPr="00133D55">
        <w:rPr>
          <w:rFonts w:eastAsia="Calibri"/>
          <w:szCs w:val="20"/>
          <w:u w:val="single"/>
          <w:lang w:eastAsia="en-US"/>
        </w:rPr>
        <w:t>il rinvio a giudizio o le misure restrittive</w:t>
      </w:r>
      <w:r w:rsidRPr="00133D55">
        <w:rPr>
          <w:rFonts w:eastAsia="Calibri"/>
          <w:szCs w:val="20"/>
          <w:lang w:eastAsia="en-US"/>
        </w:rPr>
        <w:t xml:space="preserve"> disposte nell’ambito di procedimenti penali pendenti, per fattispecie di reato di cui all’art. 80, comma 1, del Codice;</w:t>
      </w:r>
    </w:p>
    <w:p w14:paraId="2A608155" w14:textId="77777777" w:rsidR="00E6604A" w:rsidRPr="00133D55" w:rsidRDefault="00E6604A" w:rsidP="00F90796">
      <w:pPr>
        <w:numPr>
          <w:ilvl w:val="0"/>
          <w:numId w:val="19"/>
        </w:numPr>
        <w:spacing w:before="60" w:after="60" w:line="360" w:lineRule="exact"/>
        <w:jc w:val="left"/>
        <w:rPr>
          <w:rFonts w:eastAsia="Calibri"/>
          <w:szCs w:val="20"/>
          <w:lang w:eastAsia="en-US"/>
        </w:rPr>
      </w:pPr>
      <w:r w:rsidRPr="00133D55">
        <w:rPr>
          <w:rFonts w:eastAsia="Calibri"/>
          <w:szCs w:val="20"/>
          <w:u w:val="single"/>
          <w:lang w:eastAsia="en-US"/>
        </w:rPr>
        <w:t>ogni altro fatto oggetto di un procedimento penale pendente</w:t>
      </w:r>
      <w:r w:rsidRPr="00133D55">
        <w:rPr>
          <w:rFonts w:eastAsia="Calibri"/>
          <w:szCs w:val="20"/>
          <w:lang w:eastAsia="en-US"/>
        </w:rPr>
        <w:t xml:space="preserve"> che abbia attinenza con l’oggetto dell’appalto e che sia in concreto incidente, in modo negativo, sull’integrità ed affidabilità dell’operatore economico. </w:t>
      </w:r>
    </w:p>
    <w:p w14:paraId="534E6F12" w14:textId="50A13DDF" w:rsidR="00E6604A" w:rsidRPr="00133D55" w:rsidRDefault="00E6604A" w:rsidP="00E6604A">
      <w:pPr>
        <w:spacing w:before="60" w:after="60" w:line="360" w:lineRule="exact"/>
        <w:rPr>
          <w:rFonts w:eastAsia="Calibri"/>
          <w:szCs w:val="20"/>
          <w:lang w:eastAsia="en-US"/>
        </w:rPr>
      </w:pPr>
      <w:r w:rsidRPr="00133D55">
        <w:rPr>
          <w:rFonts w:eastAsia="Calibri"/>
          <w:szCs w:val="20"/>
          <w:lang w:eastAsia="en-US"/>
        </w:rPr>
        <w:t xml:space="preserve">Le dichiarazioni relative ai procedimenti pendenti di cui sopra (sentenze non definitive, rinvii a giudizio o misure cautelari) devono essere rese con riferimento a tutti i procedimenti in essere al momento della presentazione dell’offerta, non operando in tal caso il limite temporale del triennio antecedente la </w:t>
      </w:r>
      <w:r w:rsidR="00125D1A">
        <w:rPr>
          <w:rFonts w:eastAsia="Calibri"/>
          <w:szCs w:val="20"/>
          <w:lang w:eastAsia="en-US"/>
        </w:rPr>
        <w:t>data di invio della Lettera di R</w:t>
      </w:r>
      <w:r w:rsidRPr="00133D55">
        <w:rPr>
          <w:rFonts w:eastAsia="Calibri"/>
          <w:szCs w:val="20"/>
          <w:lang w:eastAsia="en-US"/>
        </w:rPr>
        <w:t xml:space="preserve">ichiesta di Offerta. </w:t>
      </w:r>
    </w:p>
    <w:p w14:paraId="0307F38A" w14:textId="77777777" w:rsidR="00E6604A" w:rsidRPr="00133D55" w:rsidRDefault="00E6604A" w:rsidP="00F90796">
      <w:pPr>
        <w:numPr>
          <w:ilvl w:val="0"/>
          <w:numId w:val="19"/>
        </w:numPr>
        <w:spacing w:before="60" w:after="60" w:line="360" w:lineRule="exact"/>
        <w:jc w:val="left"/>
        <w:rPr>
          <w:rFonts w:eastAsia="Calibri"/>
          <w:szCs w:val="20"/>
          <w:lang w:eastAsia="en-US"/>
        </w:rPr>
      </w:pPr>
      <w:r w:rsidRPr="00133D55">
        <w:rPr>
          <w:rFonts w:eastAsia="Calibri"/>
          <w:szCs w:val="20"/>
          <w:lang w:eastAsia="en-US"/>
        </w:rPr>
        <w:t xml:space="preserve">relativamente alle fattispecie di cui all’art. 80, comma 5, </w:t>
      </w:r>
      <w:proofErr w:type="spellStart"/>
      <w:r w:rsidRPr="00133D55">
        <w:rPr>
          <w:rFonts w:eastAsia="Calibri"/>
          <w:szCs w:val="20"/>
          <w:lang w:eastAsia="en-US"/>
        </w:rPr>
        <w:t>lett</w:t>
      </w:r>
      <w:proofErr w:type="spellEnd"/>
      <w:r w:rsidRPr="00133D55">
        <w:rPr>
          <w:rFonts w:eastAsia="Calibri"/>
          <w:szCs w:val="20"/>
          <w:lang w:eastAsia="en-US"/>
        </w:rPr>
        <w:t xml:space="preserve">. c-ter), indicate nelle predette Linee Guida </w:t>
      </w:r>
      <w:proofErr w:type="spellStart"/>
      <w:r w:rsidRPr="00133D55">
        <w:rPr>
          <w:rFonts w:eastAsia="Calibri"/>
          <w:szCs w:val="20"/>
          <w:lang w:eastAsia="en-US"/>
        </w:rPr>
        <w:t>dell’Anac</w:t>
      </w:r>
      <w:proofErr w:type="spellEnd"/>
      <w:r w:rsidRPr="00133D55">
        <w:rPr>
          <w:rFonts w:eastAsia="Calibri"/>
          <w:szCs w:val="20"/>
          <w:lang w:eastAsia="en-US"/>
        </w:rPr>
        <w:t xml:space="preserve"> n. 6:</w:t>
      </w:r>
    </w:p>
    <w:p w14:paraId="63169B1F" w14:textId="77777777" w:rsidR="00E6604A" w:rsidRPr="00133D55" w:rsidRDefault="00E6604A" w:rsidP="00F90796">
      <w:pPr>
        <w:numPr>
          <w:ilvl w:val="0"/>
          <w:numId w:val="19"/>
        </w:numPr>
        <w:spacing w:before="60" w:after="60" w:line="360" w:lineRule="exact"/>
        <w:jc w:val="left"/>
        <w:rPr>
          <w:rFonts w:eastAsia="Calibri"/>
          <w:szCs w:val="20"/>
          <w:lang w:eastAsia="en-US"/>
        </w:rPr>
      </w:pPr>
      <w:r w:rsidRPr="00133D55">
        <w:rPr>
          <w:rFonts w:eastAsia="Calibri"/>
          <w:szCs w:val="20"/>
          <w:lang w:eastAsia="en-US"/>
        </w:rPr>
        <w:lastRenderedPageBreak/>
        <w:t xml:space="preserve">per le contestazioni di inesattezze nell’esecuzione sussiste l’obbligo dichiarativo solo se queste sono state riversate in provvedimenti sanzionatori (ad es. risoluzioni di precedenti contratti di appalto, provvedimenti di applicazione delle penali) purché riferibili al triennio antecedente la pubblicazione del bando, decorrente dalla data di adozione del provvedimento amministrativo ovvero in caso di contestazione in giudizio, dalla data di passaggio in giudicato della sentenza;  </w:t>
      </w:r>
    </w:p>
    <w:p w14:paraId="7549D19F" w14:textId="77777777" w:rsidR="00E6604A" w:rsidRPr="00133D55" w:rsidRDefault="00E6604A" w:rsidP="009626CF">
      <w:pPr>
        <w:numPr>
          <w:ilvl w:val="0"/>
          <w:numId w:val="19"/>
        </w:numPr>
        <w:spacing w:before="60" w:after="60" w:line="360" w:lineRule="exact"/>
        <w:rPr>
          <w:rFonts w:eastAsia="Calibri"/>
          <w:szCs w:val="20"/>
          <w:lang w:eastAsia="en-US"/>
        </w:rPr>
      </w:pPr>
      <w:r w:rsidRPr="00133D55">
        <w:rPr>
          <w:rFonts w:eastAsia="Calibri"/>
          <w:szCs w:val="20"/>
          <w:lang w:eastAsia="en-US"/>
        </w:rPr>
        <w:t xml:space="preserve">nel caso di provvedimenti di applicazione delle penali, anche in ragione delle stesse Linee guida per le quali le stazioni appaltanti sono tenute a comunicare all’Autorità ai fini dell’iscrizione nel Casellario informatico i provvedimenti di applicazione delle penali di importo superiore, singolarmente o cumulativamente con riferimento al medesimo contratto, all’1 per cento dell’importo del contratto stesso, sussiste l’obbligo dichiarativo </w:t>
      </w:r>
      <w:r w:rsidRPr="00133D55">
        <w:rPr>
          <w:rFonts w:eastAsia="Calibri"/>
          <w:b/>
          <w:szCs w:val="20"/>
          <w:lang w:eastAsia="en-US"/>
        </w:rPr>
        <w:t>esclusivamente</w:t>
      </w:r>
      <w:r w:rsidRPr="00133D55">
        <w:rPr>
          <w:rFonts w:eastAsia="Calibri"/>
          <w:szCs w:val="20"/>
          <w:lang w:eastAsia="en-US"/>
        </w:rPr>
        <w:t xml:space="preserve"> per penali di importo superiore all’1% del valore del contratto cui afferiscono (nell’ipotesi di contratti quadro o convenzioni l’1% del valore complessivo degli stessi, in caso di più lotti del contratto relativo a ciascun lotto). </w:t>
      </w:r>
    </w:p>
    <w:p w14:paraId="2BFBBE0B" w14:textId="77777777" w:rsidR="00E6604A" w:rsidRPr="00133D55" w:rsidRDefault="00E6604A" w:rsidP="00E6604A">
      <w:pPr>
        <w:spacing w:before="60" w:after="60" w:line="360" w:lineRule="exact"/>
        <w:rPr>
          <w:rFonts w:eastAsia="Calibri"/>
          <w:szCs w:val="20"/>
          <w:lang w:eastAsia="en-US"/>
        </w:rPr>
      </w:pPr>
      <w:r w:rsidRPr="00133D55">
        <w:rPr>
          <w:rFonts w:eastAsia="Calibri"/>
          <w:szCs w:val="20"/>
          <w:lang w:eastAsia="en-US"/>
        </w:rPr>
        <w:t xml:space="preserve">Si precisa che non verranno tenute in considerazione e valutate da Consip contestazioni non riversate in provvedimenti sanzionatori e/o penali di importo inferiore al suddetto valore, ove comunicate. </w:t>
      </w:r>
    </w:p>
    <w:p w14:paraId="73B67A71" w14:textId="77777777" w:rsidR="00E6604A" w:rsidRPr="00E6604A" w:rsidRDefault="00E6604A" w:rsidP="00E6604A">
      <w:pPr>
        <w:spacing w:before="60" w:after="60" w:line="360" w:lineRule="exact"/>
        <w:rPr>
          <w:rFonts w:eastAsia="Calibri"/>
          <w:b/>
          <w:szCs w:val="20"/>
          <w:lang w:eastAsia="en-US"/>
        </w:rPr>
      </w:pPr>
      <w:r w:rsidRPr="00133D55">
        <w:rPr>
          <w:rFonts w:eastAsia="Calibri"/>
          <w:b/>
          <w:szCs w:val="20"/>
          <w:lang w:eastAsia="en-US"/>
        </w:rPr>
        <w:t xml:space="preserve">Al ricorrere di fattispecie rilevanti, al fine di consentire alla stazione appaltante ogni opportuna valutazione, dovranno essere prodotti tutti i documenti pertinenti, ivi inclusi, a titolo meramente esemplificativo, gli eventuali provvedimenti di condanna, di rinvio a giudizio, di applicazione di misure cautelari, di risoluzione, di recesso, di applicazione delle penali, nonché le relative misure di self </w:t>
      </w:r>
      <w:proofErr w:type="spellStart"/>
      <w:r w:rsidRPr="00133D55">
        <w:rPr>
          <w:rFonts w:eastAsia="Calibri"/>
          <w:b/>
          <w:szCs w:val="20"/>
          <w:lang w:eastAsia="en-US"/>
        </w:rPr>
        <w:t>cleaning</w:t>
      </w:r>
      <w:proofErr w:type="spellEnd"/>
      <w:r w:rsidRPr="00133D55">
        <w:rPr>
          <w:rFonts w:eastAsia="Calibri"/>
          <w:b/>
          <w:szCs w:val="20"/>
          <w:lang w:eastAsia="en-US"/>
        </w:rPr>
        <w:t xml:space="preserve"> eventualmente adottate.</w:t>
      </w:r>
      <w:r w:rsidRPr="00E6604A">
        <w:rPr>
          <w:rFonts w:eastAsia="Calibri"/>
          <w:b/>
          <w:szCs w:val="20"/>
          <w:lang w:eastAsia="en-US"/>
        </w:rPr>
        <w:t xml:space="preserve"> </w:t>
      </w:r>
    </w:p>
    <w:p w14:paraId="2B3A8B45" w14:textId="77777777" w:rsidR="00F477A3" w:rsidRDefault="00F477A3" w:rsidP="00F477A3">
      <w:pPr>
        <w:pStyle w:val="Paragrafoelenco"/>
        <w:spacing w:line="360" w:lineRule="exact"/>
        <w:rPr>
          <w:rFonts w:asciiTheme="majorHAnsi" w:hAnsiTheme="majorHAnsi"/>
          <w:szCs w:val="20"/>
        </w:rPr>
      </w:pPr>
    </w:p>
    <w:p w14:paraId="03AD6339" w14:textId="1B23E95D" w:rsidR="00F477A3" w:rsidRPr="00356BB1" w:rsidRDefault="00356BB1" w:rsidP="00F90796">
      <w:pPr>
        <w:pStyle w:val="Paragrafoelenco"/>
        <w:numPr>
          <w:ilvl w:val="0"/>
          <w:numId w:val="4"/>
        </w:numPr>
        <w:spacing w:line="360" w:lineRule="exact"/>
        <w:rPr>
          <w:rFonts w:asciiTheme="majorHAnsi" w:hAnsiTheme="majorHAnsi"/>
          <w:szCs w:val="20"/>
        </w:rPr>
      </w:pPr>
      <w:r w:rsidRPr="00E07AE4">
        <w:rPr>
          <w:rFonts w:cs="Trebuchet MS"/>
          <w:b/>
          <w:szCs w:val="20"/>
        </w:rPr>
        <w:t>DICHIARAZIONE ATTESTANTE GLI ESTREMI IDENTIFICATIVI DEL/DEI CONTO/I CORRENTE/I DEDICATO/I</w:t>
      </w:r>
      <w:r>
        <w:rPr>
          <w:rFonts w:cs="Trebuchet MS"/>
          <w:szCs w:val="20"/>
        </w:rPr>
        <w:t xml:space="preserve"> </w:t>
      </w:r>
      <w:r w:rsidR="00DF6245">
        <w:rPr>
          <w:rFonts w:cs="Trebuchet MS"/>
          <w:szCs w:val="20"/>
        </w:rPr>
        <w:t>(</w:t>
      </w:r>
      <w:r w:rsidR="00DF6245" w:rsidRPr="00356BB1">
        <w:rPr>
          <w:rFonts w:cs="Trebuchet MS"/>
          <w:i/>
          <w:szCs w:val="20"/>
          <w:u w:val="single"/>
        </w:rPr>
        <w:t>conforme al fac</w:t>
      </w:r>
      <w:r w:rsidR="00F477A3" w:rsidRPr="00356BB1">
        <w:rPr>
          <w:rFonts w:cs="Trebuchet MS"/>
          <w:i/>
          <w:szCs w:val="20"/>
          <w:u w:val="single"/>
        </w:rPr>
        <w:t xml:space="preserve">simile allegato alla presente </w:t>
      </w:r>
      <w:r w:rsidR="00F477A3" w:rsidRPr="00356BB1">
        <w:rPr>
          <w:rFonts w:cs="Trebuchet MS"/>
          <w:b/>
          <w:i/>
          <w:szCs w:val="20"/>
          <w:u w:val="single"/>
        </w:rPr>
        <w:t>“</w:t>
      </w:r>
      <w:r w:rsidR="00F477A3" w:rsidRPr="00356BB1">
        <w:rPr>
          <w:b/>
          <w:i/>
          <w:iCs/>
          <w:u w:val="single"/>
        </w:rPr>
        <w:t>Scheda anagrafica e tracciabilità dei flussi finanziari”</w:t>
      </w:r>
      <w:r w:rsidR="00F477A3" w:rsidRPr="00965F52">
        <w:rPr>
          <w:rFonts w:cs="Trebuchet MS"/>
          <w:szCs w:val="20"/>
        </w:rPr>
        <w:t xml:space="preserve">), anche non in via esclusiva, alla presente iniziativa, nonché le generalità (nome e cognome) ed il Codice Fiscale delle persone delegate ad operare su di detto/i conto/i in adempimento a quanto previsto dall’art. 3 comma 7 della Legge n. 136/2010. </w:t>
      </w:r>
      <w:r w:rsidR="006C22B9">
        <w:rPr>
          <w:rFonts w:cs="Trebuchet MS"/>
          <w:szCs w:val="20"/>
        </w:rPr>
        <w:t>È</w:t>
      </w:r>
      <w:r w:rsidR="006C22B9" w:rsidRPr="00965F52">
        <w:rPr>
          <w:rFonts w:cs="Trebuchet MS"/>
          <w:szCs w:val="20"/>
        </w:rPr>
        <w:t xml:space="preserve"> </w:t>
      </w:r>
      <w:r w:rsidR="00F477A3" w:rsidRPr="00965F52">
        <w:rPr>
          <w:rFonts w:cs="Trebuchet MS"/>
          <w:szCs w:val="20"/>
        </w:rPr>
        <w:t xml:space="preserve">necessario comunicare tempestivamente e comunque entro e non oltre il termine di 7 giorni dalla/e variazione/i, qualsivoglia variazione intervenuta in ordine ai su richiamati dati; </w:t>
      </w:r>
      <w:r w:rsidR="00F477A3" w:rsidRPr="00965F52">
        <w:rPr>
          <w:iCs/>
        </w:rPr>
        <w:t xml:space="preserve">il nominativo del “Responsabile della Fornitura” (con i suoi riferimenti, email, </w:t>
      </w:r>
      <w:r w:rsidR="00330E51">
        <w:rPr>
          <w:iCs/>
        </w:rPr>
        <w:t xml:space="preserve">PEC, </w:t>
      </w:r>
      <w:proofErr w:type="spellStart"/>
      <w:r w:rsidR="00F477A3" w:rsidRPr="00965F52">
        <w:rPr>
          <w:iCs/>
        </w:rPr>
        <w:t>ecc</w:t>
      </w:r>
      <w:proofErr w:type="spellEnd"/>
      <w:r w:rsidR="00F477A3" w:rsidRPr="00965F52">
        <w:rPr>
          <w:iCs/>
        </w:rPr>
        <w:t>) co</w:t>
      </w:r>
      <w:r w:rsidR="00885531">
        <w:rPr>
          <w:iCs/>
        </w:rPr>
        <w:t>n dichiarazione conforme al fac</w:t>
      </w:r>
      <w:r w:rsidR="00F477A3" w:rsidRPr="00965F52">
        <w:rPr>
          <w:iCs/>
        </w:rPr>
        <w:t>simile allegato alla presente (Scheda anagrafica e tracciabilità dei flussi finanziari.</w:t>
      </w:r>
    </w:p>
    <w:p w14:paraId="4BBC5C1E" w14:textId="77777777" w:rsidR="00356BB1" w:rsidRPr="006523DE" w:rsidRDefault="00356BB1" w:rsidP="00356BB1">
      <w:pPr>
        <w:pStyle w:val="Paragrafoelenco"/>
        <w:spacing w:line="360" w:lineRule="exact"/>
        <w:rPr>
          <w:rFonts w:asciiTheme="majorHAnsi" w:hAnsiTheme="majorHAnsi"/>
          <w:szCs w:val="20"/>
        </w:rPr>
      </w:pPr>
    </w:p>
    <w:p w14:paraId="5BB4B82F" w14:textId="0FB9DEFE" w:rsidR="001F3A62" w:rsidRDefault="00356BB1" w:rsidP="00F90796">
      <w:pPr>
        <w:numPr>
          <w:ilvl w:val="0"/>
          <w:numId w:val="4"/>
        </w:numPr>
        <w:spacing w:line="360" w:lineRule="exact"/>
        <w:rPr>
          <w:rFonts w:asciiTheme="majorHAnsi" w:hAnsiTheme="majorHAnsi"/>
          <w:szCs w:val="20"/>
        </w:rPr>
      </w:pPr>
      <w:r w:rsidRPr="00356BB1">
        <w:rPr>
          <w:rFonts w:asciiTheme="majorHAnsi" w:hAnsiTheme="majorHAnsi"/>
          <w:b/>
          <w:szCs w:val="20"/>
        </w:rPr>
        <w:t xml:space="preserve">COPIA DELLA PROCURA SPECIALE </w:t>
      </w:r>
      <w:r w:rsidRPr="00DA110F">
        <w:rPr>
          <w:rFonts w:asciiTheme="majorHAnsi" w:hAnsiTheme="majorHAnsi"/>
          <w:b/>
          <w:i/>
          <w:szCs w:val="20"/>
          <w:u w:val="single"/>
        </w:rPr>
        <w:t xml:space="preserve">IN CASO DI DICHIARAZIONE RESA DA PROCURATORE SPECIALE </w:t>
      </w:r>
      <w:r w:rsidRPr="00356BB1">
        <w:rPr>
          <w:rFonts w:asciiTheme="majorHAnsi" w:hAnsiTheme="majorHAnsi"/>
          <w:b/>
          <w:szCs w:val="20"/>
        </w:rPr>
        <w:t>IL CUI NOMINATIVO E I RELATIVI POTERI NON SIANO RIPORTATI SULLA C.C.I.A.A</w:t>
      </w:r>
      <w:r w:rsidR="001F3A62" w:rsidRPr="006523DE">
        <w:rPr>
          <w:rFonts w:asciiTheme="majorHAnsi" w:hAnsiTheme="majorHAnsi"/>
          <w:szCs w:val="20"/>
        </w:rPr>
        <w:t>.;</w:t>
      </w:r>
    </w:p>
    <w:p w14:paraId="488327DB" w14:textId="77777777" w:rsidR="00356BB1" w:rsidRDefault="00356BB1" w:rsidP="00356BB1">
      <w:pPr>
        <w:pStyle w:val="Paragrafoelenco"/>
        <w:rPr>
          <w:rFonts w:asciiTheme="majorHAnsi" w:hAnsiTheme="majorHAnsi"/>
          <w:szCs w:val="20"/>
        </w:rPr>
      </w:pPr>
    </w:p>
    <w:p w14:paraId="1C1D763D" w14:textId="515460BF" w:rsidR="00A81E75" w:rsidRPr="00DA110F" w:rsidRDefault="00DA110F" w:rsidP="00DA110F">
      <w:pPr>
        <w:numPr>
          <w:ilvl w:val="0"/>
          <w:numId w:val="4"/>
        </w:numPr>
        <w:spacing w:line="360" w:lineRule="exact"/>
        <w:rPr>
          <w:rFonts w:asciiTheme="majorHAnsi" w:hAnsiTheme="majorHAnsi"/>
          <w:szCs w:val="20"/>
        </w:rPr>
      </w:pPr>
      <w:r w:rsidRPr="00DA110F">
        <w:rPr>
          <w:rFonts w:asciiTheme="majorHAnsi" w:hAnsiTheme="majorHAnsi"/>
          <w:b/>
          <w:szCs w:val="20"/>
        </w:rPr>
        <w:t>LA DICHIARAZIONE DI OFFERTA ECONOMICA</w:t>
      </w:r>
      <w:r w:rsidRPr="006523DE">
        <w:rPr>
          <w:rFonts w:asciiTheme="majorHAnsi" w:hAnsiTheme="majorHAnsi"/>
          <w:szCs w:val="20"/>
        </w:rPr>
        <w:t xml:space="preserve"> </w:t>
      </w:r>
      <w:r w:rsidR="001F3A62" w:rsidRPr="006523DE">
        <w:rPr>
          <w:rFonts w:asciiTheme="majorHAnsi" w:hAnsiTheme="majorHAnsi"/>
          <w:szCs w:val="20"/>
        </w:rPr>
        <w:t xml:space="preserve">nella quale, </w:t>
      </w:r>
      <w:r w:rsidR="001F3A62" w:rsidRPr="00DA110F">
        <w:rPr>
          <w:rFonts w:asciiTheme="majorHAnsi" w:hAnsiTheme="majorHAnsi"/>
          <w:szCs w:val="20"/>
          <w:u w:val="single"/>
        </w:rPr>
        <w:t>conformemente</w:t>
      </w:r>
      <w:r w:rsidR="009B6CDE" w:rsidRPr="00DA110F">
        <w:rPr>
          <w:rFonts w:asciiTheme="majorHAnsi" w:hAnsiTheme="majorHAnsi"/>
          <w:szCs w:val="20"/>
          <w:u w:val="single"/>
        </w:rPr>
        <w:t xml:space="preserve"> al fac</w:t>
      </w:r>
      <w:r w:rsidR="001F3A62" w:rsidRPr="00DA110F">
        <w:rPr>
          <w:rFonts w:asciiTheme="majorHAnsi" w:hAnsiTheme="majorHAnsi"/>
          <w:szCs w:val="20"/>
          <w:u w:val="single"/>
        </w:rPr>
        <w:t>simile allegato</w:t>
      </w:r>
      <w:r w:rsidRPr="00DA110F">
        <w:rPr>
          <w:rFonts w:asciiTheme="majorHAnsi" w:hAnsiTheme="majorHAnsi"/>
          <w:szCs w:val="20"/>
          <w:u w:val="single"/>
        </w:rPr>
        <w:t xml:space="preserve"> </w:t>
      </w:r>
      <w:r w:rsidRPr="00DA110F">
        <w:rPr>
          <w:rFonts w:asciiTheme="majorHAnsi" w:hAnsiTheme="majorHAnsi"/>
          <w:b/>
          <w:i/>
          <w:szCs w:val="20"/>
          <w:u w:val="single"/>
        </w:rPr>
        <w:t>“Facsimile Dichiarazione Offerta Economica</w:t>
      </w:r>
      <w:r w:rsidRPr="00DA110F">
        <w:rPr>
          <w:rFonts w:asciiTheme="majorHAnsi" w:hAnsiTheme="majorHAnsi"/>
          <w:szCs w:val="20"/>
          <w:u w:val="single"/>
        </w:rPr>
        <w:t>”</w:t>
      </w:r>
      <w:r w:rsidR="001F3A62" w:rsidRPr="00DA110F">
        <w:rPr>
          <w:rFonts w:asciiTheme="majorHAnsi" w:hAnsiTheme="majorHAnsi"/>
          <w:szCs w:val="20"/>
          <w:u w:val="single"/>
        </w:rPr>
        <w:t xml:space="preserve"> alla presente Richiesta di Offerta</w:t>
      </w:r>
      <w:r w:rsidR="001F3A62" w:rsidRPr="006523DE">
        <w:rPr>
          <w:rFonts w:asciiTheme="majorHAnsi" w:hAnsiTheme="majorHAnsi"/>
          <w:szCs w:val="20"/>
        </w:rPr>
        <w:t xml:space="preserve">, dovrà essere esplicitato il corrispettivo contrattuale globale massimo e omnicomprensivo fisso e invariabile che </w:t>
      </w:r>
      <w:r w:rsidR="001F3A62" w:rsidRPr="00DA110F">
        <w:rPr>
          <w:rFonts w:asciiTheme="majorHAnsi" w:hAnsiTheme="majorHAnsi"/>
          <w:b/>
          <w:szCs w:val="20"/>
        </w:rPr>
        <w:t>non dovrà essere superiore all’importo massimo pari ad €</w:t>
      </w:r>
      <w:r w:rsidRPr="00DA110F">
        <w:rPr>
          <w:rFonts w:asciiTheme="majorHAnsi" w:hAnsiTheme="majorHAnsi"/>
          <w:b/>
          <w:szCs w:val="20"/>
        </w:rPr>
        <w:t xml:space="preserve"> 3.070,00</w:t>
      </w:r>
      <w:r w:rsidR="001F3A62" w:rsidRPr="00DA110F">
        <w:rPr>
          <w:rFonts w:asciiTheme="majorHAnsi" w:hAnsiTheme="majorHAnsi"/>
          <w:b/>
          <w:szCs w:val="20"/>
        </w:rPr>
        <w:t xml:space="preserve"> (</w:t>
      </w:r>
      <w:proofErr w:type="spellStart"/>
      <w:r w:rsidRPr="00DA110F">
        <w:rPr>
          <w:rFonts w:asciiTheme="majorHAnsi" w:hAnsiTheme="majorHAnsi"/>
          <w:b/>
          <w:szCs w:val="20"/>
        </w:rPr>
        <w:t>tremilasettanta</w:t>
      </w:r>
      <w:proofErr w:type="spellEnd"/>
      <w:r w:rsidR="001F3A62" w:rsidRPr="00DA110F">
        <w:rPr>
          <w:rFonts w:asciiTheme="majorHAnsi" w:hAnsiTheme="majorHAnsi"/>
          <w:b/>
          <w:szCs w:val="20"/>
        </w:rPr>
        <w:t>/00)</w:t>
      </w:r>
      <w:r>
        <w:rPr>
          <w:rFonts w:asciiTheme="majorHAnsi" w:hAnsiTheme="majorHAnsi"/>
          <w:b/>
          <w:szCs w:val="20"/>
        </w:rPr>
        <w:t>.</w:t>
      </w:r>
      <w:r w:rsidR="002435F5" w:rsidRPr="006523DE">
        <w:rPr>
          <w:rFonts w:asciiTheme="majorHAnsi" w:hAnsiTheme="majorHAnsi"/>
          <w:szCs w:val="20"/>
          <w:u w:val="single"/>
        </w:rPr>
        <w:t xml:space="preserve"> </w:t>
      </w:r>
      <w:r>
        <w:rPr>
          <w:rFonts w:asciiTheme="majorHAnsi" w:hAnsiTheme="majorHAnsi"/>
          <w:szCs w:val="20"/>
        </w:rPr>
        <w:t xml:space="preserve"> </w:t>
      </w:r>
      <w:r w:rsidRPr="00DA110F">
        <w:rPr>
          <w:rFonts w:asciiTheme="majorHAnsi" w:hAnsiTheme="majorHAnsi"/>
          <w:szCs w:val="20"/>
          <w:u w:val="single"/>
        </w:rPr>
        <w:t>Il Documento “</w:t>
      </w:r>
      <w:r w:rsidRPr="00DA110F">
        <w:rPr>
          <w:rFonts w:asciiTheme="majorHAnsi" w:hAnsiTheme="majorHAnsi"/>
          <w:i/>
          <w:szCs w:val="20"/>
          <w:u w:val="single"/>
        </w:rPr>
        <w:t>Facsimile Dichiarazione Offerta Economica</w:t>
      </w:r>
      <w:r w:rsidRPr="00DA110F">
        <w:rPr>
          <w:rFonts w:asciiTheme="majorHAnsi" w:hAnsiTheme="majorHAnsi"/>
          <w:szCs w:val="20"/>
          <w:u w:val="single"/>
        </w:rPr>
        <w:t xml:space="preserve"> </w:t>
      </w:r>
      <w:r w:rsidR="002435F5" w:rsidRPr="00DA110F">
        <w:rPr>
          <w:rFonts w:asciiTheme="majorHAnsi" w:hAnsiTheme="majorHAnsi"/>
          <w:szCs w:val="20"/>
          <w:u w:val="single"/>
        </w:rPr>
        <w:t>dovrà essere presentata sotto forma di documento informatico munito di firma digitale del legale rappresentante del concorrente, o comunque di soggetto dotato di comprovati poteri di firma</w:t>
      </w:r>
      <w:r w:rsidR="00D0180B" w:rsidRPr="00DA110F">
        <w:rPr>
          <w:rFonts w:asciiTheme="majorHAnsi" w:hAnsiTheme="majorHAnsi"/>
          <w:szCs w:val="20"/>
          <w:u w:val="single"/>
        </w:rPr>
        <w:t>.</w:t>
      </w:r>
    </w:p>
    <w:p w14:paraId="1CDAC7A0" w14:textId="77777777" w:rsidR="00DA110F" w:rsidRDefault="00DA110F" w:rsidP="00DA110F">
      <w:pPr>
        <w:pStyle w:val="Paragrafoelenco"/>
        <w:rPr>
          <w:rFonts w:asciiTheme="majorHAnsi" w:hAnsiTheme="majorHAnsi"/>
          <w:szCs w:val="20"/>
        </w:rPr>
      </w:pPr>
    </w:p>
    <w:p w14:paraId="2D1056D4" w14:textId="582C9E2C" w:rsidR="00DA110F" w:rsidRPr="00DA110F" w:rsidRDefault="00DA110F" w:rsidP="00DA110F">
      <w:pPr>
        <w:numPr>
          <w:ilvl w:val="0"/>
          <w:numId w:val="4"/>
        </w:numPr>
        <w:spacing w:line="360" w:lineRule="exact"/>
        <w:rPr>
          <w:rFonts w:asciiTheme="majorHAnsi" w:hAnsiTheme="majorHAnsi"/>
          <w:szCs w:val="20"/>
        </w:rPr>
      </w:pPr>
      <w:r w:rsidRPr="00E36C84">
        <w:rPr>
          <w:rFonts w:cs="Trebuchet MS"/>
          <w:b/>
        </w:rPr>
        <w:t>Il PATTO DI INTEGRITÀ</w:t>
      </w:r>
      <w:r w:rsidRPr="00F54B83">
        <w:rPr>
          <w:rFonts w:cs="Trebuchet MS"/>
          <w:szCs w:val="20"/>
        </w:rPr>
        <w:t xml:space="preserve">, </w:t>
      </w:r>
      <w:r w:rsidRPr="006C40CE">
        <w:rPr>
          <w:rFonts w:cs="Trebuchet MS"/>
          <w:szCs w:val="20"/>
          <w:u w:val="single"/>
        </w:rPr>
        <w:t>allegato alla presente Richiesta di offerta, firmato digitalmente dal Legale Rappresentante</w:t>
      </w:r>
      <w:r>
        <w:rPr>
          <w:rFonts w:cs="Trebuchet MS"/>
          <w:szCs w:val="20"/>
          <w:u w:val="single"/>
        </w:rPr>
        <w:t>.</w:t>
      </w:r>
    </w:p>
    <w:p w14:paraId="10E40C6D" w14:textId="038FBECD" w:rsidR="00F33BA6" w:rsidRPr="00EE4A7C" w:rsidRDefault="00F33BA6" w:rsidP="006523DE">
      <w:pPr>
        <w:spacing w:line="360" w:lineRule="exact"/>
        <w:jc w:val="center"/>
        <w:rPr>
          <w:rFonts w:asciiTheme="majorHAnsi" w:hAnsiTheme="majorHAnsi"/>
          <w:szCs w:val="20"/>
        </w:rPr>
      </w:pPr>
      <w:r w:rsidRPr="00EE4A7C">
        <w:rPr>
          <w:rFonts w:asciiTheme="majorHAnsi" w:hAnsiTheme="majorHAnsi"/>
          <w:szCs w:val="20"/>
        </w:rPr>
        <w:t>***</w:t>
      </w:r>
    </w:p>
    <w:p w14:paraId="03849CFD" w14:textId="5AB51499" w:rsidR="00137E60" w:rsidRPr="00EE4A7C" w:rsidRDefault="00137E60" w:rsidP="00137E60">
      <w:pPr>
        <w:widowControl w:val="0"/>
        <w:spacing w:line="280" w:lineRule="exact"/>
        <w:rPr>
          <w:rFonts w:cs="Calibri"/>
          <w:szCs w:val="20"/>
        </w:rPr>
      </w:pPr>
      <w:r w:rsidRPr="00EE4A7C">
        <w:rPr>
          <w:rFonts w:cs="Calibri"/>
          <w:szCs w:val="20"/>
        </w:rPr>
        <w:t xml:space="preserve">In ottemperanza a quanto stabilito dall’art. 8, comma 1, </w:t>
      </w:r>
      <w:proofErr w:type="spellStart"/>
      <w:r w:rsidRPr="00EE4A7C">
        <w:rPr>
          <w:rFonts w:cs="Calibri"/>
          <w:szCs w:val="20"/>
        </w:rPr>
        <w:t>lett</w:t>
      </w:r>
      <w:proofErr w:type="spellEnd"/>
      <w:r w:rsidRPr="00EE4A7C">
        <w:rPr>
          <w:rFonts w:cs="Calibri"/>
          <w:szCs w:val="20"/>
        </w:rPr>
        <w:t xml:space="preserve">. a) della L. 120/2020, resta ferma la facoltà di procedere all’esecuzione anticipata ai sensi dell’art. 32, comma 8 del </w:t>
      </w:r>
      <w:r w:rsidR="00AA2CF2" w:rsidRPr="00EE4A7C">
        <w:rPr>
          <w:rFonts w:cs="Calibri"/>
          <w:szCs w:val="20"/>
        </w:rPr>
        <w:t>Codice</w:t>
      </w:r>
      <w:r w:rsidRPr="00EE4A7C">
        <w:rPr>
          <w:rFonts w:cs="Calibri"/>
          <w:szCs w:val="20"/>
        </w:rPr>
        <w:t>.</w:t>
      </w:r>
    </w:p>
    <w:p w14:paraId="11874545" w14:textId="77777777" w:rsidR="00137E60" w:rsidRPr="00EE4A7C" w:rsidRDefault="00137E60" w:rsidP="00137E60">
      <w:pPr>
        <w:widowControl w:val="0"/>
        <w:rPr>
          <w:rFonts w:asciiTheme="minorHAnsi" w:hAnsiTheme="minorHAnsi" w:cs="Calibri"/>
          <w:szCs w:val="20"/>
        </w:rPr>
      </w:pPr>
    </w:p>
    <w:p w14:paraId="000ED0AA" w14:textId="77777777" w:rsidR="00DA110F" w:rsidRDefault="00137E60" w:rsidP="00DA110F">
      <w:pPr>
        <w:rPr>
          <w:rFonts w:eastAsia="Calibri"/>
          <w:szCs w:val="20"/>
        </w:rPr>
      </w:pPr>
      <w:r w:rsidRPr="00EE4A7C">
        <w:rPr>
          <w:rFonts w:eastAsia="Calibri"/>
          <w:szCs w:val="20"/>
        </w:rPr>
        <w:t xml:space="preserve">La mancata stipula del contratto entro il termine di cui all’art. 32, comma 8, così come modificato dal D.L. 76/2020, se imputabile all’operatore economico, costituisce </w:t>
      </w:r>
      <w:r w:rsidRPr="00EE4A7C">
        <w:rPr>
          <w:rFonts w:eastAsia="Calibri"/>
          <w:b/>
          <w:bCs/>
          <w:szCs w:val="20"/>
        </w:rPr>
        <w:t>causa di esclusione</w:t>
      </w:r>
      <w:r w:rsidRPr="00EE4A7C">
        <w:rPr>
          <w:rFonts w:eastAsia="Calibri"/>
          <w:szCs w:val="20"/>
        </w:rPr>
        <w:t xml:space="preserve"> dell’operatore dalla procedura.</w:t>
      </w:r>
    </w:p>
    <w:p w14:paraId="5D4A6808" w14:textId="1C9A6723" w:rsidR="00F33BA6" w:rsidRPr="00EE4A7C" w:rsidRDefault="00340F6B" w:rsidP="00137320">
      <w:pPr>
        <w:rPr>
          <w:rFonts w:asciiTheme="majorHAnsi" w:hAnsiTheme="majorHAnsi"/>
          <w:szCs w:val="20"/>
        </w:rPr>
      </w:pPr>
      <w:r w:rsidRPr="00EE4A7C">
        <w:rPr>
          <w:rFonts w:asciiTheme="majorHAnsi" w:hAnsiTheme="majorHAnsi"/>
          <w:szCs w:val="20"/>
        </w:rPr>
        <w:t>Si applica quanto previsto all’art.35 del D.L. 24 giugno 2</w:t>
      </w:r>
      <w:r w:rsidR="00BB5473">
        <w:rPr>
          <w:rFonts w:asciiTheme="majorHAnsi" w:hAnsiTheme="majorHAnsi"/>
          <w:szCs w:val="20"/>
        </w:rPr>
        <w:t>014 n.90 come convertito dalla L</w:t>
      </w:r>
      <w:r w:rsidRPr="00EE4A7C">
        <w:rPr>
          <w:rFonts w:asciiTheme="majorHAnsi" w:hAnsiTheme="majorHAnsi"/>
          <w:szCs w:val="20"/>
        </w:rPr>
        <w:t>egge 11 agosto 2014 n.114.</w:t>
      </w:r>
    </w:p>
    <w:p w14:paraId="0A85F604" w14:textId="77777777" w:rsidR="00263212" w:rsidRPr="00EE4A7C" w:rsidRDefault="00263212" w:rsidP="006523DE">
      <w:pPr>
        <w:spacing w:line="360" w:lineRule="exact"/>
        <w:jc w:val="center"/>
        <w:rPr>
          <w:rFonts w:asciiTheme="majorHAnsi" w:hAnsiTheme="majorHAnsi"/>
          <w:b/>
          <w:szCs w:val="20"/>
        </w:rPr>
      </w:pPr>
      <w:r w:rsidRPr="00EE4A7C">
        <w:rPr>
          <w:rFonts w:asciiTheme="majorHAnsi" w:hAnsiTheme="majorHAnsi"/>
          <w:b/>
          <w:szCs w:val="20"/>
        </w:rPr>
        <w:t>TRATTAMENTO DEI DATI</w:t>
      </w:r>
    </w:p>
    <w:p w14:paraId="1E9A414C" w14:textId="77777777" w:rsidR="00DE65E0" w:rsidRPr="00EE4A7C" w:rsidRDefault="00DE65E0" w:rsidP="006523DE">
      <w:pPr>
        <w:rPr>
          <w:lang w:eastAsia="ar-SA"/>
        </w:rPr>
      </w:pPr>
      <w:r w:rsidRPr="00EE4A7C">
        <w:rPr>
          <w:lang w:eastAsia="ar-SA"/>
        </w:rPr>
        <w:t>Ai sensi dell’art. 13 del Regolamento UE n. 2016/679 relativo alla protezione delle persone fisiche con riguardo al trattamento dei dati personali, nonché alla libera circolazione di tali dati</w:t>
      </w:r>
      <w:r w:rsidRPr="00EE4A7C">
        <w:rPr>
          <w:b/>
          <w:bCs/>
          <w:lang w:eastAsia="ar-SA"/>
        </w:rPr>
        <w:t xml:space="preserve"> </w:t>
      </w:r>
      <w:r w:rsidRPr="00EE4A7C">
        <w:rPr>
          <w:lang w:eastAsia="ar-SA"/>
        </w:rPr>
        <w:t>(nel seguito anche “Regolamento UE” o “GDPR”), Consip S.p.A. fornisce le seguenti informazioni sul trattamento dei dati personali.</w:t>
      </w:r>
    </w:p>
    <w:p w14:paraId="1EC7B55C" w14:textId="77777777" w:rsidR="00DE65E0" w:rsidRPr="00EE4A7C" w:rsidRDefault="00DE65E0" w:rsidP="006523DE">
      <w:pPr>
        <w:rPr>
          <w:b/>
          <w:bCs/>
          <w:u w:val="single"/>
          <w:lang w:eastAsia="ar-SA"/>
        </w:rPr>
      </w:pPr>
      <w:r w:rsidRPr="00EE4A7C">
        <w:rPr>
          <w:b/>
          <w:bCs/>
          <w:u w:val="single"/>
          <w:lang w:eastAsia="ar-SA"/>
        </w:rPr>
        <w:t>Finalità e base giuridica del trattamento</w:t>
      </w:r>
    </w:p>
    <w:p w14:paraId="6E855F77" w14:textId="0B72486C" w:rsidR="00DE65E0" w:rsidRPr="00EE4A7C" w:rsidRDefault="00DE65E0" w:rsidP="006523DE">
      <w:pPr>
        <w:rPr>
          <w:lang w:eastAsia="ar-SA"/>
        </w:rPr>
      </w:pPr>
      <w:r w:rsidRPr="00EE4A7C">
        <w:rPr>
          <w:lang w:eastAsia="ar-SA"/>
        </w:rPr>
        <w:t>In relazione alle attività svolte dalla Consip si segnala che:</w:t>
      </w:r>
    </w:p>
    <w:p w14:paraId="0DAC384B" w14:textId="7069F3CF" w:rsidR="00DE65E0" w:rsidRPr="00EE4A7C" w:rsidRDefault="00DE65E0" w:rsidP="00F90796">
      <w:pPr>
        <w:numPr>
          <w:ilvl w:val="0"/>
          <w:numId w:val="9"/>
        </w:numPr>
        <w:autoSpaceDE w:val="0"/>
        <w:autoSpaceDN w:val="0"/>
        <w:spacing w:line="300" w:lineRule="exact"/>
        <w:rPr>
          <w:lang w:eastAsia="ar-SA"/>
        </w:rPr>
      </w:pPr>
      <w:r w:rsidRPr="00EE4A7C">
        <w:rPr>
          <w:lang w:eastAsia="ar-SA"/>
        </w:rPr>
        <w:t>i dati forniti dai concorrenti vengono raccolti e trattati da Consip S.p.A. per verificar</w:t>
      </w:r>
      <w:r w:rsidR="001B126D" w:rsidRPr="00EE4A7C">
        <w:rPr>
          <w:lang w:eastAsia="ar-SA"/>
        </w:rPr>
        <w:t>e la sussistenza dei requisiti richiesti dalla </w:t>
      </w:r>
      <w:r w:rsidR="006A67D5">
        <w:rPr>
          <w:lang w:eastAsia="ar-SA"/>
        </w:rPr>
        <w:t>l</w:t>
      </w:r>
      <w:r w:rsidR="00717034">
        <w:rPr>
          <w:lang w:eastAsia="ar-SA"/>
        </w:rPr>
        <w:t>egge ai fini della </w:t>
      </w:r>
      <w:r w:rsidRPr="00EE4A7C">
        <w:rPr>
          <w:lang w:eastAsia="ar-SA"/>
        </w:rPr>
        <w:t>partecipazione alla gara e, in particolare, ai fini della verifica delle capacità amministrative e tecnico-economiche di tali soggetti, nonché ai fini dell’aggiudicazione, in adem</w:t>
      </w:r>
      <w:r w:rsidR="00BB5473">
        <w:rPr>
          <w:lang w:eastAsia="ar-SA"/>
        </w:rPr>
        <w:t>pimento di precisi obblighi di l</w:t>
      </w:r>
      <w:r w:rsidRPr="00EE4A7C">
        <w:rPr>
          <w:lang w:eastAsia="ar-SA"/>
        </w:rPr>
        <w:t xml:space="preserve">egge derivanti dalla normativa in materia di appalti e contrattualistica pubblica; </w:t>
      </w:r>
    </w:p>
    <w:p w14:paraId="22F843A1" w14:textId="6801FECC" w:rsidR="00DE65E0" w:rsidRPr="00EE4A7C" w:rsidRDefault="00DE65E0" w:rsidP="00F90796">
      <w:pPr>
        <w:numPr>
          <w:ilvl w:val="0"/>
          <w:numId w:val="9"/>
        </w:numPr>
        <w:autoSpaceDE w:val="0"/>
        <w:autoSpaceDN w:val="0"/>
        <w:spacing w:line="300" w:lineRule="exact"/>
        <w:rPr>
          <w:lang w:eastAsia="ar-SA"/>
        </w:rPr>
      </w:pPr>
      <w:r w:rsidRPr="00EE4A7C">
        <w:rPr>
          <w:lang w:eastAsia="ar-SA"/>
        </w:rPr>
        <w:t>i dati forniti dal concorrente aggiudicatario vengono acquisiti da Consip ai fini della redazione e della stipula del Contratto, per l’adempimento degli obblighi legali ad esso connessi, oltre che per la gestione ed esecuzione economica ed amministrativa del contratto stesso.</w:t>
      </w:r>
    </w:p>
    <w:p w14:paraId="29473BAD" w14:textId="544D81EB" w:rsidR="00DE65E0" w:rsidRPr="00EE4A7C" w:rsidRDefault="00DE65E0" w:rsidP="006523DE">
      <w:pPr>
        <w:rPr>
          <w:lang w:eastAsia="ar-SA"/>
        </w:rPr>
      </w:pPr>
      <w:r w:rsidRPr="00EE4A7C">
        <w:rPr>
          <w:lang w:eastAsia="ar-SA"/>
        </w:rPr>
        <w:lastRenderedPageBreak/>
        <w:t>Tutti i dati acquisiti da Consip S.p.A. potranno essere trattati anche per fini di studio e statistici nel rispetto e delle norme previste dal Regolamento UE.</w:t>
      </w:r>
    </w:p>
    <w:p w14:paraId="2CC91A90" w14:textId="77777777" w:rsidR="00DE65E0" w:rsidRPr="00EE4A7C" w:rsidRDefault="00DE65E0" w:rsidP="006523DE">
      <w:pPr>
        <w:rPr>
          <w:lang w:eastAsia="ar-SA"/>
        </w:rPr>
      </w:pPr>
      <w:r w:rsidRPr="00EE4A7C">
        <w:rPr>
          <w:b/>
          <w:bCs/>
          <w:u w:val="single"/>
          <w:lang w:eastAsia="ar-SA"/>
        </w:rPr>
        <w:t>Natura del conferimento</w:t>
      </w:r>
    </w:p>
    <w:p w14:paraId="3A0CE16D" w14:textId="5AEC040D" w:rsidR="00DE65E0" w:rsidRPr="00EE4A7C" w:rsidRDefault="00DE65E0" w:rsidP="000F3044">
      <w:pPr>
        <w:rPr>
          <w:lang w:eastAsia="ar-SA"/>
        </w:rPr>
      </w:pPr>
      <w:r w:rsidRPr="00EE4A7C">
        <w:rPr>
          <w:lang w:eastAsia="ar-SA"/>
        </w:rPr>
        <w:t xml:space="preserve">Il Concorrente è tenuto a fornire i dati a Consip S.p.A., in ragione degli obblighi legali derivanti dalla normativa in materia di appalti e contrattualistica pubblica. Il rifiuto di fornire i dati richiesti da Consip S.p.A. potrebbe determinare, a seconda dei casi, l’impossibilità di ammettere il concorrente alla partecipazione alla gara o la sua esclusione da questa o la decadenza dall'aggiudicazione, nonché l’impossibilità di stipulare il contratto.  </w:t>
      </w:r>
    </w:p>
    <w:p w14:paraId="1B30E7A5" w14:textId="77777777" w:rsidR="00DE65E0" w:rsidRPr="00EE4A7C" w:rsidRDefault="00DE65E0" w:rsidP="006523DE">
      <w:pPr>
        <w:rPr>
          <w:lang w:eastAsia="ar-SA"/>
        </w:rPr>
      </w:pPr>
      <w:r w:rsidRPr="00EE4A7C">
        <w:rPr>
          <w:b/>
          <w:bCs/>
          <w:u w:val="single"/>
          <w:lang w:eastAsia="ar-SA"/>
        </w:rPr>
        <w:t>Dati sensibili e giudiziari</w:t>
      </w:r>
    </w:p>
    <w:p w14:paraId="3E335EA3" w14:textId="77777777" w:rsidR="00DE65E0" w:rsidRPr="00EE4A7C" w:rsidRDefault="00DE65E0" w:rsidP="006523DE">
      <w:pPr>
        <w:rPr>
          <w:lang w:eastAsia="ar-SA"/>
        </w:rPr>
      </w:pPr>
      <w:r w:rsidRPr="00EE4A7C">
        <w:rPr>
          <w:lang w:eastAsia="ar-SA"/>
        </w:rPr>
        <w:t xml:space="preserve">Di norma i dati forniti dai concorrenti e dall’aggiudicatario non rientrano nelle </w:t>
      </w:r>
      <w:r w:rsidRPr="00EE4A7C">
        <w:rPr>
          <w:i/>
          <w:iCs/>
          <w:lang w:eastAsia="ar-SA"/>
        </w:rPr>
        <w:t>“categorie particolari di dati personali”</w:t>
      </w:r>
      <w:r w:rsidRPr="00EE4A7C">
        <w:rPr>
          <w:lang w:eastAsia="ar-SA"/>
        </w:rPr>
        <w:t xml:space="preserve"> di cui all’art. 9 Regolamento UE. Il trattamento dei </w:t>
      </w:r>
      <w:r w:rsidRPr="00EE4A7C">
        <w:rPr>
          <w:i/>
          <w:iCs/>
          <w:lang w:eastAsia="ar-SA"/>
        </w:rPr>
        <w:t>“dati personali relativi a condanne penali e reati”</w:t>
      </w:r>
      <w:r w:rsidRPr="00EE4A7C">
        <w:rPr>
          <w:lang w:eastAsia="ar-SA"/>
        </w:rPr>
        <w:t xml:space="preserve"> di cui all’art. 10 Regolamento UE (c.d. dati giudiziari), invece, è limitato al solo scopo di valutare il possesso dei requisiti e delle qualità previsti dalla vigente normativa applicabile ai fini della partecipazione alla gara e dell’aggiudicazione. </w:t>
      </w:r>
    </w:p>
    <w:p w14:paraId="53C267CF" w14:textId="77777777" w:rsidR="00DE65E0" w:rsidRPr="00EE4A7C" w:rsidRDefault="00DE65E0" w:rsidP="006523DE">
      <w:pPr>
        <w:rPr>
          <w:lang w:eastAsia="ar-SA"/>
        </w:rPr>
      </w:pPr>
      <w:r w:rsidRPr="00EE4A7C">
        <w:rPr>
          <w:b/>
          <w:bCs/>
          <w:u w:val="single"/>
          <w:lang w:eastAsia="ar-SA"/>
        </w:rPr>
        <w:t>Modalità del trattamento dei dati</w:t>
      </w:r>
    </w:p>
    <w:p w14:paraId="64154CCF" w14:textId="07AECD8D" w:rsidR="00DE65E0" w:rsidRPr="00EE4A7C" w:rsidRDefault="00DE65E0" w:rsidP="006523DE">
      <w:pPr>
        <w:rPr>
          <w:lang w:eastAsia="ar-SA"/>
        </w:rPr>
      </w:pPr>
      <w:r w:rsidRPr="00EE4A7C">
        <w:rPr>
          <w:lang w:eastAsia="ar-SA"/>
        </w:rPr>
        <w:t>Il trattamento dei dati verrà effettuato da Consip S.p.A. in modo da garantirne la sicurezza e la riservatezza necessarie e potrà essere attuato mediante strumenti manuali, cartacei, informatici e telematici idonei a trattare i dati nel rispetto delle misure di sicurezza previste dal Codice privacy e dal Regolamento UE.</w:t>
      </w:r>
    </w:p>
    <w:p w14:paraId="20308E86" w14:textId="77777777" w:rsidR="00DE65E0" w:rsidRPr="00EE4A7C" w:rsidRDefault="00DE65E0" w:rsidP="006523DE">
      <w:pPr>
        <w:rPr>
          <w:lang w:eastAsia="ar-SA"/>
        </w:rPr>
      </w:pPr>
      <w:r w:rsidRPr="00EE4A7C">
        <w:rPr>
          <w:b/>
          <w:bCs/>
          <w:u w:val="single"/>
          <w:lang w:eastAsia="ar-SA"/>
        </w:rPr>
        <w:t>Ambito di comunicazione e di diffusione dei dati</w:t>
      </w:r>
    </w:p>
    <w:p w14:paraId="01D85EAF" w14:textId="77777777" w:rsidR="00DE65E0" w:rsidRPr="00EE4A7C" w:rsidRDefault="00DE65E0" w:rsidP="006523DE">
      <w:pPr>
        <w:rPr>
          <w:lang w:eastAsia="ar-SA"/>
        </w:rPr>
      </w:pPr>
      <w:r w:rsidRPr="00EE4A7C">
        <w:rPr>
          <w:lang w:eastAsia="ar-SA"/>
        </w:rPr>
        <w:t>I dati potranno essere:</w:t>
      </w:r>
    </w:p>
    <w:p w14:paraId="64B5154C" w14:textId="1B782629" w:rsidR="00DE65E0" w:rsidRPr="00EE4A7C" w:rsidRDefault="00DE65E0" w:rsidP="00F90796">
      <w:pPr>
        <w:numPr>
          <w:ilvl w:val="0"/>
          <w:numId w:val="10"/>
        </w:numPr>
        <w:autoSpaceDE w:val="0"/>
        <w:autoSpaceDN w:val="0"/>
        <w:spacing w:line="300" w:lineRule="exact"/>
        <w:rPr>
          <w:lang w:eastAsia="ar-SA"/>
        </w:rPr>
      </w:pPr>
      <w:r w:rsidRPr="00EE4A7C">
        <w:rPr>
          <w:lang w:eastAsia="ar-SA"/>
        </w:rPr>
        <w:t>trattati dal personale di Consip S.p.A. che</w:t>
      </w:r>
      <w:r w:rsidR="001B126D" w:rsidRPr="00EE4A7C">
        <w:rPr>
          <w:lang w:eastAsia="ar-SA"/>
        </w:rPr>
        <w:t xml:space="preserve"> cura il procedimento di gara, </w:t>
      </w:r>
      <w:r w:rsidRPr="00EE4A7C">
        <w:rPr>
          <w:lang w:eastAsia="ar-SA"/>
        </w:rPr>
        <w:t>dal personale di altri uffici della medesima società che svolgono attività ad esso attinente nonché dagli uffici della medesima società che si occupano di attività per fini di studio e statistici;</w:t>
      </w:r>
    </w:p>
    <w:p w14:paraId="11FEE785" w14:textId="77777777" w:rsidR="00DE65E0" w:rsidRPr="00EE4A7C" w:rsidRDefault="00DE65E0" w:rsidP="00F90796">
      <w:pPr>
        <w:numPr>
          <w:ilvl w:val="0"/>
          <w:numId w:val="10"/>
        </w:numPr>
        <w:autoSpaceDE w:val="0"/>
        <w:autoSpaceDN w:val="0"/>
        <w:spacing w:line="300" w:lineRule="exact"/>
        <w:rPr>
          <w:lang w:eastAsia="ar-SA"/>
        </w:rPr>
      </w:pPr>
      <w:r w:rsidRPr="00EE4A7C">
        <w:rPr>
          <w:lang w:eastAsia="ar-SA"/>
        </w:rPr>
        <w:t>comunicati a collaboratori autonomi, professionisti, consulenti, che prestino attività di consulenza o assistenza a Consip S.p.A. in ordine al procedimento di gara, anche per l’eventuale tutela in giudizio, o per studi di settore o fini statistici;</w:t>
      </w:r>
    </w:p>
    <w:p w14:paraId="7B049ACD" w14:textId="77777777" w:rsidR="00DE65E0" w:rsidRPr="00EE4A7C" w:rsidRDefault="00DE65E0" w:rsidP="00F90796">
      <w:pPr>
        <w:numPr>
          <w:ilvl w:val="0"/>
          <w:numId w:val="10"/>
        </w:numPr>
        <w:autoSpaceDE w:val="0"/>
        <w:autoSpaceDN w:val="0"/>
        <w:spacing w:line="300" w:lineRule="exact"/>
        <w:rPr>
          <w:lang w:eastAsia="ar-SA"/>
        </w:rPr>
      </w:pPr>
      <w:r w:rsidRPr="00EE4A7C">
        <w:rPr>
          <w:lang w:eastAsia="ar-SA"/>
        </w:rPr>
        <w:t>comunicati ad eventuali soggetti esterni, facenti parte delle Commissioni di aggiudicazione e di collaudo che verranno di volta in volta costituite;</w:t>
      </w:r>
    </w:p>
    <w:p w14:paraId="4355096E" w14:textId="06A39524" w:rsidR="00DE65E0" w:rsidRPr="00EE4A7C" w:rsidRDefault="00DE65E0" w:rsidP="00F90796">
      <w:pPr>
        <w:numPr>
          <w:ilvl w:val="0"/>
          <w:numId w:val="10"/>
        </w:numPr>
        <w:autoSpaceDE w:val="0"/>
        <w:autoSpaceDN w:val="0"/>
        <w:spacing w:line="300" w:lineRule="exact"/>
        <w:rPr>
          <w:lang w:eastAsia="ar-SA"/>
        </w:rPr>
      </w:pPr>
      <w:r w:rsidRPr="00EE4A7C">
        <w:rPr>
          <w:lang w:eastAsia="ar-SA"/>
        </w:rPr>
        <w:t>comunicati, ricorrendone le condizioni, al Ministero dell’Economia e delle Finanze o ad altra Pubblica Amministrazione per la quale Consip S.p.A. svolga attività ai sensi dello statuto sociale, relativamente ai dati forniti dal concorrente aggiudicatario;</w:t>
      </w:r>
    </w:p>
    <w:p w14:paraId="30578931" w14:textId="29A2E2B8" w:rsidR="00DE65E0" w:rsidRPr="00EE4A7C" w:rsidRDefault="00DE65E0" w:rsidP="00F90796">
      <w:pPr>
        <w:numPr>
          <w:ilvl w:val="0"/>
          <w:numId w:val="10"/>
        </w:numPr>
        <w:autoSpaceDE w:val="0"/>
        <w:autoSpaceDN w:val="0"/>
        <w:spacing w:line="300" w:lineRule="exact"/>
        <w:rPr>
          <w:lang w:eastAsia="ar-SA"/>
        </w:rPr>
      </w:pPr>
      <w:r w:rsidRPr="00EE4A7C">
        <w:rPr>
          <w:lang w:eastAsia="ar-SA"/>
        </w:rPr>
        <w:t>comunicati ad altri concorrenti che facciano richiesta di accesso ai documenti di gara nei li</w:t>
      </w:r>
      <w:r w:rsidR="00BB5473">
        <w:rPr>
          <w:lang w:eastAsia="ar-SA"/>
        </w:rPr>
        <w:t>miti consentiti ai sensi della L</w:t>
      </w:r>
      <w:r w:rsidRPr="00EE4A7C">
        <w:rPr>
          <w:lang w:eastAsia="ar-SA"/>
        </w:rPr>
        <w:t>egge 7 agosto 1990, n. 241;</w:t>
      </w:r>
    </w:p>
    <w:p w14:paraId="2936FA8A" w14:textId="77777777" w:rsidR="00DE65E0" w:rsidRPr="00EE4A7C" w:rsidRDefault="00DE65E0" w:rsidP="00F90796">
      <w:pPr>
        <w:numPr>
          <w:ilvl w:val="0"/>
          <w:numId w:val="10"/>
        </w:numPr>
        <w:autoSpaceDE w:val="0"/>
        <w:autoSpaceDN w:val="0"/>
        <w:spacing w:line="300" w:lineRule="exact"/>
        <w:rPr>
          <w:lang w:eastAsia="ar-SA"/>
        </w:rPr>
      </w:pPr>
      <w:r w:rsidRPr="00EE4A7C">
        <w:rPr>
          <w:lang w:eastAsia="ar-SA"/>
        </w:rPr>
        <w:t>comunicati all’Autorità Nazionale Anticorruzione, in osservanza a quanto previsto dalla Determinazione AVCP n. 1 del 10/01/2008.</w:t>
      </w:r>
    </w:p>
    <w:p w14:paraId="3D363C87" w14:textId="15ECD7AF" w:rsidR="00DE65E0" w:rsidRPr="00EE4A7C" w:rsidRDefault="00DE65E0" w:rsidP="006523DE">
      <w:pPr>
        <w:rPr>
          <w:lang w:eastAsia="ar-SA"/>
        </w:rPr>
      </w:pPr>
      <w:r w:rsidRPr="00EE4A7C">
        <w:rPr>
          <w:lang w:eastAsia="ar-SA"/>
        </w:rPr>
        <w:lastRenderedPageBreak/>
        <w:t xml:space="preserve">Il nominativo del concorrente aggiudicatario della gara ed il prezzo di aggiudicazione dell’appalto, potranno essere diffusi tramite i siti internet </w:t>
      </w:r>
      <w:hyperlink r:id="rId11" w:history="1">
        <w:r w:rsidRPr="00EE4A7C">
          <w:rPr>
            <w:rStyle w:val="Collegamentoipertestuale"/>
            <w:b/>
            <w:bCs/>
            <w:lang w:eastAsia="ar-SA"/>
          </w:rPr>
          <w:t>www.consip.it</w:t>
        </w:r>
      </w:hyperlink>
      <w:r w:rsidRPr="00EE4A7C">
        <w:rPr>
          <w:lang w:eastAsia="ar-SA"/>
        </w:rPr>
        <w:t xml:space="preserve">, </w:t>
      </w:r>
      <w:hyperlink r:id="rId12" w:history="1">
        <w:r w:rsidRPr="00EE4A7C">
          <w:rPr>
            <w:rStyle w:val="Collegamentoipertestuale"/>
            <w:b/>
            <w:bCs/>
            <w:lang w:eastAsia="ar-SA"/>
          </w:rPr>
          <w:t>www.acquistinretepa.it</w:t>
        </w:r>
      </w:hyperlink>
      <w:r w:rsidRPr="00EE4A7C">
        <w:rPr>
          <w:lang w:eastAsia="ar-SA"/>
        </w:rPr>
        <w:t xml:space="preserve"> e </w:t>
      </w:r>
      <w:hyperlink r:id="rId13" w:history="1">
        <w:r w:rsidRPr="00EE4A7C">
          <w:rPr>
            <w:rStyle w:val="Collegamentoipertestuale"/>
            <w:b/>
            <w:bCs/>
            <w:lang w:eastAsia="ar-SA"/>
          </w:rPr>
          <w:t>www.mef.gov.it</w:t>
        </w:r>
      </w:hyperlink>
      <w:r w:rsidRPr="00EE4A7C">
        <w:rPr>
          <w:lang w:eastAsia="ar-SA"/>
        </w:rPr>
        <w:t>. Inoltre,</w:t>
      </w:r>
      <w:r w:rsidRPr="00EE4A7C">
        <w:rPr>
          <w:b/>
          <w:bCs/>
          <w:lang w:eastAsia="ar-SA"/>
        </w:rPr>
        <w:t xml:space="preserve"> </w:t>
      </w:r>
      <w:r w:rsidRPr="00EE4A7C">
        <w:rPr>
          <w:lang w:eastAsia="ar-SA"/>
        </w:rPr>
        <w:t xml:space="preserve">le informazioni e i dati inerenti </w:t>
      </w:r>
      <w:r w:rsidR="00717034">
        <w:rPr>
          <w:lang w:eastAsia="ar-SA"/>
        </w:rPr>
        <w:t>al</w:t>
      </w:r>
      <w:r w:rsidRPr="00EE4A7C">
        <w:rPr>
          <w:lang w:eastAsia="ar-SA"/>
        </w:rPr>
        <w:t xml:space="preserve">la partecipazione del Concorrente all’iniziativa di gara, nei limiti e in applicazione dei principi e delle disposizioni in materia di dati pubblici e riutilizzo delle informazioni del settore pubblico (D. </w:t>
      </w:r>
      <w:proofErr w:type="spellStart"/>
      <w:r w:rsidRPr="00EE4A7C">
        <w:rPr>
          <w:lang w:eastAsia="ar-SA"/>
        </w:rPr>
        <w:t>Lgs</w:t>
      </w:r>
      <w:proofErr w:type="spellEnd"/>
      <w:r w:rsidRPr="00EE4A7C">
        <w:rPr>
          <w:lang w:eastAsia="ar-SA"/>
        </w:rPr>
        <w:t xml:space="preserve">. 36/2006 e artt. 52 e 68, comma 3, del </w:t>
      </w:r>
      <w:proofErr w:type="spellStart"/>
      <w:proofErr w:type="gramStart"/>
      <w:r w:rsidRPr="00EE4A7C">
        <w:rPr>
          <w:lang w:eastAsia="ar-SA"/>
        </w:rPr>
        <w:t>D.Lgs</w:t>
      </w:r>
      <w:proofErr w:type="gramEnd"/>
      <w:r w:rsidRPr="00EE4A7C">
        <w:rPr>
          <w:lang w:eastAsia="ar-SA"/>
        </w:rPr>
        <w:t>.</w:t>
      </w:r>
      <w:proofErr w:type="spellEnd"/>
      <w:r w:rsidRPr="00EE4A7C">
        <w:rPr>
          <w:lang w:eastAsia="ar-SA"/>
        </w:rPr>
        <w:t xml:space="preserve"> 82/2005 e </w:t>
      </w:r>
      <w:proofErr w:type="spellStart"/>
      <w:r w:rsidRPr="00EE4A7C">
        <w:rPr>
          <w:lang w:eastAsia="ar-SA"/>
        </w:rPr>
        <w:t>s.m.i.</w:t>
      </w:r>
      <w:proofErr w:type="spellEnd"/>
      <w:r w:rsidRPr="00EE4A7C">
        <w:rPr>
          <w:lang w:eastAsia="ar-SA"/>
        </w:rPr>
        <w:t xml:space="preserve">), potranno essere utilizzati dal MEF e da Consip, ciascuno per quanto di propria competenza, anche in forma aggregata, per essere messi a disposizione di altre pubbliche amministrazioni, persone fisiche e giuridiche, anche come dati di tipo aperto. Oltre a quanto sopra, in adempimento agli obblighi di legge che impongono la trasparenza amministrativa (art. 1, comma 16, </w:t>
      </w:r>
      <w:proofErr w:type="spellStart"/>
      <w:r w:rsidRPr="00EE4A7C">
        <w:rPr>
          <w:lang w:eastAsia="ar-SA"/>
        </w:rPr>
        <w:t>lett</w:t>
      </w:r>
      <w:proofErr w:type="spellEnd"/>
      <w:r w:rsidRPr="00EE4A7C">
        <w:rPr>
          <w:lang w:eastAsia="ar-SA"/>
        </w:rPr>
        <w:t xml:space="preserve">. b, e comma 32 L. 190/2012; art. 35 D. </w:t>
      </w:r>
      <w:proofErr w:type="spellStart"/>
      <w:r w:rsidRPr="00EE4A7C">
        <w:rPr>
          <w:lang w:eastAsia="ar-SA"/>
        </w:rPr>
        <w:t>L</w:t>
      </w:r>
      <w:r w:rsidR="00AF3771" w:rsidRPr="00EE4A7C">
        <w:rPr>
          <w:lang w:eastAsia="ar-SA"/>
        </w:rPr>
        <w:t>gs</w:t>
      </w:r>
      <w:proofErr w:type="spellEnd"/>
      <w:r w:rsidR="00AF3771" w:rsidRPr="00EE4A7C">
        <w:rPr>
          <w:lang w:eastAsia="ar-SA"/>
        </w:rPr>
        <w:t>. n. 33/2012; nonché art. 29 del Codice</w:t>
      </w:r>
      <w:r w:rsidRPr="00EE4A7C">
        <w:rPr>
          <w:lang w:eastAsia="ar-SA"/>
        </w:rPr>
        <w:t xml:space="preserve">), il concorrente/contraente prende atto ed acconsente a che i dati e la documentazione che la legge impone di pubblicare, siano pubblicati e diffusi, ricorrendone le condizioni, tramite il sito internet </w:t>
      </w:r>
      <w:hyperlink r:id="rId14" w:history="1">
        <w:r w:rsidRPr="00EE4A7C">
          <w:rPr>
            <w:rStyle w:val="Collegamentoipertestuale"/>
            <w:b/>
            <w:bCs/>
            <w:lang w:eastAsia="ar-SA"/>
          </w:rPr>
          <w:t>www.consip.it</w:t>
        </w:r>
      </w:hyperlink>
      <w:r w:rsidRPr="00EE4A7C">
        <w:rPr>
          <w:lang w:eastAsia="ar-SA"/>
        </w:rPr>
        <w:t xml:space="preserve">, sezione “Società Trasparente” e il sito internet della Committente </w:t>
      </w:r>
      <w:r w:rsidRPr="00EE4A7C">
        <w:rPr>
          <w:b/>
          <w:bCs/>
          <w:lang w:eastAsia="ar-SA"/>
        </w:rPr>
        <w:t xml:space="preserve"> </w:t>
      </w:r>
      <w:r w:rsidRPr="00EE4A7C">
        <w:rPr>
          <w:lang w:eastAsia="ar-SA"/>
        </w:rPr>
        <w:t xml:space="preserve">per le attività di competenza. </w:t>
      </w:r>
    </w:p>
    <w:p w14:paraId="64BCC9F4" w14:textId="77777777" w:rsidR="00DE65E0" w:rsidRPr="00EE4A7C" w:rsidRDefault="00DE65E0" w:rsidP="006523DE">
      <w:pPr>
        <w:rPr>
          <w:lang w:eastAsia="ar-SA"/>
        </w:rPr>
      </w:pPr>
      <w:r w:rsidRPr="00EE4A7C">
        <w:rPr>
          <w:lang w:eastAsia="ar-SA"/>
        </w:rPr>
        <w:t>In adempimento di obblighi di legge, i dati potrebbero essere trasferiti ad un’organizzazione internazionale.</w:t>
      </w:r>
    </w:p>
    <w:p w14:paraId="399C7759" w14:textId="77777777" w:rsidR="00DE65E0" w:rsidRPr="00EE4A7C" w:rsidRDefault="00DE65E0" w:rsidP="006523DE">
      <w:pPr>
        <w:rPr>
          <w:lang w:eastAsia="ar-SA"/>
        </w:rPr>
      </w:pPr>
      <w:r w:rsidRPr="00EE4A7C">
        <w:rPr>
          <w:b/>
          <w:bCs/>
          <w:u w:val="single"/>
          <w:lang w:eastAsia="ar-SA"/>
        </w:rPr>
        <w:t>Periodo di conservazione dei dati</w:t>
      </w:r>
    </w:p>
    <w:p w14:paraId="2E01664B" w14:textId="5897AD5E" w:rsidR="00DE65E0" w:rsidRPr="00EE4A7C" w:rsidRDefault="00DE65E0" w:rsidP="006523DE">
      <w:pPr>
        <w:rPr>
          <w:lang w:eastAsia="ar-SA"/>
        </w:rPr>
      </w:pPr>
      <w:r w:rsidRPr="00EE4A7C">
        <w:rPr>
          <w:lang w:eastAsia="ar-SA"/>
        </w:rPr>
        <w:t>Il periodo di conservazione dei dati è di 10 anni dalla conclusione dell’esecuzione del contratto per la Committente</w:t>
      </w:r>
      <w:r w:rsidR="000F3044">
        <w:rPr>
          <w:lang w:eastAsia="ar-SA"/>
        </w:rPr>
        <w:t>.</w:t>
      </w:r>
    </w:p>
    <w:p w14:paraId="06BE24DD" w14:textId="77777777" w:rsidR="00DE65E0" w:rsidRPr="00EE4A7C" w:rsidRDefault="00DE65E0" w:rsidP="006523DE">
      <w:pPr>
        <w:rPr>
          <w:lang w:eastAsia="ar-SA"/>
        </w:rPr>
      </w:pPr>
      <w:r w:rsidRPr="00EE4A7C">
        <w:rPr>
          <w:lang w:eastAsia="ar-SA"/>
        </w:rPr>
        <w:t>Inoltre, i dati potranno essere conservati, anche in forma aggregata, per fini di studio o statistici nel rispetto degli artt. 89 del Regolamento UE e 110 bis del Codice Privacy.</w:t>
      </w:r>
    </w:p>
    <w:p w14:paraId="4798EF0D" w14:textId="77777777" w:rsidR="00DE65E0" w:rsidRPr="00EE4A7C" w:rsidRDefault="00DE65E0" w:rsidP="006523DE">
      <w:pPr>
        <w:rPr>
          <w:lang w:eastAsia="ar-SA"/>
        </w:rPr>
      </w:pPr>
      <w:r w:rsidRPr="00EE4A7C">
        <w:rPr>
          <w:b/>
          <w:bCs/>
          <w:u w:val="single"/>
          <w:lang w:eastAsia="ar-SA"/>
        </w:rPr>
        <w:t>Processo decisionale automatizzato</w:t>
      </w:r>
    </w:p>
    <w:p w14:paraId="5117AB79" w14:textId="77777777" w:rsidR="00DE65E0" w:rsidRPr="00EE4A7C" w:rsidRDefault="00DE65E0" w:rsidP="006523DE">
      <w:pPr>
        <w:rPr>
          <w:lang w:eastAsia="ar-SA"/>
        </w:rPr>
      </w:pPr>
      <w:r w:rsidRPr="00EE4A7C">
        <w:rPr>
          <w:lang w:eastAsia="ar-SA"/>
        </w:rPr>
        <w:t>Nell’ambito della fase di gara non è presente alcun processo decisionale automatizzato.</w:t>
      </w:r>
    </w:p>
    <w:p w14:paraId="141A346D" w14:textId="77777777" w:rsidR="00DE65E0" w:rsidRPr="00EE4A7C" w:rsidRDefault="00DE65E0" w:rsidP="006523DE">
      <w:pPr>
        <w:rPr>
          <w:lang w:eastAsia="ar-SA"/>
        </w:rPr>
      </w:pPr>
      <w:r w:rsidRPr="00EE4A7C">
        <w:rPr>
          <w:b/>
          <w:bCs/>
          <w:u w:val="single"/>
          <w:lang w:eastAsia="ar-SA"/>
        </w:rPr>
        <w:t>Diritti dell’interessato</w:t>
      </w:r>
    </w:p>
    <w:p w14:paraId="4C59E98D" w14:textId="78FE1903" w:rsidR="00DE65E0" w:rsidRPr="00EE4A7C" w:rsidRDefault="00DE65E0" w:rsidP="006523DE">
      <w:pPr>
        <w:rPr>
          <w:lang w:eastAsia="ar-SA"/>
        </w:rPr>
      </w:pPr>
      <w:r w:rsidRPr="00EE4A7C">
        <w:rPr>
          <w:lang w:eastAsia="ar-SA"/>
        </w:rPr>
        <w:t>Per “interessato” si intende qualsiasi persona fisica i cui dati sono trasferiti dal conco</w:t>
      </w:r>
      <w:r w:rsidR="000F3044">
        <w:rPr>
          <w:lang w:eastAsia="ar-SA"/>
        </w:rPr>
        <w:t>rrente alla stazione appaltante</w:t>
      </w:r>
      <w:r w:rsidRPr="00EE4A7C">
        <w:rPr>
          <w:lang w:eastAsia="ar-SA"/>
        </w:rPr>
        <w:t xml:space="preserve">. </w:t>
      </w:r>
    </w:p>
    <w:p w14:paraId="3061A9A7" w14:textId="77777777" w:rsidR="00DE65E0" w:rsidRPr="00EE4A7C" w:rsidRDefault="00DE65E0" w:rsidP="006523DE">
      <w:pPr>
        <w:rPr>
          <w:lang w:eastAsia="ar-SA"/>
        </w:rPr>
      </w:pPr>
      <w:r w:rsidRPr="00EE4A7C">
        <w:rPr>
          <w:lang w:eastAsia="ar-SA"/>
        </w:rPr>
        <w:t xml:space="preserve">All'interessato vengono riconosciuti i diritti di cui agli artt. da 15 a 23 del Regolamento UE. In particolare, l’interessato ha: </w:t>
      </w:r>
      <w:r w:rsidRPr="00EE4A7C">
        <w:rPr>
          <w:i/>
          <w:iCs/>
          <w:lang w:eastAsia="ar-SA"/>
        </w:rPr>
        <w:t>i)</w:t>
      </w:r>
      <w:r w:rsidRPr="00EE4A7C">
        <w:rPr>
          <w:lang w:eastAsia="ar-SA"/>
        </w:rPr>
        <w:t xml:space="preserve"> il diritto di ottenere, in qualunque momento la conferma che sia o meno in corso un trattamento di dati personali che lo riguardano; </w:t>
      </w:r>
      <w:r w:rsidRPr="00EE4A7C">
        <w:rPr>
          <w:i/>
          <w:iCs/>
          <w:lang w:eastAsia="ar-SA"/>
        </w:rPr>
        <w:t>ii)</w:t>
      </w:r>
      <w:r w:rsidRPr="00EE4A7C">
        <w:rPr>
          <w:lang w:eastAsia="ar-SA"/>
        </w:rPr>
        <w:t xml:space="preserve"> il diritto di accesso ai propri dati personali per conoscere: la finalità del trattamento, la categoria di dati trattati, i destinatari o le categorie di destinatari cui i dati sono o saranno comunicati, il periodo di conservazione degli stessi o i criteri utilizzati per determinare tale periodo; </w:t>
      </w:r>
      <w:r w:rsidRPr="00EE4A7C">
        <w:rPr>
          <w:i/>
          <w:iCs/>
          <w:lang w:eastAsia="ar-SA"/>
        </w:rPr>
        <w:t>iii)</w:t>
      </w:r>
      <w:r w:rsidRPr="00EE4A7C">
        <w:rPr>
          <w:lang w:eastAsia="ar-SA"/>
        </w:rPr>
        <w:t xml:space="preserve"> il diritto di chiedere, e nel caso ottenere, la rettifica e, ove possibile, la cancellazione o, ancora, la limitazione del trattamento e, infine, può opporsi, per motivi legittimi, al loro trattamento; </w:t>
      </w:r>
      <w:r w:rsidRPr="00EE4A7C">
        <w:rPr>
          <w:i/>
          <w:iCs/>
          <w:lang w:eastAsia="ar-SA"/>
        </w:rPr>
        <w:t>iv)</w:t>
      </w:r>
      <w:r w:rsidRPr="00EE4A7C">
        <w:rPr>
          <w:lang w:eastAsia="ar-SA"/>
        </w:rPr>
        <w:t xml:space="preserve"> il diritto alla portabilità dei dati che sarà applicabile nei limiti di cui all’art. 20 del regolamento UE. </w:t>
      </w:r>
    </w:p>
    <w:p w14:paraId="2DB646EF" w14:textId="77777777" w:rsidR="00DE65E0" w:rsidRPr="00EE4A7C" w:rsidRDefault="00DE65E0" w:rsidP="006523DE">
      <w:pPr>
        <w:rPr>
          <w:lang w:eastAsia="ar-SA"/>
        </w:rPr>
      </w:pPr>
      <w:r w:rsidRPr="00EE4A7C">
        <w:rPr>
          <w:lang w:eastAsia="ar-SA"/>
        </w:rPr>
        <w:lastRenderedPageBreak/>
        <w:t xml:space="preserve">Se in caso di esercizio del diritto di accesso e dei diritti connessi previsti dall’art. 7 del Codice privacy o dagli artt. da 15 a 22 del Regolamento UE, la risposta all'istanza non perviene nei tempi indicati e/o non è soddisfacente, l'interessato potrà far valere i propri diritti innanzi all'autorità giudiziaria o rivolgendosi al Garante per la protezione dei dati personali mediante apposito reclamo, ricorso o segnalazione. </w:t>
      </w:r>
    </w:p>
    <w:p w14:paraId="5E575E17" w14:textId="0CAEA02B" w:rsidR="000F3044" w:rsidRDefault="00DE65E0" w:rsidP="000F3044">
      <w:pPr>
        <w:rPr>
          <w:b/>
          <w:bCs/>
          <w:szCs w:val="20"/>
          <w:u w:val="single"/>
          <w:lang w:eastAsia="ar-SA"/>
        </w:rPr>
      </w:pPr>
      <w:r w:rsidRPr="00EE4A7C">
        <w:rPr>
          <w:b/>
          <w:bCs/>
          <w:szCs w:val="20"/>
          <w:u w:val="single"/>
          <w:lang w:eastAsia="ar-SA"/>
        </w:rPr>
        <w:t>Titolare del trattamento e Responsabile della Protezione dei dat</w:t>
      </w:r>
      <w:r w:rsidR="000F3044">
        <w:rPr>
          <w:b/>
          <w:bCs/>
          <w:szCs w:val="20"/>
          <w:u w:val="single"/>
          <w:lang w:eastAsia="ar-SA"/>
        </w:rPr>
        <w:t>i</w:t>
      </w:r>
    </w:p>
    <w:p w14:paraId="6079F5DD" w14:textId="0D6B097B" w:rsidR="00DE65E0" w:rsidRPr="00EE4A7C" w:rsidRDefault="00DE65E0" w:rsidP="000F3044">
      <w:pPr>
        <w:rPr>
          <w:szCs w:val="20"/>
          <w:lang w:eastAsia="ar-SA"/>
        </w:rPr>
      </w:pPr>
      <w:r w:rsidRPr="00EE4A7C">
        <w:rPr>
          <w:szCs w:val="20"/>
          <w:lang w:eastAsia="ar-SA"/>
        </w:rPr>
        <w:t>Titolar</w:t>
      </w:r>
      <w:r w:rsidR="000F3044">
        <w:rPr>
          <w:szCs w:val="20"/>
          <w:lang w:eastAsia="ar-SA"/>
        </w:rPr>
        <w:t>e</w:t>
      </w:r>
      <w:r w:rsidRPr="00EE4A7C">
        <w:rPr>
          <w:szCs w:val="20"/>
          <w:lang w:eastAsia="ar-SA"/>
        </w:rPr>
        <w:t xml:space="preserve"> del trattamento </w:t>
      </w:r>
      <w:r w:rsidR="000F3044">
        <w:rPr>
          <w:szCs w:val="20"/>
          <w:lang w:eastAsia="ar-SA"/>
        </w:rPr>
        <w:t xml:space="preserve">è </w:t>
      </w:r>
      <w:r w:rsidRPr="00EE4A7C">
        <w:rPr>
          <w:szCs w:val="20"/>
          <w:lang w:eastAsia="ar-SA"/>
        </w:rPr>
        <w:t>Consip S.p.A. con sede legale in Roma, Via Isonzo n. 19/D-E</w:t>
      </w:r>
      <w:r w:rsidR="000F3044">
        <w:rPr>
          <w:szCs w:val="20"/>
          <w:lang w:eastAsia="ar-SA"/>
        </w:rPr>
        <w:t>.</w:t>
      </w:r>
      <w:r w:rsidRPr="00EE4A7C">
        <w:rPr>
          <w:szCs w:val="20"/>
          <w:lang w:eastAsia="ar-SA"/>
        </w:rPr>
        <w:t xml:space="preserve"> </w:t>
      </w:r>
    </w:p>
    <w:p w14:paraId="41DA1AFE" w14:textId="1D9ED853" w:rsidR="00DE65E0" w:rsidRPr="00EE4A7C" w:rsidRDefault="00DE65E0" w:rsidP="006523DE">
      <w:pPr>
        <w:spacing w:line="360" w:lineRule="exact"/>
        <w:rPr>
          <w:szCs w:val="20"/>
          <w:lang w:eastAsia="ar-SA"/>
        </w:rPr>
      </w:pPr>
      <w:r w:rsidRPr="00EE4A7C">
        <w:rPr>
          <w:szCs w:val="20"/>
          <w:lang w:eastAsia="ar-SA"/>
        </w:rPr>
        <w:t>Per l’esercizio dei diritti di cui agli artt. da 15 a 23 del Regolamento UE e per qualsiasi richiesta in merito al trattamento dei dati personali conferiti,</w:t>
      </w:r>
      <w:r w:rsidR="000F3044">
        <w:rPr>
          <w:szCs w:val="20"/>
          <w:lang w:eastAsia="ar-SA"/>
        </w:rPr>
        <w:t xml:space="preserve"> </w:t>
      </w:r>
      <w:r w:rsidRPr="00EE4A7C">
        <w:rPr>
          <w:szCs w:val="20"/>
          <w:lang w:eastAsia="ar-SA"/>
        </w:rPr>
        <w:t>l</w:t>
      </w:r>
      <w:r w:rsidR="000F3044">
        <w:rPr>
          <w:szCs w:val="20"/>
          <w:lang w:eastAsia="ar-SA"/>
        </w:rPr>
        <w:t>a</w:t>
      </w:r>
      <w:r w:rsidRPr="00EE4A7C">
        <w:rPr>
          <w:szCs w:val="20"/>
          <w:lang w:eastAsia="ar-SA"/>
        </w:rPr>
        <w:t xml:space="preserve"> società potr</w:t>
      </w:r>
      <w:r w:rsidR="000F3044">
        <w:rPr>
          <w:szCs w:val="20"/>
          <w:lang w:eastAsia="ar-SA"/>
        </w:rPr>
        <w:t>à</w:t>
      </w:r>
      <w:r w:rsidRPr="00EE4A7C">
        <w:rPr>
          <w:szCs w:val="20"/>
          <w:lang w:eastAsia="ar-SA"/>
        </w:rPr>
        <w:t xml:space="preserve"> essere contattat</w:t>
      </w:r>
      <w:r w:rsidR="000F3044">
        <w:rPr>
          <w:szCs w:val="20"/>
          <w:lang w:eastAsia="ar-SA"/>
        </w:rPr>
        <w:t>a</w:t>
      </w:r>
      <w:r w:rsidRPr="00EE4A7C">
        <w:rPr>
          <w:szCs w:val="20"/>
          <w:lang w:eastAsia="ar-SA"/>
        </w:rPr>
        <w:t xml:space="preserve"> a</w:t>
      </w:r>
      <w:r w:rsidR="000F3044">
        <w:rPr>
          <w:szCs w:val="20"/>
          <w:lang w:eastAsia="ar-SA"/>
        </w:rPr>
        <w:t>l seguente</w:t>
      </w:r>
      <w:r w:rsidRPr="00EE4A7C">
        <w:rPr>
          <w:szCs w:val="20"/>
          <w:lang w:eastAsia="ar-SA"/>
        </w:rPr>
        <w:t xml:space="preserve"> indirizz</w:t>
      </w:r>
      <w:r w:rsidR="000F3044">
        <w:rPr>
          <w:szCs w:val="20"/>
          <w:lang w:eastAsia="ar-SA"/>
        </w:rPr>
        <w:t>o</w:t>
      </w:r>
      <w:r w:rsidRPr="00EE4A7C">
        <w:rPr>
          <w:szCs w:val="20"/>
          <w:lang w:eastAsia="ar-SA"/>
        </w:rPr>
        <w:t>:</w:t>
      </w:r>
    </w:p>
    <w:p w14:paraId="674A57D7" w14:textId="77777777" w:rsidR="00DE65E0" w:rsidRPr="00EE4A7C" w:rsidRDefault="00DE65E0" w:rsidP="00F90796">
      <w:pPr>
        <w:numPr>
          <w:ilvl w:val="0"/>
          <w:numId w:val="11"/>
        </w:numPr>
        <w:autoSpaceDN w:val="0"/>
        <w:spacing w:line="360" w:lineRule="exact"/>
        <w:rPr>
          <w:b/>
          <w:bCs/>
          <w:szCs w:val="20"/>
          <w:u w:val="single"/>
          <w:lang w:eastAsia="ar-SA"/>
        </w:rPr>
      </w:pPr>
      <w:r w:rsidRPr="00EE4A7C">
        <w:rPr>
          <w:szCs w:val="20"/>
          <w:lang w:eastAsia="ar-SA"/>
        </w:rPr>
        <w:t xml:space="preserve">Data </w:t>
      </w:r>
      <w:proofErr w:type="spellStart"/>
      <w:r w:rsidRPr="00EE4A7C">
        <w:rPr>
          <w:szCs w:val="20"/>
          <w:lang w:eastAsia="ar-SA"/>
        </w:rPr>
        <w:t>Protection</w:t>
      </w:r>
      <w:proofErr w:type="spellEnd"/>
      <w:r w:rsidRPr="00EE4A7C">
        <w:rPr>
          <w:szCs w:val="20"/>
          <w:lang w:eastAsia="ar-SA"/>
        </w:rPr>
        <w:t xml:space="preserve"> </w:t>
      </w:r>
      <w:proofErr w:type="spellStart"/>
      <w:r w:rsidRPr="00EE4A7C">
        <w:rPr>
          <w:szCs w:val="20"/>
          <w:lang w:eastAsia="ar-SA"/>
        </w:rPr>
        <w:t>Officer</w:t>
      </w:r>
      <w:proofErr w:type="spellEnd"/>
      <w:r w:rsidRPr="00EE4A7C">
        <w:rPr>
          <w:szCs w:val="20"/>
          <w:lang w:eastAsia="ar-SA"/>
        </w:rPr>
        <w:t xml:space="preserve"> di Consip S.p.A.: </w:t>
      </w:r>
      <w:hyperlink r:id="rId15" w:history="1">
        <w:r w:rsidRPr="00EE4A7C">
          <w:rPr>
            <w:rStyle w:val="Collegamentoipertestuale"/>
            <w:b/>
            <w:bCs/>
            <w:szCs w:val="20"/>
            <w:lang w:eastAsia="ar-SA"/>
          </w:rPr>
          <w:t>esercizio.diritti.privacy@consip.it</w:t>
        </w:r>
      </w:hyperlink>
    </w:p>
    <w:p w14:paraId="2A18BD95" w14:textId="23BF7997" w:rsidR="00DE65E0" w:rsidRPr="00EE4A7C" w:rsidRDefault="00DE65E0" w:rsidP="006523DE">
      <w:pPr>
        <w:spacing w:line="360" w:lineRule="exact"/>
        <w:rPr>
          <w:szCs w:val="20"/>
          <w:lang w:eastAsia="ar-SA"/>
        </w:rPr>
      </w:pPr>
      <w:r w:rsidRPr="00EE4A7C">
        <w:rPr>
          <w:szCs w:val="20"/>
          <w:lang w:eastAsia="ar-SA"/>
        </w:rPr>
        <w:t xml:space="preserve">Al fine di agevolare il rispetto dei termini di legge, è necessario che le richieste avanzate riportino la dicitura “Esercizio diritti ex art. 15 e </w:t>
      </w:r>
      <w:proofErr w:type="spellStart"/>
      <w:r w:rsidRPr="00EE4A7C">
        <w:rPr>
          <w:szCs w:val="20"/>
          <w:lang w:eastAsia="ar-SA"/>
        </w:rPr>
        <w:t>ss</w:t>
      </w:r>
      <w:proofErr w:type="spellEnd"/>
      <w:r w:rsidRPr="00EE4A7C">
        <w:rPr>
          <w:szCs w:val="20"/>
          <w:lang w:eastAsia="ar-SA"/>
        </w:rPr>
        <w:t xml:space="preserve"> del Regolamento UE n. 2016/679”.</w:t>
      </w:r>
    </w:p>
    <w:p w14:paraId="7E80D49B" w14:textId="105CC000" w:rsidR="00DE65E0" w:rsidRPr="00EE4A7C" w:rsidRDefault="00DE65E0" w:rsidP="000F3044">
      <w:pPr>
        <w:spacing w:line="360" w:lineRule="exact"/>
        <w:rPr>
          <w:lang w:eastAsia="ar-SA"/>
        </w:rPr>
      </w:pPr>
      <w:r w:rsidRPr="00EE4A7C">
        <w:rPr>
          <w:b/>
          <w:bCs/>
          <w:u w:val="single"/>
          <w:lang w:eastAsia="ar-SA"/>
        </w:rPr>
        <w:t>Consenso al trattamento dei dati personali</w:t>
      </w:r>
    </w:p>
    <w:p w14:paraId="2F693958" w14:textId="77777777" w:rsidR="00DE65E0" w:rsidRPr="00EE4A7C" w:rsidRDefault="00DE65E0" w:rsidP="006523DE">
      <w:pPr>
        <w:rPr>
          <w:lang w:eastAsia="ar-SA"/>
        </w:rPr>
      </w:pPr>
      <w:r w:rsidRPr="00EE4A7C">
        <w:rPr>
          <w:lang w:eastAsia="ar-SA"/>
        </w:rPr>
        <w:t>Acquisite le sopra riportate informazioni, con la presentazione dell’offerta e/o la sottoscrizione del Contratto, il legale rappresentante pro tempore del Concorrente/aggiudicatario prende atto ed acconsente espressamente al trattamento come sopra definito dei dati personali, anche giudiziari, che lo riguardano.</w:t>
      </w:r>
    </w:p>
    <w:p w14:paraId="72C9A255" w14:textId="56E378DB" w:rsidR="00DE65E0" w:rsidRPr="00EE4A7C" w:rsidRDefault="00DE65E0" w:rsidP="006523DE">
      <w:pPr>
        <w:rPr>
          <w:lang w:eastAsia="ar-SA"/>
        </w:rPr>
      </w:pPr>
      <w:r w:rsidRPr="00EE4A7C">
        <w:rPr>
          <w:lang w:eastAsia="ar-SA"/>
        </w:rPr>
        <w:t>Il concorrente si impegna ad adempiere agli obblighi di informativa e di consenso, ove necessario, nei confronti delle persone fisiche (Interessati) di cui sono forniti dati personali nell’ambito della procedura di affidamento, per quanto concerne il trattamento dei loro Dati personali, anche giudiziari, da parte della Consip S.p.A. per le finalità sopra descritte.</w:t>
      </w:r>
    </w:p>
    <w:p w14:paraId="227F9D28" w14:textId="15D0DFC8" w:rsidR="0017417E" w:rsidRDefault="00FB107D" w:rsidP="006523DE">
      <w:pPr>
        <w:rPr>
          <w:rFonts w:asciiTheme="majorHAnsi" w:hAnsiTheme="majorHAnsi"/>
          <w:szCs w:val="20"/>
        </w:rPr>
      </w:pPr>
      <w:r>
        <w:rPr>
          <w:rFonts w:asciiTheme="majorHAnsi" w:hAnsiTheme="majorHAnsi"/>
          <w:szCs w:val="20"/>
        </w:rPr>
        <w:t>Distinti saluti,</w:t>
      </w:r>
    </w:p>
    <w:p w14:paraId="19D4016A" w14:textId="77777777" w:rsidR="0017417E" w:rsidRPr="00BB3C20" w:rsidRDefault="0017417E" w:rsidP="000F3044">
      <w:pPr>
        <w:ind w:left="2694"/>
        <w:jc w:val="center"/>
        <w:rPr>
          <w:rFonts w:cs="Arial"/>
          <w:b/>
          <w:bCs/>
        </w:rPr>
      </w:pPr>
      <w:r w:rsidRPr="00BB3C20">
        <w:rPr>
          <w:rFonts w:cs="Arial"/>
          <w:b/>
          <w:bCs/>
        </w:rPr>
        <w:t xml:space="preserve">Divisione Sourcing </w:t>
      </w:r>
      <w:proofErr w:type="spellStart"/>
      <w:r w:rsidRPr="00BB3C20">
        <w:rPr>
          <w:rFonts w:cs="Arial"/>
          <w:b/>
          <w:bCs/>
        </w:rPr>
        <w:t>Operation</w:t>
      </w:r>
      <w:proofErr w:type="spellEnd"/>
    </w:p>
    <w:p w14:paraId="7546FD52" w14:textId="77777777" w:rsidR="0017417E" w:rsidRPr="00BB3C20" w:rsidRDefault="0017417E" w:rsidP="000F3044">
      <w:pPr>
        <w:ind w:left="2694"/>
        <w:jc w:val="center"/>
        <w:rPr>
          <w:rFonts w:cs="Arial"/>
          <w:bCs/>
          <w:i/>
        </w:rPr>
      </w:pPr>
      <w:r w:rsidRPr="00BB3C20">
        <w:rPr>
          <w:rFonts w:cs="Arial"/>
          <w:bCs/>
          <w:i/>
        </w:rPr>
        <w:t xml:space="preserve">Il Responsabile </w:t>
      </w:r>
    </w:p>
    <w:p w14:paraId="3F712D5F" w14:textId="77777777" w:rsidR="0017417E" w:rsidRPr="00D60232" w:rsidRDefault="0017417E" w:rsidP="000F3044">
      <w:pPr>
        <w:ind w:left="2694"/>
        <w:jc w:val="center"/>
        <w:rPr>
          <w:rFonts w:cs="Arial"/>
          <w:bCs/>
        </w:rPr>
      </w:pPr>
      <w:r w:rsidRPr="00D60232">
        <w:rPr>
          <w:rFonts w:cs="Arial"/>
          <w:bCs/>
        </w:rPr>
        <w:t>(</w:t>
      </w:r>
      <w:r>
        <w:rPr>
          <w:rFonts w:cs="Arial"/>
          <w:bCs/>
        </w:rPr>
        <w:t>Gianandrea Greco</w:t>
      </w:r>
      <w:r w:rsidRPr="00D60232">
        <w:rPr>
          <w:rFonts w:cs="Arial"/>
          <w:bCs/>
        </w:rPr>
        <w:t>)</w:t>
      </w:r>
    </w:p>
    <w:p w14:paraId="73E675A4" w14:textId="77777777" w:rsidR="0017417E" w:rsidRPr="00D60232" w:rsidRDefault="0017417E" w:rsidP="000F3044">
      <w:pPr>
        <w:ind w:left="2694"/>
        <w:jc w:val="center"/>
        <w:rPr>
          <w:rFonts w:cs="Arial"/>
          <w:bCs/>
        </w:rPr>
      </w:pPr>
      <w:r w:rsidRPr="00D60232">
        <w:rPr>
          <w:rFonts w:cs="Arial"/>
          <w:bCs/>
        </w:rPr>
        <w:t>Firmato digitalmente</w:t>
      </w:r>
    </w:p>
    <w:p w14:paraId="38FEE0EB" w14:textId="77777777" w:rsidR="00137320" w:rsidRDefault="00137320" w:rsidP="00326306">
      <w:pPr>
        <w:ind w:left="4536" w:hanging="4536"/>
        <w:rPr>
          <w:rFonts w:asciiTheme="majorHAnsi" w:hAnsiTheme="majorHAnsi"/>
          <w:szCs w:val="20"/>
        </w:rPr>
      </w:pPr>
    </w:p>
    <w:p w14:paraId="4AD920A9" w14:textId="0B7139BD" w:rsidR="00326306" w:rsidRPr="00EE4A7C" w:rsidRDefault="00326306" w:rsidP="00326306">
      <w:pPr>
        <w:ind w:left="4536" w:hanging="4536"/>
        <w:rPr>
          <w:rFonts w:asciiTheme="majorHAnsi" w:hAnsiTheme="majorHAnsi"/>
          <w:szCs w:val="20"/>
        </w:rPr>
      </w:pPr>
      <w:r w:rsidRPr="00EE4A7C">
        <w:rPr>
          <w:rFonts w:asciiTheme="majorHAnsi" w:hAnsiTheme="majorHAnsi"/>
          <w:szCs w:val="20"/>
        </w:rPr>
        <w:t xml:space="preserve">Allegati: </w:t>
      </w:r>
    </w:p>
    <w:p w14:paraId="13C20837" w14:textId="73197419" w:rsidR="00326306" w:rsidRPr="003C1171" w:rsidRDefault="00326306" w:rsidP="003C1171">
      <w:pPr>
        <w:pStyle w:val="Paragrafoelenco"/>
        <w:numPr>
          <w:ilvl w:val="0"/>
          <w:numId w:val="11"/>
        </w:numPr>
        <w:rPr>
          <w:rFonts w:asciiTheme="majorHAnsi" w:hAnsiTheme="majorHAnsi"/>
          <w:szCs w:val="20"/>
        </w:rPr>
      </w:pPr>
      <w:r w:rsidRPr="003C1171">
        <w:rPr>
          <w:rFonts w:asciiTheme="majorHAnsi" w:hAnsiTheme="majorHAnsi"/>
          <w:szCs w:val="20"/>
        </w:rPr>
        <w:t xml:space="preserve">Facsimile Dichiarazione </w:t>
      </w:r>
      <w:r w:rsidR="00246BBC">
        <w:rPr>
          <w:rFonts w:asciiTheme="majorHAnsi" w:hAnsiTheme="majorHAnsi"/>
          <w:szCs w:val="20"/>
        </w:rPr>
        <w:t>N</w:t>
      </w:r>
      <w:r w:rsidRPr="003C1171">
        <w:rPr>
          <w:rFonts w:asciiTheme="majorHAnsi" w:hAnsiTheme="majorHAnsi"/>
          <w:szCs w:val="20"/>
        </w:rPr>
        <w:t>ecessaria</w:t>
      </w:r>
    </w:p>
    <w:p w14:paraId="4772BE2D" w14:textId="016C5C44" w:rsidR="00326306" w:rsidRPr="003C1171" w:rsidRDefault="000F3044" w:rsidP="003C1171">
      <w:pPr>
        <w:pStyle w:val="Paragrafoelenco"/>
        <w:numPr>
          <w:ilvl w:val="0"/>
          <w:numId w:val="11"/>
        </w:numPr>
        <w:rPr>
          <w:rFonts w:asciiTheme="majorHAnsi" w:hAnsiTheme="majorHAnsi"/>
          <w:szCs w:val="20"/>
        </w:rPr>
      </w:pPr>
      <w:r>
        <w:rPr>
          <w:rFonts w:asciiTheme="majorHAnsi" w:hAnsiTheme="majorHAnsi"/>
          <w:szCs w:val="20"/>
        </w:rPr>
        <w:t>Condizioni Contrattuali</w:t>
      </w:r>
      <w:r w:rsidR="00326306" w:rsidRPr="003C1171">
        <w:rPr>
          <w:rFonts w:asciiTheme="majorHAnsi" w:hAnsiTheme="majorHAnsi"/>
          <w:szCs w:val="20"/>
        </w:rPr>
        <w:t xml:space="preserve"> </w:t>
      </w:r>
    </w:p>
    <w:p w14:paraId="17F6AF6C" w14:textId="4E19F1C5" w:rsidR="00326306" w:rsidRPr="003C1171" w:rsidRDefault="00326306" w:rsidP="003C1171">
      <w:pPr>
        <w:pStyle w:val="Paragrafoelenco"/>
        <w:numPr>
          <w:ilvl w:val="0"/>
          <w:numId w:val="11"/>
        </w:numPr>
        <w:rPr>
          <w:rFonts w:asciiTheme="majorHAnsi" w:hAnsiTheme="majorHAnsi"/>
          <w:szCs w:val="20"/>
        </w:rPr>
      </w:pPr>
      <w:r w:rsidRPr="003C1171">
        <w:rPr>
          <w:rFonts w:asciiTheme="majorHAnsi" w:hAnsiTheme="majorHAnsi"/>
          <w:szCs w:val="20"/>
        </w:rPr>
        <w:t>Facsimile Dichiarazione di Offerta Economica</w:t>
      </w:r>
    </w:p>
    <w:p w14:paraId="6DB48B5D" w14:textId="1400B5F7" w:rsidR="00326306" w:rsidRPr="003C1171" w:rsidRDefault="00326306" w:rsidP="003C1171">
      <w:pPr>
        <w:pStyle w:val="Paragrafoelenco"/>
        <w:numPr>
          <w:ilvl w:val="0"/>
          <w:numId w:val="11"/>
        </w:numPr>
        <w:rPr>
          <w:rFonts w:asciiTheme="majorHAnsi" w:hAnsiTheme="majorHAnsi"/>
          <w:szCs w:val="20"/>
        </w:rPr>
      </w:pPr>
      <w:r w:rsidRPr="003C1171">
        <w:rPr>
          <w:rFonts w:asciiTheme="majorHAnsi" w:hAnsiTheme="majorHAnsi"/>
          <w:szCs w:val="20"/>
        </w:rPr>
        <w:t>Scheda anagrafica e dichiarazione sulla tracciabilità dei flussi finanziari</w:t>
      </w:r>
    </w:p>
    <w:p w14:paraId="4CE46F9A" w14:textId="35D64C1F" w:rsidR="000501C1" w:rsidRPr="003C1171" w:rsidRDefault="00326306" w:rsidP="003C1171">
      <w:pPr>
        <w:pStyle w:val="Paragrafoelenco"/>
        <w:numPr>
          <w:ilvl w:val="0"/>
          <w:numId w:val="25"/>
        </w:numPr>
        <w:rPr>
          <w:iCs/>
          <w:szCs w:val="20"/>
        </w:rPr>
      </w:pPr>
      <w:r w:rsidRPr="003C1171">
        <w:rPr>
          <w:iCs/>
          <w:szCs w:val="20"/>
        </w:rPr>
        <w:t xml:space="preserve">Patto di integrità </w:t>
      </w:r>
    </w:p>
    <w:sectPr w:rsidR="000501C1" w:rsidRPr="003C1171" w:rsidSect="0049014D">
      <w:headerReference w:type="default" r:id="rId16"/>
      <w:footerReference w:type="even" r:id="rId17"/>
      <w:footerReference w:type="default" r:id="rId18"/>
      <w:headerReference w:type="first" r:id="rId19"/>
      <w:footerReference w:type="first" r:id="rId20"/>
      <w:pgSz w:w="11906" w:h="16838" w:code="9"/>
      <w:pgMar w:top="3119" w:right="1134" w:bottom="1134" w:left="2268" w:header="1134" w:footer="211"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C65F654" w14:textId="77777777" w:rsidR="00DC39E4" w:rsidRDefault="00DC39E4">
      <w:r>
        <w:separator/>
      </w:r>
    </w:p>
  </w:endnote>
  <w:endnote w:type="continuationSeparator" w:id="0">
    <w:p w14:paraId="4390AE2A" w14:textId="77777777" w:rsidR="00DC39E4" w:rsidRDefault="00DC39E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OpenSymbol">
    <w:altName w:val="MS Gothic"/>
    <w:charset w:val="00"/>
    <w:family w:val="auto"/>
    <w:pitch w:val="variable"/>
    <w:sig w:usb0="800000AF" w:usb1="1001ECEA" w:usb2="00000000" w:usb3="00000000" w:csb0="00000001"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CCD97C" w14:textId="77777777" w:rsidR="00D95B14" w:rsidRDefault="00D95B14"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7DC06693" w14:textId="77777777" w:rsidR="00D95B14" w:rsidRDefault="00D95B14"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AA4B44D" w14:textId="7640D8B6" w:rsidR="00D95B14" w:rsidRPr="002D1C30" w:rsidRDefault="00F719BC" w:rsidP="002265C6">
    <w:pPr>
      <w:pStyle w:val="Pidipagina"/>
      <w:tabs>
        <w:tab w:val="left" w:pos="6237"/>
      </w:tabs>
      <w:rPr>
        <w:rFonts w:asciiTheme="majorHAnsi" w:hAnsiTheme="majorHAnsi"/>
        <w:color w:val="808080"/>
        <w:sz w:val="16"/>
        <w:szCs w:val="14"/>
      </w:rPr>
    </w:pPr>
    <w:r w:rsidRPr="006E3D2D">
      <w:rPr>
        <w:rFonts w:asciiTheme="majorHAnsi" w:hAnsiTheme="majorHAnsi"/>
        <w:color w:val="808080"/>
        <w:sz w:val="16"/>
        <w:szCs w:val="14"/>
      </w:rPr>
      <w:t xml:space="preserve">Affidamento diretto </w:t>
    </w:r>
    <w:r w:rsidR="002265C6">
      <w:rPr>
        <w:rFonts w:asciiTheme="majorHAnsi" w:hAnsiTheme="majorHAnsi"/>
        <w:color w:val="808080"/>
        <w:sz w:val="16"/>
        <w:szCs w:val="14"/>
      </w:rPr>
      <w:t xml:space="preserve">al di fuori del Mepa </w:t>
    </w:r>
    <w:r w:rsidRPr="006E3D2D">
      <w:rPr>
        <w:rFonts w:asciiTheme="majorHAnsi" w:hAnsiTheme="majorHAnsi"/>
        <w:color w:val="808080"/>
        <w:sz w:val="16"/>
        <w:szCs w:val="14"/>
      </w:rPr>
      <w:t xml:space="preserve">ai sensi dell’art. 1, comma 2 </w:t>
    </w:r>
    <w:proofErr w:type="spellStart"/>
    <w:r w:rsidRPr="006E3D2D">
      <w:rPr>
        <w:rFonts w:asciiTheme="majorHAnsi" w:hAnsiTheme="majorHAnsi"/>
        <w:color w:val="808080"/>
        <w:sz w:val="16"/>
        <w:szCs w:val="14"/>
      </w:rPr>
      <w:t>lett</w:t>
    </w:r>
    <w:proofErr w:type="spellEnd"/>
    <w:r w:rsidRPr="006E3D2D">
      <w:rPr>
        <w:rFonts w:asciiTheme="majorHAnsi" w:hAnsiTheme="majorHAnsi"/>
        <w:color w:val="808080"/>
        <w:sz w:val="16"/>
        <w:szCs w:val="14"/>
      </w:rPr>
      <w:t>. a) del DL 76/2020, così come convertito dalla legge 120/2020, finalizzato alla stipula di un contratto</w:t>
    </w:r>
    <w:r w:rsidR="00D95B14" w:rsidRPr="002D1C30">
      <w:rPr>
        <w:rFonts w:asciiTheme="majorHAnsi" w:hAnsiTheme="majorHAnsi"/>
        <w:color w:val="808080"/>
        <w:sz w:val="16"/>
        <w:szCs w:val="14"/>
      </w:rPr>
      <w:t xml:space="preserve"> </w:t>
    </w:r>
    <w:r w:rsidRPr="00F719BC">
      <w:rPr>
        <w:rFonts w:asciiTheme="majorHAnsi" w:hAnsiTheme="majorHAnsi"/>
        <w:color w:val="808080"/>
        <w:sz w:val="16"/>
        <w:szCs w:val="14"/>
      </w:rPr>
      <w:t xml:space="preserve">il percorso di aggiornamento su amministrazione del personale </w:t>
    </w:r>
    <w:r w:rsidR="00356BB1">
      <w:rPr>
        <w:rFonts w:asciiTheme="majorHAnsi" w:hAnsiTheme="majorHAnsi"/>
        <w:color w:val="808080"/>
        <w:sz w:val="16"/>
        <w:szCs w:val="14"/>
      </w:rPr>
      <w:t xml:space="preserve">– </w:t>
    </w:r>
    <w:proofErr w:type="spellStart"/>
    <w:r w:rsidR="00356BB1">
      <w:rPr>
        <w:rFonts w:asciiTheme="majorHAnsi" w:hAnsiTheme="majorHAnsi"/>
        <w:color w:val="808080"/>
        <w:sz w:val="16"/>
        <w:szCs w:val="14"/>
      </w:rPr>
      <w:t>Rda</w:t>
    </w:r>
    <w:proofErr w:type="spellEnd"/>
    <w:r w:rsidR="00356BB1">
      <w:rPr>
        <w:rFonts w:asciiTheme="majorHAnsi" w:hAnsiTheme="majorHAnsi"/>
        <w:color w:val="808080"/>
        <w:sz w:val="16"/>
        <w:szCs w:val="14"/>
      </w:rPr>
      <w:t xml:space="preserve"> 51205.</w:t>
    </w:r>
  </w:p>
  <w:p w14:paraId="6BA5A890" w14:textId="5CDAE3F9" w:rsidR="00D95B14" w:rsidRDefault="006A0FB3" w:rsidP="001202E7">
    <w:pPr>
      <w:pStyle w:val="Pidipagina"/>
      <w:tabs>
        <w:tab w:val="clear" w:pos="4819"/>
        <w:tab w:val="clear" w:pos="9638"/>
        <w:tab w:val="left" w:pos="4820"/>
        <w:tab w:val="right" w:pos="8505"/>
      </w:tabs>
      <w:rPr>
        <w:rFonts w:asciiTheme="majorHAnsi" w:hAnsiTheme="majorHAnsi"/>
        <w:color w:val="808080"/>
        <w:sz w:val="16"/>
        <w:szCs w:val="14"/>
      </w:rPr>
    </w:pPr>
    <w:r>
      <w:rPr>
        <w:rFonts w:asciiTheme="majorHAnsi" w:hAnsiTheme="majorHAnsi"/>
        <w:color w:val="808080"/>
        <w:sz w:val="16"/>
        <w:szCs w:val="14"/>
      </w:rPr>
      <w:t>Classificazione</w:t>
    </w:r>
    <w:r w:rsidR="00D95B14" w:rsidRPr="002D1C30">
      <w:rPr>
        <w:rFonts w:asciiTheme="majorHAnsi" w:hAnsiTheme="majorHAnsi"/>
        <w:color w:val="808080"/>
        <w:sz w:val="16"/>
        <w:szCs w:val="14"/>
      </w:rPr>
      <w:t xml:space="preserve">: Consip </w:t>
    </w:r>
    <w:r w:rsidR="00D95B14">
      <w:rPr>
        <w:rFonts w:asciiTheme="majorHAnsi" w:hAnsiTheme="majorHAnsi"/>
        <w:color w:val="808080"/>
        <w:sz w:val="16"/>
        <w:szCs w:val="14"/>
      </w:rPr>
      <w:t>Public</w:t>
    </w:r>
    <w:r w:rsidR="00D95B14">
      <w:rPr>
        <w:rFonts w:asciiTheme="majorHAnsi" w:hAnsiTheme="majorHAnsi"/>
        <w:color w:val="808080"/>
        <w:sz w:val="16"/>
        <w:szCs w:val="14"/>
      </w:rPr>
      <w:tab/>
    </w:r>
    <w:r w:rsidR="00D95B14">
      <w:rPr>
        <w:rFonts w:asciiTheme="majorHAnsi" w:hAnsiTheme="majorHAnsi"/>
        <w:color w:val="808080"/>
        <w:sz w:val="16"/>
        <w:szCs w:val="14"/>
      </w:rPr>
      <w:tab/>
    </w:r>
    <w:r w:rsidR="00D95B14" w:rsidRPr="002D1C30">
      <w:rPr>
        <w:rFonts w:asciiTheme="majorHAnsi" w:hAnsiTheme="majorHAnsi"/>
        <w:color w:val="808080"/>
        <w:sz w:val="16"/>
        <w:szCs w:val="14"/>
      </w:rPr>
      <w:t xml:space="preserve">pag. </w:t>
    </w:r>
    <w:r w:rsidR="00D95B14" w:rsidRPr="002D1C30">
      <w:rPr>
        <w:rFonts w:asciiTheme="majorHAnsi" w:hAnsiTheme="majorHAnsi"/>
        <w:color w:val="808080"/>
        <w:sz w:val="16"/>
        <w:szCs w:val="14"/>
      </w:rPr>
      <w:fldChar w:fldCharType="begin"/>
    </w:r>
    <w:r w:rsidR="00D95B14" w:rsidRPr="002D1C30">
      <w:rPr>
        <w:rFonts w:asciiTheme="majorHAnsi" w:hAnsiTheme="majorHAnsi"/>
        <w:color w:val="808080"/>
        <w:sz w:val="16"/>
        <w:szCs w:val="14"/>
      </w:rPr>
      <w:instrText>PAGE   \* MERGEFORMAT</w:instrText>
    </w:r>
    <w:r w:rsidR="00D95B14" w:rsidRPr="002D1C30">
      <w:rPr>
        <w:rFonts w:asciiTheme="majorHAnsi" w:hAnsiTheme="majorHAnsi"/>
        <w:color w:val="808080"/>
        <w:sz w:val="16"/>
        <w:szCs w:val="14"/>
      </w:rPr>
      <w:fldChar w:fldCharType="separate"/>
    </w:r>
    <w:r w:rsidR="00017463">
      <w:rPr>
        <w:rFonts w:asciiTheme="majorHAnsi" w:hAnsiTheme="majorHAnsi"/>
        <w:noProof/>
        <w:color w:val="808080"/>
        <w:sz w:val="16"/>
        <w:szCs w:val="14"/>
      </w:rPr>
      <w:t>9</w:t>
    </w:r>
    <w:r w:rsidR="00D95B14" w:rsidRPr="002D1C30">
      <w:rPr>
        <w:rFonts w:asciiTheme="majorHAnsi" w:hAnsiTheme="majorHAnsi"/>
        <w:color w:val="808080"/>
        <w:sz w:val="16"/>
        <w:szCs w:val="14"/>
      </w:rPr>
      <w:fldChar w:fldCharType="end"/>
    </w:r>
    <w:r w:rsidR="00D95B14">
      <w:rPr>
        <w:rFonts w:asciiTheme="majorHAnsi" w:hAnsiTheme="majorHAnsi"/>
        <w:color w:val="808080"/>
        <w:sz w:val="16"/>
        <w:szCs w:val="14"/>
      </w:rPr>
      <w:t xml:space="preserve"> </w:t>
    </w:r>
  </w:p>
  <w:p w14:paraId="4D409E2A" w14:textId="77777777" w:rsidR="00D95B14" w:rsidRPr="002D1C30" w:rsidRDefault="00D95B14" w:rsidP="001202E7">
    <w:pPr>
      <w:pStyle w:val="Pidipagina"/>
      <w:tabs>
        <w:tab w:val="clear" w:pos="4819"/>
        <w:tab w:val="clear" w:pos="9638"/>
        <w:tab w:val="left" w:pos="4820"/>
        <w:tab w:val="right" w:pos="8505"/>
      </w:tabs>
      <w:rPr>
        <w:rFonts w:asciiTheme="majorHAnsi" w:hAnsiTheme="majorHAnsi"/>
        <w:color w:val="808080"/>
        <w:sz w:val="16"/>
        <w:szCs w:val="1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8AC04C8" w14:textId="77777777" w:rsidR="00D95B14" w:rsidRPr="002D1C30" w:rsidRDefault="00D95B14" w:rsidP="00102717">
    <w:pPr>
      <w:pStyle w:val="Pidipagina"/>
      <w:spacing w:before="240" w:line="276" w:lineRule="auto"/>
      <w:rPr>
        <w:rFonts w:asciiTheme="majorHAnsi" w:hAnsiTheme="majorHAnsi"/>
        <w:b/>
        <w:color w:val="808080"/>
        <w:sz w:val="16"/>
        <w:szCs w:val="16"/>
      </w:rPr>
    </w:pPr>
    <w:r w:rsidRPr="002D1C30">
      <w:rPr>
        <w:rFonts w:asciiTheme="majorHAnsi" w:hAnsiTheme="majorHAnsi"/>
        <w:b/>
        <w:color w:val="808080"/>
        <w:sz w:val="16"/>
        <w:szCs w:val="16"/>
      </w:rPr>
      <w:t>Consip S.p.A. a socio unico</w:t>
    </w:r>
  </w:p>
  <w:p w14:paraId="7A406284" w14:textId="77777777" w:rsidR="00D95B14" w:rsidRPr="002D1C30" w:rsidRDefault="00D95B14" w:rsidP="00BC115B">
    <w:pPr>
      <w:pStyle w:val="Pidipagina"/>
      <w:rPr>
        <w:rFonts w:asciiTheme="majorHAnsi" w:hAnsiTheme="majorHAnsi"/>
        <w:color w:val="808080"/>
        <w:sz w:val="16"/>
        <w:szCs w:val="16"/>
      </w:rPr>
    </w:pPr>
    <w:r w:rsidRPr="002D1C30">
      <w:rPr>
        <w:rFonts w:asciiTheme="majorHAnsi" w:hAnsiTheme="majorHAnsi"/>
        <w:color w:val="808080"/>
        <w:sz w:val="16"/>
        <w:szCs w:val="16"/>
      </w:rPr>
      <w:t>Sede Legale: Via Isonzo 19/E – 00198 Roma</w:t>
    </w:r>
  </w:p>
  <w:p w14:paraId="13105785" w14:textId="77777777" w:rsidR="00D95B14" w:rsidRPr="003340A9" w:rsidRDefault="00D95B14" w:rsidP="00BC115B">
    <w:pPr>
      <w:pStyle w:val="Pidipagina"/>
      <w:rPr>
        <w:rFonts w:asciiTheme="majorHAnsi" w:hAnsiTheme="majorHAnsi"/>
        <w:color w:val="808080"/>
        <w:sz w:val="16"/>
        <w:szCs w:val="16"/>
      </w:rPr>
    </w:pPr>
    <w:r w:rsidRPr="003340A9">
      <w:rPr>
        <w:rFonts w:asciiTheme="majorHAnsi" w:hAnsiTheme="majorHAnsi"/>
        <w:color w:val="808080"/>
        <w:sz w:val="16"/>
        <w:szCs w:val="16"/>
      </w:rPr>
      <w:t xml:space="preserve">T +39 06 85449.1 – F +39 06 85449 281 – </w:t>
    </w:r>
    <w:hyperlink r:id="rId1" w:history="1">
      <w:r w:rsidRPr="003340A9">
        <w:rPr>
          <w:rStyle w:val="Collegamentoipertestuale"/>
          <w:rFonts w:asciiTheme="majorHAnsi" w:hAnsiTheme="majorHAnsi"/>
          <w:color w:val="808080"/>
          <w:sz w:val="16"/>
          <w:szCs w:val="16"/>
          <w:u w:val="none"/>
        </w:rPr>
        <w:t>www.consip.it</w:t>
      </w:r>
    </w:hyperlink>
  </w:p>
  <w:p w14:paraId="74FA3CA4" w14:textId="77777777" w:rsidR="00D95B14" w:rsidRPr="002D1C30" w:rsidRDefault="00D95B14" w:rsidP="00830E39">
    <w:pPr>
      <w:pStyle w:val="Pidipagina"/>
      <w:tabs>
        <w:tab w:val="clear" w:pos="4819"/>
        <w:tab w:val="left" w:pos="6237"/>
      </w:tabs>
      <w:rPr>
        <w:rFonts w:asciiTheme="majorHAnsi" w:hAnsiTheme="majorHAnsi"/>
        <w:color w:val="808080"/>
        <w:sz w:val="16"/>
        <w:szCs w:val="16"/>
      </w:rPr>
    </w:pPr>
    <w:r w:rsidRPr="002D1C30">
      <w:rPr>
        <w:rFonts w:asciiTheme="majorHAnsi" w:hAnsiTheme="majorHAnsi"/>
        <w:color w:val="808080"/>
        <w:sz w:val="16"/>
        <w:szCs w:val="16"/>
      </w:rPr>
      <w:t xml:space="preserve">Capitale Sociale € 5.200.000,00 </w:t>
    </w:r>
    <w:proofErr w:type="spellStart"/>
    <w:r w:rsidRPr="002D1C30">
      <w:rPr>
        <w:rFonts w:asciiTheme="majorHAnsi" w:hAnsiTheme="majorHAnsi"/>
        <w:color w:val="808080"/>
        <w:sz w:val="16"/>
        <w:szCs w:val="16"/>
      </w:rPr>
      <w:t>i.v</w:t>
    </w:r>
    <w:proofErr w:type="spellEnd"/>
    <w:r w:rsidRPr="002D1C30">
      <w:rPr>
        <w:rFonts w:asciiTheme="majorHAnsi" w:hAnsiTheme="majorHAnsi"/>
        <w:color w:val="808080"/>
        <w:sz w:val="16"/>
        <w:szCs w:val="16"/>
      </w:rPr>
      <w:t>. C.F. e P.IVA 05359681003</w:t>
    </w:r>
  </w:p>
  <w:p w14:paraId="3EF549AD" w14:textId="77777777" w:rsidR="00D95B14" w:rsidRPr="002D1C30" w:rsidRDefault="00D95B14" w:rsidP="00830E39">
    <w:pPr>
      <w:pStyle w:val="Pidipagina"/>
      <w:tabs>
        <w:tab w:val="clear" w:pos="4819"/>
        <w:tab w:val="left" w:pos="6237"/>
      </w:tabs>
      <w:rPr>
        <w:rFonts w:asciiTheme="majorHAnsi" w:hAnsiTheme="majorHAnsi"/>
        <w:color w:val="808080"/>
        <w:sz w:val="16"/>
        <w:szCs w:val="16"/>
      </w:rPr>
    </w:pPr>
    <w:proofErr w:type="spellStart"/>
    <w:proofErr w:type="gramStart"/>
    <w:r w:rsidRPr="002D1C30">
      <w:rPr>
        <w:rFonts w:asciiTheme="majorHAnsi" w:hAnsiTheme="majorHAnsi"/>
        <w:color w:val="808080"/>
        <w:sz w:val="16"/>
        <w:szCs w:val="16"/>
      </w:rPr>
      <w:t>Iscr.Reg.Imp.c</w:t>
    </w:r>
    <w:proofErr w:type="spellEnd"/>
    <w:proofErr w:type="gramEnd"/>
    <w:r w:rsidRPr="002D1C30">
      <w:rPr>
        <w:rFonts w:asciiTheme="majorHAnsi" w:hAnsiTheme="majorHAnsi"/>
        <w:color w:val="808080"/>
        <w:sz w:val="16"/>
        <w:szCs w:val="16"/>
      </w:rPr>
      <w:t xml:space="preserve">/o C.I.I.A. Roma 05359681003 </w:t>
    </w:r>
    <w:proofErr w:type="spellStart"/>
    <w:r w:rsidRPr="002D1C30">
      <w:rPr>
        <w:rFonts w:asciiTheme="majorHAnsi" w:hAnsiTheme="majorHAnsi"/>
        <w:color w:val="808080"/>
        <w:sz w:val="16"/>
        <w:szCs w:val="16"/>
      </w:rPr>
      <w:t>Iscr.R.E.A</w:t>
    </w:r>
    <w:proofErr w:type="spellEnd"/>
    <w:r w:rsidRPr="002D1C30">
      <w:rPr>
        <w:rFonts w:asciiTheme="majorHAnsi" w:hAnsiTheme="majorHAnsi"/>
        <w:color w:val="808080"/>
        <w:sz w:val="16"/>
        <w:szCs w:val="16"/>
      </w:rPr>
      <w:t xml:space="preserve">. N.878407 </w:t>
    </w:r>
  </w:p>
  <w:p w14:paraId="6318537A" w14:textId="57BE81F9" w:rsidR="00D95B14" w:rsidRPr="002D1C30" w:rsidRDefault="00D95B14" w:rsidP="00A941D2">
    <w:pPr>
      <w:pStyle w:val="Pidipagina"/>
      <w:tabs>
        <w:tab w:val="clear" w:pos="4819"/>
        <w:tab w:val="clear" w:pos="9638"/>
        <w:tab w:val="left" w:pos="4820"/>
        <w:tab w:val="right" w:pos="7938"/>
      </w:tabs>
      <w:rPr>
        <w:rFonts w:asciiTheme="majorHAnsi" w:hAnsiTheme="majorHAnsi"/>
        <w:color w:val="808080"/>
        <w:sz w:val="16"/>
        <w:szCs w:val="16"/>
      </w:rPr>
    </w:pPr>
    <w:r w:rsidRPr="002D1C30">
      <w:rPr>
        <w:rFonts w:asciiTheme="majorHAnsi" w:hAnsiTheme="majorHAnsi"/>
        <w:color w:val="808080"/>
        <w:sz w:val="16"/>
        <w:szCs w:val="16"/>
      </w:rPr>
      <w:t>Classificazione del doc</w:t>
    </w:r>
    <w:r>
      <w:rPr>
        <w:rFonts w:asciiTheme="majorHAnsi" w:hAnsiTheme="majorHAnsi"/>
        <w:color w:val="808080"/>
        <w:sz w:val="16"/>
        <w:szCs w:val="16"/>
      </w:rPr>
      <w:t>umento: Consip public</w:t>
    </w:r>
    <w:r>
      <w:rPr>
        <w:rFonts w:asciiTheme="majorHAnsi" w:hAnsiTheme="majorHAnsi"/>
        <w:color w:val="808080"/>
        <w:sz w:val="16"/>
        <w:szCs w:val="16"/>
      </w:rPr>
      <w:tab/>
      <w:t>03/01/2019</w:t>
    </w:r>
    <w:r>
      <w:rPr>
        <w:rFonts w:asciiTheme="majorHAnsi" w:hAnsiTheme="majorHAnsi"/>
        <w:color w:val="808080"/>
        <w:sz w:val="16"/>
        <w:szCs w:val="14"/>
      </w:rPr>
      <w:tab/>
    </w:r>
    <w:r w:rsidRPr="002D1C30">
      <w:rPr>
        <w:rFonts w:asciiTheme="majorHAnsi" w:hAnsiTheme="majorHAnsi"/>
        <w:color w:val="808080"/>
        <w:sz w:val="16"/>
        <w:szCs w:val="16"/>
      </w:rPr>
      <w:t xml:space="preserve">pag. </w:t>
    </w:r>
    <w:r w:rsidRPr="002D1C30">
      <w:rPr>
        <w:rFonts w:asciiTheme="majorHAnsi" w:hAnsiTheme="majorHAnsi"/>
        <w:color w:val="808080"/>
        <w:sz w:val="16"/>
        <w:szCs w:val="16"/>
      </w:rPr>
      <w:fldChar w:fldCharType="begin"/>
    </w:r>
    <w:r w:rsidRPr="002D1C30">
      <w:rPr>
        <w:rFonts w:asciiTheme="majorHAnsi" w:hAnsiTheme="majorHAnsi"/>
        <w:color w:val="808080"/>
        <w:sz w:val="16"/>
        <w:szCs w:val="16"/>
      </w:rPr>
      <w:instrText>PAGE   \* MERGEFORMAT</w:instrText>
    </w:r>
    <w:r w:rsidRPr="002D1C30">
      <w:rPr>
        <w:rFonts w:asciiTheme="majorHAnsi" w:hAnsiTheme="majorHAnsi"/>
        <w:color w:val="808080"/>
        <w:sz w:val="16"/>
        <w:szCs w:val="16"/>
      </w:rPr>
      <w:fldChar w:fldCharType="separate"/>
    </w:r>
    <w:r w:rsidR="00017463">
      <w:rPr>
        <w:rFonts w:asciiTheme="majorHAnsi" w:hAnsiTheme="majorHAnsi"/>
        <w:noProof/>
        <w:color w:val="808080"/>
        <w:sz w:val="16"/>
        <w:szCs w:val="16"/>
      </w:rPr>
      <w:t>1</w:t>
    </w:r>
    <w:r w:rsidRPr="002D1C30">
      <w:rPr>
        <w:rFonts w:asciiTheme="majorHAnsi" w:hAnsiTheme="majorHAnsi"/>
        <w:color w:val="80808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4A0F334" w14:textId="77777777" w:rsidR="00DC39E4" w:rsidRDefault="00DC39E4">
      <w:r>
        <w:separator/>
      </w:r>
    </w:p>
  </w:footnote>
  <w:footnote w:type="continuationSeparator" w:id="0">
    <w:p w14:paraId="637305DD" w14:textId="77777777" w:rsidR="00DC39E4" w:rsidRDefault="00DC39E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FD943A" w14:textId="77777777" w:rsidR="00D95B14" w:rsidRDefault="00D95B14" w:rsidP="00BC115B">
    <w:pPr>
      <w:tabs>
        <w:tab w:val="left" w:pos="1080"/>
      </w:tabs>
      <w:ind w:hanging="1080"/>
    </w:pPr>
    <w:r>
      <w:rPr>
        <w:noProof/>
      </w:rPr>
      <w:drawing>
        <wp:anchor distT="0" distB="0" distL="114300" distR="114300" simplePos="0" relativeHeight="251657216" behindDoc="1" locked="0" layoutInCell="1" allowOverlap="1" wp14:anchorId="39D8CB20" wp14:editId="4CF567C3">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1" name="Immagine 11"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5A8DDFC" w14:textId="77777777" w:rsidR="00D95B14" w:rsidRPr="00BC115B" w:rsidRDefault="00D95B14" w:rsidP="00BC115B">
    <w:pPr>
      <w:ind w:hanging="1080"/>
    </w:pPr>
    <w:r>
      <w:rPr>
        <w:noProof/>
      </w:rPr>
      <w:drawing>
        <wp:anchor distT="0" distB="0" distL="114300" distR="114300" simplePos="0" relativeHeight="251658240" behindDoc="1" locked="0" layoutInCell="1" allowOverlap="1" wp14:anchorId="7D9A7535" wp14:editId="298F7C80">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2" name="Immagine 12"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F"/>
    <w:multiLevelType w:val="singleLevel"/>
    <w:tmpl w:val="6B8EAA84"/>
    <w:lvl w:ilvl="0">
      <w:start w:val="1"/>
      <w:numFmt w:val="lowerLetter"/>
      <w:pStyle w:val="Numeroelenco2"/>
      <w:lvlText w:val="%1)"/>
      <w:lvlJc w:val="left"/>
      <w:pPr>
        <w:tabs>
          <w:tab w:val="num" w:pos="643"/>
        </w:tabs>
        <w:ind w:left="643" w:hanging="360"/>
      </w:pPr>
      <w:rPr>
        <w:i w:val="0"/>
        <w:color w:val="auto"/>
      </w:rPr>
    </w:lvl>
  </w:abstractNum>
  <w:abstractNum w:abstractNumId="1" w15:restartNumberingAfterBreak="0">
    <w:nsid w:val="FFFFFF89"/>
    <w:multiLevelType w:val="singleLevel"/>
    <w:tmpl w:val="DB6EB96E"/>
    <w:lvl w:ilvl="0">
      <w:start w:val="1"/>
      <w:numFmt w:val="bullet"/>
      <w:pStyle w:val="Puntoelenco"/>
      <w:lvlText w:val=""/>
      <w:lvlJc w:val="left"/>
      <w:pPr>
        <w:tabs>
          <w:tab w:val="num" w:pos="360"/>
        </w:tabs>
        <w:ind w:left="360" w:hanging="360"/>
      </w:pPr>
      <w:rPr>
        <w:rFonts w:ascii="Symbol" w:hAnsi="Symbol" w:hint="default"/>
      </w:rPr>
    </w:lvl>
  </w:abstractNum>
  <w:abstractNum w:abstractNumId="2" w15:restartNumberingAfterBreak="0">
    <w:nsid w:val="0000000E"/>
    <w:multiLevelType w:val="multilevel"/>
    <w:tmpl w:val="0000000E"/>
    <w:lvl w:ilvl="0">
      <w:numFmt w:val="bullet"/>
      <w:lvlText w:val="-"/>
      <w:lvlJc w:val="left"/>
      <w:pPr>
        <w:tabs>
          <w:tab w:val="num" w:pos="360"/>
        </w:tabs>
        <w:ind w:left="360" w:hanging="360"/>
      </w:pPr>
      <w:rPr>
        <w:rFonts w:ascii="Verdana" w:hAnsi="Verdana"/>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0000001B"/>
    <w:multiLevelType w:val="multilevel"/>
    <w:tmpl w:val="0000001B"/>
    <w:name w:val="WW8Num44"/>
    <w:lvl w:ilvl="0">
      <w:start w:val="1"/>
      <w:numFmt w:val="lowerLetter"/>
      <w:lvlText w:val="%1)"/>
      <w:lvlJc w:val="left"/>
      <w:pPr>
        <w:tabs>
          <w:tab w:val="num" w:pos="700"/>
        </w:tabs>
        <w:ind w:left="700" w:hanging="360"/>
      </w:pPr>
      <w:rPr>
        <w:b/>
        <w:i/>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15:restartNumberingAfterBreak="0">
    <w:nsid w:val="03383401"/>
    <w:multiLevelType w:val="hybridMultilevel"/>
    <w:tmpl w:val="759439C4"/>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0DEF2FCF"/>
    <w:multiLevelType w:val="hybridMultilevel"/>
    <w:tmpl w:val="994697E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118264A4"/>
    <w:multiLevelType w:val="hybridMultilevel"/>
    <w:tmpl w:val="6D9EE65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8" w15:restartNumberingAfterBreak="0">
    <w:nsid w:val="1827510D"/>
    <w:multiLevelType w:val="hybridMultilevel"/>
    <w:tmpl w:val="3A9AA29A"/>
    <w:lvl w:ilvl="0" w:tplc="9092BB3A">
      <w:start w:val="2017"/>
      <w:numFmt w:val="bullet"/>
      <w:lvlText w:val="-"/>
      <w:lvlJc w:val="left"/>
      <w:pPr>
        <w:ind w:left="1440" w:hanging="360"/>
      </w:pPr>
      <w:rPr>
        <w:rFonts w:ascii="Calibri" w:eastAsia="Times New Roman" w:hAnsi="Calibri" w:cs="Times New Roman"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9" w15:restartNumberingAfterBreak="0">
    <w:nsid w:val="24661D6A"/>
    <w:multiLevelType w:val="hybridMultilevel"/>
    <w:tmpl w:val="3582169C"/>
    <w:lvl w:ilvl="0" w:tplc="236AE444">
      <w:start w:val="1"/>
      <w:numFmt w:val="bullet"/>
      <w:lvlText w:val=""/>
      <w:lvlJc w:val="left"/>
      <w:pPr>
        <w:tabs>
          <w:tab w:val="num" w:pos="402"/>
        </w:tabs>
        <w:ind w:left="0" w:firstLine="0"/>
      </w:pPr>
      <w:rPr>
        <w:rFonts w:ascii="Symbol" w:hAnsi="Symbol" w:hint="default"/>
      </w:rPr>
    </w:lvl>
    <w:lvl w:ilvl="1" w:tplc="04100003">
      <w:start w:val="1"/>
      <w:numFmt w:val="bullet"/>
      <w:lvlText w:val="o"/>
      <w:lvlJc w:val="left"/>
      <w:pPr>
        <w:tabs>
          <w:tab w:val="num" w:pos="1482"/>
        </w:tabs>
        <w:ind w:left="1482" w:hanging="360"/>
      </w:pPr>
      <w:rPr>
        <w:rFonts w:ascii="Courier New" w:hAnsi="Courier New" w:cs="Courier New" w:hint="default"/>
      </w:rPr>
    </w:lvl>
    <w:lvl w:ilvl="2" w:tplc="04100005">
      <w:start w:val="1"/>
      <w:numFmt w:val="bullet"/>
      <w:lvlText w:val=""/>
      <w:lvlJc w:val="left"/>
      <w:pPr>
        <w:tabs>
          <w:tab w:val="num" w:pos="2202"/>
        </w:tabs>
        <w:ind w:left="2202" w:hanging="360"/>
      </w:pPr>
      <w:rPr>
        <w:rFonts w:ascii="Wingdings" w:hAnsi="Wingdings" w:hint="default"/>
      </w:rPr>
    </w:lvl>
    <w:lvl w:ilvl="3" w:tplc="04100001">
      <w:start w:val="1"/>
      <w:numFmt w:val="bullet"/>
      <w:lvlText w:val=""/>
      <w:lvlJc w:val="left"/>
      <w:pPr>
        <w:tabs>
          <w:tab w:val="num" w:pos="2922"/>
        </w:tabs>
        <w:ind w:left="2922" w:hanging="360"/>
      </w:pPr>
      <w:rPr>
        <w:rFonts w:ascii="Symbol" w:hAnsi="Symbol" w:hint="default"/>
      </w:rPr>
    </w:lvl>
    <w:lvl w:ilvl="4" w:tplc="04100003">
      <w:start w:val="1"/>
      <w:numFmt w:val="bullet"/>
      <w:lvlText w:val="o"/>
      <w:lvlJc w:val="left"/>
      <w:pPr>
        <w:tabs>
          <w:tab w:val="num" w:pos="3642"/>
        </w:tabs>
        <w:ind w:left="3642" w:hanging="360"/>
      </w:pPr>
      <w:rPr>
        <w:rFonts w:ascii="Courier New" w:hAnsi="Courier New" w:cs="Courier New" w:hint="default"/>
      </w:rPr>
    </w:lvl>
    <w:lvl w:ilvl="5" w:tplc="04100005">
      <w:start w:val="1"/>
      <w:numFmt w:val="bullet"/>
      <w:lvlText w:val=""/>
      <w:lvlJc w:val="left"/>
      <w:pPr>
        <w:tabs>
          <w:tab w:val="num" w:pos="4362"/>
        </w:tabs>
        <w:ind w:left="4362" w:hanging="360"/>
      </w:pPr>
      <w:rPr>
        <w:rFonts w:ascii="Wingdings" w:hAnsi="Wingdings" w:hint="default"/>
      </w:rPr>
    </w:lvl>
    <w:lvl w:ilvl="6" w:tplc="04100001">
      <w:start w:val="1"/>
      <w:numFmt w:val="bullet"/>
      <w:lvlText w:val=""/>
      <w:lvlJc w:val="left"/>
      <w:pPr>
        <w:tabs>
          <w:tab w:val="num" w:pos="5082"/>
        </w:tabs>
        <w:ind w:left="5082" w:hanging="360"/>
      </w:pPr>
      <w:rPr>
        <w:rFonts w:ascii="Symbol" w:hAnsi="Symbol" w:hint="default"/>
      </w:rPr>
    </w:lvl>
    <w:lvl w:ilvl="7" w:tplc="04100003">
      <w:start w:val="1"/>
      <w:numFmt w:val="bullet"/>
      <w:lvlText w:val="o"/>
      <w:lvlJc w:val="left"/>
      <w:pPr>
        <w:tabs>
          <w:tab w:val="num" w:pos="5802"/>
        </w:tabs>
        <w:ind w:left="5802" w:hanging="360"/>
      </w:pPr>
      <w:rPr>
        <w:rFonts w:ascii="Courier New" w:hAnsi="Courier New" w:cs="Courier New" w:hint="default"/>
      </w:rPr>
    </w:lvl>
    <w:lvl w:ilvl="8" w:tplc="04100005">
      <w:start w:val="1"/>
      <w:numFmt w:val="bullet"/>
      <w:lvlText w:val=""/>
      <w:lvlJc w:val="left"/>
      <w:pPr>
        <w:tabs>
          <w:tab w:val="num" w:pos="6522"/>
        </w:tabs>
        <w:ind w:left="6522" w:hanging="360"/>
      </w:pPr>
      <w:rPr>
        <w:rFonts w:ascii="Wingdings" w:hAnsi="Wingdings" w:hint="default"/>
      </w:rPr>
    </w:lvl>
  </w:abstractNum>
  <w:abstractNum w:abstractNumId="10" w15:restartNumberingAfterBreak="0">
    <w:nsid w:val="2B522D3C"/>
    <w:multiLevelType w:val="hybridMultilevel"/>
    <w:tmpl w:val="0310B596"/>
    <w:lvl w:ilvl="0" w:tplc="E300F914">
      <w:start w:val="1"/>
      <w:numFmt w:val="bullet"/>
      <w:lvlText w:val="-"/>
      <w:lvlJc w:val="left"/>
      <w:pPr>
        <w:tabs>
          <w:tab w:val="num" w:pos="360"/>
        </w:tabs>
        <w:ind w:left="360" w:hanging="360"/>
      </w:pPr>
      <w:rPr>
        <w:rFonts w:ascii="Courier New" w:hAnsi="Courier New" w:hint="default"/>
      </w:rPr>
    </w:lvl>
    <w:lvl w:ilvl="1" w:tplc="04100019" w:tentative="1">
      <w:start w:val="1"/>
      <w:numFmt w:val="bullet"/>
      <w:lvlText w:val="o"/>
      <w:lvlJc w:val="left"/>
      <w:pPr>
        <w:tabs>
          <w:tab w:val="num" w:pos="1440"/>
        </w:tabs>
        <w:ind w:left="1440" w:hanging="360"/>
      </w:pPr>
      <w:rPr>
        <w:rFonts w:ascii="Courier New" w:hAnsi="Courier New" w:cs="Courier New" w:hint="default"/>
      </w:rPr>
    </w:lvl>
    <w:lvl w:ilvl="2" w:tplc="0410001B" w:tentative="1">
      <w:start w:val="1"/>
      <w:numFmt w:val="bullet"/>
      <w:lvlText w:val=""/>
      <w:lvlJc w:val="left"/>
      <w:pPr>
        <w:tabs>
          <w:tab w:val="num" w:pos="2160"/>
        </w:tabs>
        <w:ind w:left="2160" w:hanging="360"/>
      </w:pPr>
      <w:rPr>
        <w:rFonts w:ascii="Wingdings" w:hAnsi="Wingdings" w:hint="default"/>
      </w:rPr>
    </w:lvl>
    <w:lvl w:ilvl="3" w:tplc="0410000F" w:tentative="1">
      <w:start w:val="1"/>
      <w:numFmt w:val="bullet"/>
      <w:lvlText w:val=""/>
      <w:lvlJc w:val="left"/>
      <w:pPr>
        <w:tabs>
          <w:tab w:val="num" w:pos="2880"/>
        </w:tabs>
        <w:ind w:left="2880" w:hanging="360"/>
      </w:pPr>
      <w:rPr>
        <w:rFonts w:ascii="Symbol" w:hAnsi="Symbol" w:hint="default"/>
      </w:rPr>
    </w:lvl>
    <w:lvl w:ilvl="4" w:tplc="04100019" w:tentative="1">
      <w:start w:val="1"/>
      <w:numFmt w:val="bullet"/>
      <w:lvlText w:val="o"/>
      <w:lvlJc w:val="left"/>
      <w:pPr>
        <w:tabs>
          <w:tab w:val="num" w:pos="3600"/>
        </w:tabs>
        <w:ind w:left="3600" w:hanging="360"/>
      </w:pPr>
      <w:rPr>
        <w:rFonts w:ascii="Courier New" w:hAnsi="Courier New" w:cs="Courier New" w:hint="default"/>
      </w:rPr>
    </w:lvl>
    <w:lvl w:ilvl="5" w:tplc="0410001B" w:tentative="1">
      <w:start w:val="1"/>
      <w:numFmt w:val="bullet"/>
      <w:lvlText w:val=""/>
      <w:lvlJc w:val="left"/>
      <w:pPr>
        <w:tabs>
          <w:tab w:val="num" w:pos="4320"/>
        </w:tabs>
        <w:ind w:left="4320" w:hanging="360"/>
      </w:pPr>
      <w:rPr>
        <w:rFonts w:ascii="Wingdings" w:hAnsi="Wingdings" w:hint="default"/>
      </w:rPr>
    </w:lvl>
    <w:lvl w:ilvl="6" w:tplc="0410000F" w:tentative="1">
      <w:start w:val="1"/>
      <w:numFmt w:val="bullet"/>
      <w:lvlText w:val=""/>
      <w:lvlJc w:val="left"/>
      <w:pPr>
        <w:tabs>
          <w:tab w:val="num" w:pos="5040"/>
        </w:tabs>
        <w:ind w:left="5040" w:hanging="360"/>
      </w:pPr>
      <w:rPr>
        <w:rFonts w:ascii="Symbol" w:hAnsi="Symbol" w:hint="default"/>
      </w:rPr>
    </w:lvl>
    <w:lvl w:ilvl="7" w:tplc="04100019" w:tentative="1">
      <w:start w:val="1"/>
      <w:numFmt w:val="bullet"/>
      <w:lvlText w:val="o"/>
      <w:lvlJc w:val="left"/>
      <w:pPr>
        <w:tabs>
          <w:tab w:val="num" w:pos="5760"/>
        </w:tabs>
        <w:ind w:left="5760" w:hanging="360"/>
      </w:pPr>
      <w:rPr>
        <w:rFonts w:ascii="Courier New" w:hAnsi="Courier New" w:cs="Courier New" w:hint="default"/>
      </w:rPr>
    </w:lvl>
    <w:lvl w:ilvl="8" w:tplc="0410001B"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2F45337F"/>
    <w:multiLevelType w:val="hybridMultilevel"/>
    <w:tmpl w:val="AC026A28"/>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12"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15B20DF"/>
    <w:multiLevelType w:val="hybridMultilevel"/>
    <w:tmpl w:val="F10E44E6"/>
    <w:lvl w:ilvl="0" w:tplc="04100001">
      <w:start w:val="1"/>
      <w:numFmt w:val="bullet"/>
      <w:pStyle w:val="Indirizzo"/>
      <w:lvlText w:val=""/>
      <w:lvlJc w:val="left"/>
      <w:pPr>
        <w:ind w:left="1440" w:hanging="360"/>
      </w:pPr>
      <w:rPr>
        <w:rFonts w:ascii="Symbol" w:hAnsi="Symbol" w:hint="default"/>
      </w:rPr>
    </w:lvl>
    <w:lvl w:ilvl="1" w:tplc="04100003">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14" w15:restartNumberingAfterBreak="0">
    <w:nsid w:val="365936DA"/>
    <w:multiLevelType w:val="multilevel"/>
    <w:tmpl w:val="0C5ED5B4"/>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Theme="majorHAnsi" w:eastAsia="Times New Roman" w:hAnsiTheme="majorHAnsi" w:cstheme="majorHAnsi" w:hint="default"/>
        <w:b w:val="0"/>
        <w:i w:val="0"/>
        <w:strike w:val="0"/>
        <w:dstrike w:val="0"/>
        <w:sz w:val="20"/>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A2268E0"/>
    <w:multiLevelType w:val="hybridMultilevel"/>
    <w:tmpl w:val="40E04092"/>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2F158FA"/>
    <w:multiLevelType w:val="hybridMultilevel"/>
    <w:tmpl w:val="A010F628"/>
    <w:lvl w:ilvl="0" w:tplc="1034D8F4">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15:restartNumberingAfterBreak="0">
    <w:nsid w:val="44983332"/>
    <w:multiLevelType w:val="hybridMultilevel"/>
    <w:tmpl w:val="BE30AB00"/>
    <w:lvl w:ilvl="0" w:tplc="60B6BC64">
      <w:start w:val="3"/>
      <w:numFmt w:val="bullet"/>
      <w:lvlText w:val="-"/>
      <w:lvlJc w:val="left"/>
      <w:pPr>
        <w:ind w:left="720" w:hanging="436"/>
      </w:pPr>
      <w:rPr>
        <w:rFonts w:ascii="Times New Roman" w:eastAsia="Times New Roman" w:hAnsi="Times New Roman" w:cs="Times New Roman" w:hint="default"/>
        <w:sz w:val="24"/>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55C06485"/>
    <w:multiLevelType w:val="multilevel"/>
    <w:tmpl w:val="7D28F0DA"/>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0"/>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9" w15:restartNumberingAfterBreak="0">
    <w:nsid w:val="5ED1467B"/>
    <w:multiLevelType w:val="hybridMultilevel"/>
    <w:tmpl w:val="508698A2"/>
    <w:lvl w:ilvl="0" w:tplc="0410000F">
      <w:start w:val="1"/>
      <w:numFmt w:val="decimal"/>
      <w:lvlText w:val="%1."/>
      <w:lvlJc w:val="left"/>
      <w:pPr>
        <w:ind w:left="720" w:hanging="360"/>
      </w:pPr>
    </w:lvl>
    <w:lvl w:ilvl="1" w:tplc="04100017">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63410E56"/>
    <w:multiLevelType w:val="hybridMultilevel"/>
    <w:tmpl w:val="6FCEB5F0"/>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start w:val="1"/>
      <w:numFmt w:val="bullet"/>
      <w:lvlText w:val="o"/>
      <w:lvlJc w:val="left"/>
      <w:pPr>
        <w:ind w:left="1440" w:hanging="360"/>
      </w:pPr>
      <w:rPr>
        <w:rFonts w:ascii="Courier New" w:hAnsi="Courier New" w:cs="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cs="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cs="Courier New" w:hint="default"/>
      </w:rPr>
    </w:lvl>
    <w:lvl w:ilvl="8" w:tplc="04100005">
      <w:start w:val="1"/>
      <w:numFmt w:val="bullet"/>
      <w:lvlText w:val=""/>
      <w:lvlJc w:val="left"/>
      <w:pPr>
        <w:ind w:left="6480" w:hanging="360"/>
      </w:pPr>
      <w:rPr>
        <w:rFonts w:ascii="Wingdings" w:hAnsi="Wingdings" w:hint="default"/>
      </w:rPr>
    </w:lvl>
  </w:abstractNum>
  <w:abstractNum w:abstractNumId="23" w15:restartNumberingAfterBreak="0">
    <w:nsid w:val="671D0B83"/>
    <w:multiLevelType w:val="hybridMultilevel"/>
    <w:tmpl w:val="D5584D1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78AB0829"/>
    <w:multiLevelType w:val="hybridMultilevel"/>
    <w:tmpl w:val="E3446456"/>
    <w:lvl w:ilvl="0" w:tplc="E9C24426">
      <w:start w:val="1"/>
      <w:numFmt w:val="lowerLetter"/>
      <w:lvlText w:val="(%1)"/>
      <w:lvlJc w:val="left"/>
      <w:pPr>
        <w:tabs>
          <w:tab w:val="num" w:pos="360"/>
        </w:tabs>
        <w:ind w:left="720" w:hanging="360"/>
      </w:pPr>
      <w:rPr>
        <w:rFonts w:hint="default"/>
        <w:b w:val="0"/>
        <w:i w:val="0"/>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15:restartNumberingAfterBreak="0">
    <w:nsid w:val="7A5A1500"/>
    <w:multiLevelType w:val="hybridMultilevel"/>
    <w:tmpl w:val="C0E6C630"/>
    <w:lvl w:ilvl="0" w:tplc="04100001">
      <w:start w:val="1"/>
      <w:numFmt w:val="bullet"/>
      <w:lvlText w:val=""/>
      <w:lvlJc w:val="left"/>
      <w:pPr>
        <w:ind w:left="1440" w:hanging="360"/>
      </w:pPr>
      <w:rPr>
        <w:rFonts w:ascii="Symbol" w:hAnsi="Symbol" w:hint="default"/>
      </w:rPr>
    </w:lvl>
    <w:lvl w:ilvl="1" w:tplc="04100003" w:tentative="1">
      <w:start w:val="1"/>
      <w:numFmt w:val="bullet"/>
      <w:lvlText w:val="o"/>
      <w:lvlJc w:val="left"/>
      <w:pPr>
        <w:ind w:left="2160" w:hanging="360"/>
      </w:pPr>
      <w:rPr>
        <w:rFonts w:ascii="Courier New" w:hAnsi="Courier New" w:cs="Courier New" w:hint="default"/>
      </w:rPr>
    </w:lvl>
    <w:lvl w:ilvl="2" w:tplc="04100005" w:tentative="1">
      <w:start w:val="1"/>
      <w:numFmt w:val="bullet"/>
      <w:lvlText w:val=""/>
      <w:lvlJc w:val="left"/>
      <w:pPr>
        <w:ind w:left="2880" w:hanging="360"/>
      </w:pPr>
      <w:rPr>
        <w:rFonts w:ascii="Wingdings" w:hAnsi="Wingdings" w:hint="default"/>
      </w:rPr>
    </w:lvl>
    <w:lvl w:ilvl="3" w:tplc="04100001" w:tentative="1">
      <w:start w:val="1"/>
      <w:numFmt w:val="bullet"/>
      <w:lvlText w:val=""/>
      <w:lvlJc w:val="left"/>
      <w:pPr>
        <w:ind w:left="3600" w:hanging="360"/>
      </w:pPr>
      <w:rPr>
        <w:rFonts w:ascii="Symbol" w:hAnsi="Symbol" w:hint="default"/>
      </w:rPr>
    </w:lvl>
    <w:lvl w:ilvl="4" w:tplc="04100003" w:tentative="1">
      <w:start w:val="1"/>
      <w:numFmt w:val="bullet"/>
      <w:lvlText w:val="o"/>
      <w:lvlJc w:val="left"/>
      <w:pPr>
        <w:ind w:left="4320" w:hanging="360"/>
      </w:pPr>
      <w:rPr>
        <w:rFonts w:ascii="Courier New" w:hAnsi="Courier New" w:cs="Courier New" w:hint="default"/>
      </w:rPr>
    </w:lvl>
    <w:lvl w:ilvl="5" w:tplc="04100005" w:tentative="1">
      <w:start w:val="1"/>
      <w:numFmt w:val="bullet"/>
      <w:lvlText w:val=""/>
      <w:lvlJc w:val="left"/>
      <w:pPr>
        <w:ind w:left="5040" w:hanging="360"/>
      </w:pPr>
      <w:rPr>
        <w:rFonts w:ascii="Wingdings" w:hAnsi="Wingdings" w:hint="default"/>
      </w:rPr>
    </w:lvl>
    <w:lvl w:ilvl="6" w:tplc="04100001" w:tentative="1">
      <w:start w:val="1"/>
      <w:numFmt w:val="bullet"/>
      <w:lvlText w:val=""/>
      <w:lvlJc w:val="left"/>
      <w:pPr>
        <w:ind w:left="5760" w:hanging="360"/>
      </w:pPr>
      <w:rPr>
        <w:rFonts w:ascii="Symbol" w:hAnsi="Symbol" w:hint="default"/>
      </w:rPr>
    </w:lvl>
    <w:lvl w:ilvl="7" w:tplc="04100003" w:tentative="1">
      <w:start w:val="1"/>
      <w:numFmt w:val="bullet"/>
      <w:lvlText w:val="o"/>
      <w:lvlJc w:val="left"/>
      <w:pPr>
        <w:ind w:left="6480" w:hanging="360"/>
      </w:pPr>
      <w:rPr>
        <w:rFonts w:ascii="Courier New" w:hAnsi="Courier New" w:cs="Courier New" w:hint="default"/>
      </w:rPr>
    </w:lvl>
    <w:lvl w:ilvl="8" w:tplc="04100005" w:tentative="1">
      <w:start w:val="1"/>
      <w:numFmt w:val="bullet"/>
      <w:lvlText w:val=""/>
      <w:lvlJc w:val="left"/>
      <w:pPr>
        <w:ind w:left="7200" w:hanging="360"/>
      </w:pPr>
      <w:rPr>
        <w:rFonts w:ascii="Wingdings" w:hAnsi="Wingdings" w:hint="default"/>
      </w:rPr>
    </w:lvl>
  </w:abstractNum>
  <w:abstractNum w:abstractNumId="26" w15:restartNumberingAfterBreak="0">
    <w:nsid w:val="7F830F66"/>
    <w:multiLevelType w:val="hybridMultilevel"/>
    <w:tmpl w:val="BB8ED48E"/>
    <w:lvl w:ilvl="0" w:tplc="84EC6C8A">
      <w:start w:val="4"/>
      <w:numFmt w:val="bullet"/>
      <w:lvlText w:val="-"/>
      <w:lvlJc w:val="left"/>
      <w:pPr>
        <w:ind w:left="720" w:hanging="360"/>
      </w:pPr>
      <w:rPr>
        <w:rFonts w:ascii="Trebuchet MS" w:eastAsia="Times New Roman" w:hAnsi="Trebuchet MS" w:hint="default"/>
        <w:b w:val="0"/>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7" w15:restartNumberingAfterBreak="0">
    <w:nsid w:val="7FEF5323"/>
    <w:multiLevelType w:val="hybridMultilevel"/>
    <w:tmpl w:val="3F0AF7F2"/>
    <w:lvl w:ilvl="0" w:tplc="9092BB3A">
      <w:start w:val="2017"/>
      <w:numFmt w:val="bullet"/>
      <w:lvlText w:val="-"/>
      <w:lvlJc w:val="left"/>
      <w:pPr>
        <w:ind w:left="720" w:hanging="360"/>
      </w:pPr>
      <w:rPr>
        <w:rFonts w:ascii="Calibri" w:eastAsia="Times New Roman" w:hAnsi="Calibri"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5"/>
  </w:num>
  <w:num w:numId="2">
    <w:abstractNumId w:val="24"/>
  </w:num>
  <w:num w:numId="3">
    <w:abstractNumId w:val="11"/>
  </w:num>
  <w:num w:numId="4">
    <w:abstractNumId w:val="16"/>
  </w:num>
  <w:num w:numId="5">
    <w:abstractNumId w:val="27"/>
  </w:num>
  <w:num w:numId="6">
    <w:abstractNumId w:val="13"/>
  </w:num>
  <w:num w:numId="7">
    <w:abstractNumId w:val="17"/>
  </w:num>
  <w:num w:numId="8">
    <w:abstractNumId w:val="25"/>
  </w:num>
  <w:num w:numId="9">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7"/>
  </w:num>
  <w:num w:numId="12">
    <w:abstractNumId w:val="0"/>
    <w:lvlOverride w:ilvl="0">
      <w:startOverride w:val="1"/>
    </w:lvlOverride>
  </w:num>
  <w:num w:numId="13">
    <w:abstractNumId w:val="22"/>
  </w:num>
  <w:num w:numId="14">
    <w:abstractNumId w:val="8"/>
  </w:num>
  <w:num w:numId="15">
    <w:abstractNumId w:val="18"/>
  </w:num>
  <w:num w:numId="16">
    <w:abstractNumId w:val="14"/>
  </w:num>
  <w:num w:numId="17">
    <w:abstractNumId w:val="12"/>
  </w:num>
  <w:num w:numId="18">
    <w:abstractNumId w:val="21"/>
  </w:num>
  <w:num w:numId="19">
    <w:abstractNumId w:val="20"/>
  </w:num>
  <w:num w:numId="20">
    <w:abstractNumId w:val="23"/>
  </w:num>
  <w:num w:numId="21">
    <w:abstractNumId w:val="26"/>
  </w:num>
  <w:num w:numId="22">
    <w:abstractNumId w:val="15"/>
  </w:num>
  <w:num w:numId="23">
    <w:abstractNumId w:val="10"/>
  </w:num>
  <w:num w:numId="24">
    <w:abstractNumId w:val="1"/>
  </w:num>
  <w:num w:numId="25">
    <w:abstractNumId w:val="6"/>
  </w:num>
  <w:num w:numId="26">
    <w:abstractNumId w:val="1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inkAnnotations="0"/>
  <w:defaultTabStop w:val="709"/>
  <w:hyphenationZone w:val="283"/>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107A"/>
    <w:rsid w:val="00001F41"/>
    <w:rsid w:val="00017463"/>
    <w:rsid w:val="0002513C"/>
    <w:rsid w:val="0003172C"/>
    <w:rsid w:val="00031765"/>
    <w:rsid w:val="00042F8C"/>
    <w:rsid w:val="000501C1"/>
    <w:rsid w:val="00050C85"/>
    <w:rsid w:val="00053629"/>
    <w:rsid w:val="000546DB"/>
    <w:rsid w:val="000578AD"/>
    <w:rsid w:val="000645F3"/>
    <w:rsid w:val="000651A9"/>
    <w:rsid w:val="00065301"/>
    <w:rsid w:val="00072BDB"/>
    <w:rsid w:val="00073CA8"/>
    <w:rsid w:val="000751D9"/>
    <w:rsid w:val="00077B20"/>
    <w:rsid w:val="0008159E"/>
    <w:rsid w:val="0008284D"/>
    <w:rsid w:val="00086029"/>
    <w:rsid w:val="00090070"/>
    <w:rsid w:val="00093FB8"/>
    <w:rsid w:val="0009666C"/>
    <w:rsid w:val="000A0892"/>
    <w:rsid w:val="000A25F6"/>
    <w:rsid w:val="000A2DF0"/>
    <w:rsid w:val="000C4FAD"/>
    <w:rsid w:val="000C5533"/>
    <w:rsid w:val="000C7372"/>
    <w:rsid w:val="000D03C7"/>
    <w:rsid w:val="000E351C"/>
    <w:rsid w:val="000E3945"/>
    <w:rsid w:val="000F029E"/>
    <w:rsid w:val="000F3044"/>
    <w:rsid w:val="0010082E"/>
    <w:rsid w:val="00102717"/>
    <w:rsid w:val="00106062"/>
    <w:rsid w:val="00112EA6"/>
    <w:rsid w:val="001131FA"/>
    <w:rsid w:val="00113AD8"/>
    <w:rsid w:val="00115831"/>
    <w:rsid w:val="00117DB0"/>
    <w:rsid w:val="001202E7"/>
    <w:rsid w:val="001221C4"/>
    <w:rsid w:val="00122D39"/>
    <w:rsid w:val="0012434B"/>
    <w:rsid w:val="00125D1A"/>
    <w:rsid w:val="00126726"/>
    <w:rsid w:val="00133D55"/>
    <w:rsid w:val="00134790"/>
    <w:rsid w:val="00137320"/>
    <w:rsid w:val="00137E60"/>
    <w:rsid w:val="00142716"/>
    <w:rsid w:val="001459BD"/>
    <w:rsid w:val="00150E4A"/>
    <w:rsid w:val="001510DD"/>
    <w:rsid w:val="001551AB"/>
    <w:rsid w:val="0017071C"/>
    <w:rsid w:val="00170B3A"/>
    <w:rsid w:val="0017417E"/>
    <w:rsid w:val="0018045D"/>
    <w:rsid w:val="00184AD6"/>
    <w:rsid w:val="0019168D"/>
    <w:rsid w:val="0019236C"/>
    <w:rsid w:val="00193F49"/>
    <w:rsid w:val="00195572"/>
    <w:rsid w:val="001A00FA"/>
    <w:rsid w:val="001A2250"/>
    <w:rsid w:val="001A50D3"/>
    <w:rsid w:val="001A6222"/>
    <w:rsid w:val="001A7357"/>
    <w:rsid w:val="001B126D"/>
    <w:rsid w:val="001B5BDB"/>
    <w:rsid w:val="001B6B5C"/>
    <w:rsid w:val="001C18F8"/>
    <w:rsid w:val="001C25EB"/>
    <w:rsid w:val="001C66A6"/>
    <w:rsid w:val="001D022E"/>
    <w:rsid w:val="001D2CA2"/>
    <w:rsid w:val="001D5395"/>
    <w:rsid w:val="001E7C86"/>
    <w:rsid w:val="001E7CF9"/>
    <w:rsid w:val="001F16EF"/>
    <w:rsid w:val="001F2972"/>
    <w:rsid w:val="001F3A62"/>
    <w:rsid w:val="001F5450"/>
    <w:rsid w:val="001F54C4"/>
    <w:rsid w:val="00200126"/>
    <w:rsid w:val="00211C3C"/>
    <w:rsid w:val="00211FBE"/>
    <w:rsid w:val="00215B0E"/>
    <w:rsid w:val="00215CB3"/>
    <w:rsid w:val="002162A2"/>
    <w:rsid w:val="0022579B"/>
    <w:rsid w:val="00225938"/>
    <w:rsid w:val="002265C6"/>
    <w:rsid w:val="00230CC9"/>
    <w:rsid w:val="0023156B"/>
    <w:rsid w:val="002435F5"/>
    <w:rsid w:val="00243B76"/>
    <w:rsid w:val="00245944"/>
    <w:rsid w:val="00246BBC"/>
    <w:rsid w:val="00252F77"/>
    <w:rsid w:val="002552EE"/>
    <w:rsid w:val="0025628A"/>
    <w:rsid w:val="00257EC6"/>
    <w:rsid w:val="00260670"/>
    <w:rsid w:val="00260760"/>
    <w:rsid w:val="00260B57"/>
    <w:rsid w:val="0026127C"/>
    <w:rsid w:val="00262690"/>
    <w:rsid w:val="00263212"/>
    <w:rsid w:val="00263D43"/>
    <w:rsid w:val="00264900"/>
    <w:rsid w:val="00266CEE"/>
    <w:rsid w:val="002720B0"/>
    <w:rsid w:val="002764B5"/>
    <w:rsid w:val="0028198E"/>
    <w:rsid w:val="00286AB6"/>
    <w:rsid w:val="00290133"/>
    <w:rsid w:val="0029028B"/>
    <w:rsid w:val="002908CF"/>
    <w:rsid w:val="00291874"/>
    <w:rsid w:val="0029343D"/>
    <w:rsid w:val="0029379E"/>
    <w:rsid w:val="002937D0"/>
    <w:rsid w:val="00296E61"/>
    <w:rsid w:val="002979C1"/>
    <w:rsid w:val="002A574F"/>
    <w:rsid w:val="002A5B4F"/>
    <w:rsid w:val="002B2313"/>
    <w:rsid w:val="002B3538"/>
    <w:rsid w:val="002B53BC"/>
    <w:rsid w:val="002C101D"/>
    <w:rsid w:val="002C3123"/>
    <w:rsid w:val="002C49FB"/>
    <w:rsid w:val="002C723B"/>
    <w:rsid w:val="002D1C30"/>
    <w:rsid w:val="002D253D"/>
    <w:rsid w:val="002D49AC"/>
    <w:rsid w:val="002E5F74"/>
    <w:rsid w:val="002F15FC"/>
    <w:rsid w:val="002F62FC"/>
    <w:rsid w:val="00303B0F"/>
    <w:rsid w:val="003108FE"/>
    <w:rsid w:val="00312887"/>
    <w:rsid w:val="003145E7"/>
    <w:rsid w:val="0031472C"/>
    <w:rsid w:val="00316679"/>
    <w:rsid w:val="0032370A"/>
    <w:rsid w:val="003245C3"/>
    <w:rsid w:val="00324A55"/>
    <w:rsid w:val="00326306"/>
    <w:rsid w:val="00326AE8"/>
    <w:rsid w:val="00330E51"/>
    <w:rsid w:val="00331712"/>
    <w:rsid w:val="003340A9"/>
    <w:rsid w:val="00335EE4"/>
    <w:rsid w:val="00337823"/>
    <w:rsid w:val="00337895"/>
    <w:rsid w:val="00340F6B"/>
    <w:rsid w:val="00343DC9"/>
    <w:rsid w:val="00345C4E"/>
    <w:rsid w:val="003460EE"/>
    <w:rsid w:val="00350403"/>
    <w:rsid w:val="00351544"/>
    <w:rsid w:val="003555FF"/>
    <w:rsid w:val="003565E2"/>
    <w:rsid w:val="00356BB1"/>
    <w:rsid w:val="003601CC"/>
    <w:rsid w:val="003630B7"/>
    <w:rsid w:val="00365296"/>
    <w:rsid w:val="00372F49"/>
    <w:rsid w:val="00373DCB"/>
    <w:rsid w:val="0037712B"/>
    <w:rsid w:val="00383575"/>
    <w:rsid w:val="00383F97"/>
    <w:rsid w:val="00386E2C"/>
    <w:rsid w:val="00393D6E"/>
    <w:rsid w:val="00394B27"/>
    <w:rsid w:val="00396E59"/>
    <w:rsid w:val="003A2B6C"/>
    <w:rsid w:val="003A4E9D"/>
    <w:rsid w:val="003A4FFE"/>
    <w:rsid w:val="003B0AA4"/>
    <w:rsid w:val="003C1171"/>
    <w:rsid w:val="003C1698"/>
    <w:rsid w:val="003C6BE7"/>
    <w:rsid w:val="003D36DA"/>
    <w:rsid w:val="003D4995"/>
    <w:rsid w:val="003D4A72"/>
    <w:rsid w:val="003D54C3"/>
    <w:rsid w:val="003D5EC4"/>
    <w:rsid w:val="003D6DD5"/>
    <w:rsid w:val="003D6ECA"/>
    <w:rsid w:val="003E0509"/>
    <w:rsid w:val="003E3740"/>
    <w:rsid w:val="003F14C0"/>
    <w:rsid w:val="003F70BA"/>
    <w:rsid w:val="003F78D3"/>
    <w:rsid w:val="00410184"/>
    <w:rsid w:val="00414ACC"/>
    <w:rsid w:val="00414EC8"/>
    <w:rsid w:val="00416DA4"/>
    <w:rsid w:val="00422BF8"/>
    <w:rsid w:val="004257B3"/>
    <w:rsid w:val="00436FEC"/>
    <w:rsid w:val="00442AA3"/>
    <w:rsid w:val="00442D5B"/>
    <w:rsid w:val="00443E21"/>
    <w:rsid w:val="004448EB"/>
    <w:rsid w:val="00444EE0"/>
    <w:rsid w:val="0044623E"/>
    <w:rsid w:val="004464D7"/>
    <w:rsid w:val="004470C8"/>
    <w:rsid w:val="004547E6"/>
    <w:rsid w:val="00454963"/>
    <w:rsid w:val="004555D2"/>
    <w:rsid w:val="00455F8D"/>
    <w:rsid w:val="00457A36"/>
    <w:rsid w:val="00467181"/>
    <w:rsid w:val="004679C6"/>
    <w:rsid w:val="00472B08"/>
    <w:rsid w:val="004760CD"/>
    <w:rsid w:val="00477B9B"/>
    <w:rsid w:val="00480712"/>
    <w:rsid w:val="0048438C"/>
    <w:rsid w:val="00485340"/>
    <w:rsid w:val="00486A11"/>
    <w:rsid w:val="0049014D"/>
    <w:rsid w:val="00491B41"/>
    <w:rsid w:val="00495D79"/>
    <w:rsid w:val="00496174"/>
    <w:rsid w:val="00496251"/>
    <w:rsid w:val="004A2670"/>
    <w:rsid w:val="004A41DF"/>
    <w:rsid w:val="004A53F0"/>
    <w:rsid w:val="004B02FD"/>
    <w:rsid w:val="004B71E2"/>
    <w:rsid w:val="004D247E"/>
    <w:rsid w:val="004D3831"/>
    <w:rsid w:val="004D5F3B"/>
    <w:rsid w:val="004D7C82"/>
    <w:rsid w:val="004F1C02"/>
    <w:rsid w:val="004F32C4"/>
    <w:rsid w:val="004F3E7E"/>
    <w:rsid w:val="004F6181"/>
    <w:rsid w:val="004F6C37"/>
    <w:rsid w:val="00500070"/>
    <w:rsid w:val="00500A58"/>
    <w:rsid w:val="005013D6"/>
    <w:rsid w:val="00502784"/>
    <w:rsid w:val="0050460E"/>
    <w:rsid w:val="00512BB7"/>
    <w:rsid w:val="0052094B"/>
    <w:rsid w:val="005240BF"/>
    <w:rsid w:val="00525318"/>
    <w:rsid w:val="005271E1"/>
    <w:rsid w:val="005341C8"/>
    <w:rsid w:val="005342A3"/>
    <w:rsid w:val="0054284E"/>
    <w:rsid w:val="00544210"/>
    <w:rsid w:val="00546B09"/>
    <w:rsid w:val="00547BFD"/>
    <w:rsid w:val="00550AB2"/>
    <w:rsid w:val="00560A34"/>
    <w:rsid w:val="005842D7"/>
    <w:rsid w:val="00584CD8"/>
    <w:rsid w:val="00586314"/>
    <w:rsid w:val="005A1760"/>
    <w:rsid w:val="005A1784"/>
    <w:rsid w:val="005A5A37"/>
    <w:rsid w:val="005A65B6"/>
    <w:rsid w:val="005B6D71"/>
    <w:rsid w:val="005C0E7E"/>
    <w:rsid w:val="005C541D"/>
    <w:rsid w:val="005D0001"/>
    <w:rsid w:val="005D2BAE"/>
    <w:rsid w:val="005D4B64"/>
    <w:rsid w:val="005D512B"/>
    <w:rsid w:val="005D74DF"/>
    <w:rsid w:val="005E04A6"/>
    <w:rsid w:val="005E266C"/>
    <w:rsid w:val="005F2714"/>
    <w:rsid w:val="005F2B8C"/>
    <w:rsid w:val="005F36DB"/>
    <w:rsid w:val="005F6509"/>
    <w:rsid w:val="005F6FE8"/>
    <w:rsid w:val="00602078"/>
    <w:rsid w:val="0060375E"/>
    <w:rsid w:val="00604A91"/>
    <w:rsid w:val="00610833"/>
    <w:rsid w:val="00611CDC"/>
    <w:rsid w:val="00611FCA"/>
    <w:rsid w:val="00611FCF"/>
    <w:rsid w:val="00612048"/>
    <w:rsid w:val="00614E84"/>
    <w:rsid w:val="00616786"/>
    <w:rsid w:val="00617DAF"/>
    <w:rsid w:val="00635ED1"/>
    <w:rsid w:val="006402EC"/>
    <w:rsid w:val="00641477"/>
    <w:rsid w:val="00651476"/>
    <w:rsid w:val="006523DE"/>
    <w:rsid w:val="0065341D"/>
    <w:rsid w:val="006553FF"/>
    <w:rsid w:val="006567A1"/>
    <w:rsid w:val="00661CB9"/>
    <w:rsid w:val="00665321"/>
    <w:rsid w:val="00665928"/>
    <w:rsid w:val="006659DD"/>
    <w:rsid w:val="00675055"/>
    <w:rsid w:val="0067535C"/>
    <w:rsid w:val="0067733C"/>
    <w:rsid w:val="0068361D"/>
    <w:rsid w:val="00686A40"/>
    <w:rsid w:val="00690141"/>
    <w:rsid w:val="00692791"/>
    <w:rsid w:val="006968B0"/>
    <w:rsid w:val="006A0FB3"/>
    <w:rsid w:val="006A33E0"/>
    <w:rsid w:val="006A67D5"/>
    <w:rsid w:val="006A6D98"/>
    <w:rsid w:val="006A7B0E"/>
    <w:rsid w:val="006B1684"/>
    <w:rsid w:val="006B29BC"/>
    <w:rsid w:val="006B44BA"/>
    <w:rsid w:val="006C22B9"/>
    <w:rsid w:val="006C5F9D"/>
    <w:rsid w:val="006C6CA1"/>
    <w:rsid w:val="006C7472"/>
    <w:rsid w:val="006D1738"/>
    <w:rsid w:val="006D26D5"/>
    <w:rsid w:val="006D3342"/>
    <w:rsid w:val="006D3EF9"/>
    <w:rsid w:val="006E2399"/>
    <w:rsid w:val="006E2DDA"/>
    <w:rsid w:val="006E2EB8"/>
    <w:rsid w:val="006F0CA8"/>
    <w:rsid w:val="006F28FC"/>
    <w:rsid w:val="006F4CCB"/>
    <w:rsid w:val="00703A7B"/>
    <w:rsid w:val="00711D7E"/>
    <w:rsid w:val="00717034"/>
    <w:rsid w:val="00722A9C"/>
    <w:rsid w:val="00723622"/>
    <w:rsid w:val="0072401C"/>
    <w:rsid w:val="00730A7B"/>
    <w:rsid w:val="0075173E"/>
    <w:rsid w:val="007526C6"/>
    <w:rsid w:val="00753363"/>
    <w:rsid w:val="0075388A"/>
    <w:rsid w:val="00763A7A"/>
    <w:rsid w:val="0076696C"/>
    <w:rsid w:val="00770B43"/>
    <w:rsid w:val="00773650"/>
    <w:rsid w:val="00773942"/>
    <w:rsid w:val="00777008"/>
    <w:rsid w:val="007831A1"/>
    <w:rsid w:val="00783D67"/>
    <w:rsid w:val="00786F29"/>
    <w:rsid w:val="00787FF0"/>
    <w:rsid w:val="00792BF4"/>
    <w:rsid w:val="007A0D9A"/>
    <w:rsid w:val="007A14E9"/>
    <w:rsid w:val="007A1711"/>
    <w:rsid w:val="007C11A4"/>
    <w:rsid w:val="007C5A46"/>
    <w:rsid w:val="007D41C3"/>
    <w:rsid w:val="007D4BD0"/>
    <w:rsid w:val="007D4FF9"/>
    <w:rsid w:val="007D5FCB"/>
    <w:rsid w:val="007D6A39"/>
    <w:rsid w:val="007E0FB6"/>
    <w:rsid w:val="007E165B"/>
    <w:rsid w:val="007E17E1"/>
    <w:rsid w:val="007E1960"/>
    <w:rsid w:val="007E374C"/>
    <w:rsid w:val="007E430A"/>
    <w:rsid w:val="007F00AD"/>
    <w:rsid w:val="007F4FDB"/>
    <w:rsid w:val="007F507B"/>
    <w:rsid w:val="008038D2"/>
    <w:rsid w:val="00804B9C"/>
    <w:rsid w:val="00810C21"/>
    <w:rsid w:val="00812E8A"/>
    <w:rsid w:val="008132A4"/>
    <w:rsid w:val="00821266"/>
    <w:rsid w:val="00824141"/>
    <w:rsid w:val="0082469A"/>
    <w:rsid w:val="00830E39"/>
    <w:rsid w:val="00832A28"/>
    <w:rsid w:val="00863824"/>
    <w:rsid w:val="00866641"/>
    <w:rsid w:val="008674A9"/>
    <w:rsid w:val="0087235E"/>
    <w:rsid w:val="00873D35"/>
    <w:rsid w:val="00873D9F"/>
    <w:rsid w:val="0088024B"/>
    <w:rsid w:val="0088166E"/>
    <w:rsid w:val="00883BE8"/>
    <w:rsid w:val="00885171"/>
    <w:rsid w:val="00885531"/>
    <w:rsid w:val="00891901"/>
    <w:rsid w:val="008A0090"/>
    <w:rsid w:val="008A0850"/>
    <w:rsid w:val="008A091A"/>
    <w:rsid w:val="008A11A4"/>
    <w:rsid w:val="008A2440"/>
    <w:rsid w:val="008A741E"/>
    <w:rsid w:val="008B1524"/>
    <w:rsid w:val="008B6AFA"/>
    <w:rsid w:val="008B7618"/>
    <w:rsid w:val="008C17B7"/>
    <w:rsid w:val="008D06DF"/>
    <w:rsid w:val="008D45BC"/>
    <w:rsid w:val="008D5945"/>
    <w:rsid w:val="008E00DB"/>
    <w:rsid w:val="008E248F"/>
    <w:rsid w:val="008E7F52"/>
    <w:rsid w:val="008F0CA3"/>
    <w:rsid w:val="008F0CE3"/>
    <w:rsid w:val="008F2185"/>
    <w:rsid w:val="008F4200"/>
    <w:rsid w:val="008F7B5E"/>
    <w:rsid w:val="00902641"/>
    <w:rsid w:val="00902EB3"/>
    <w:rsid w:val="00905886"/>
    <w:rsid w:val="00906813"/>
    <w:rsid w:val="009102FD"/>
    <w:rsid w:val="0091369C"/>
    <w:rsid w:val="009148D4"/>
    <w:rsid w:val="009208B5"/>
    <w:rsid w:val="009218DD"/>
    <w:rsid w:val="00924EBB"/>
    <w:rsid w:val="00925D5B"/>
    <w:rsid w:val="00927359"/>
    <w:rsid w:val="009305F2"/>
    <w:rsid w:val="009334D4"/>
    <w:rsid w:val="0094007D"/>
    <w:rsid w:val="0094205D"/>
    <w:rsid w:val="009459AA"/>
    <w:rsid w:val="00951DD2"/>
    <w:rsid w:val="0095389E"/>
    <w:rsid w:val="0095480E"/>
    <w:rsid w:val="009578C8"/>
    <w:rsid w:val="009626CF"/>
    <w:rsid w:val="00966DCD"/>
    <w:rsid w:val="00972F61"/>
    <w:rsid w:val="00972F73"/>
    <w:rsid w:val="00974D88"/>
    <w:rsid w:val="00976854"/>
    <w:rsid w:val="00992551"/>
    <w:rsid w:val="00995496"/>
    <w:rsid w:val="00995AD0"/>
    <w:rsid w:val="009A1074"/>
    <w:rsid w:val="009B2807"/>
    <w:rsid w:val="009B281A"/>
    <w:rsid w:val="009B2ACE"/>
    <w:rsid w:val="009B6CDE"/>
    <w:rsid w:val="009B73B6"/>
    <w:rsid w:val="009C140E"/>
    <w:rsid w:val="009C1492"/>
    <w:rsid w:val="009C28CA"/>
    <w:rsid w:val="009C5388"/>
    <w:rsid w:val="009C666E"/>
    <w:rsid w:val="009D0A4C"/>
    <w:rsid w:val="009D608E"/>
    <w:rsid w:val="009D770B"/>
    <w:rsid w:val="009D7803"/>
    <w:rsid w:val="009D7903"/>
    <w:rsid w:val="009E3F26"/>
    <w:rsid w:val="009E5746"/>
    <w:rsid w:val="009E5953"/>
    <w:rsid w:val="009E5E6C"/>
    <w:rsid w:val="009F02CE"/>
    <w:rsid w:val="009F05D8"/>
    <w:rsid w:val="009F1888"/>
    <w:rsid w:val="009F6225"/>
    <w:rsid w:val="009F6A95"/>
    <w:rsid w:val="00A014B7"/>
    <w:rsid w:val="00A06689"/>
    <w:rsid w:val="00A11EBD"/>
    <w:rsid w:val="00A13537"/>
    <w:rsid w:val="00A1474F"/>
    <w:rsid w:val="00A148DC"/>
    <w:rsid w:val="00A20B38"/>
    <w:rsid w:val="00A22882"/>
    <w:rsid w:val="00A25043"/>
    <w:rsid w:val="00A2561B"/>
    <w:rsid w:val="00A271B7"/>
    <w:rsid w:val="00A309A8"/>
    <w:rsid w:val="00A363FE"/>
    <w:rsid w:val="00A45418"/>
    <w:rsid w:val="00A52E07"/>
    <w:rsid w:val="00A56C50"/>
    <w:rsid w:val="00A666B5"/>
    <w:rsid w:val="00A71743"/>
    <w:rsid w:val="00A80B0B"/>
    <w:rsid w:val="00A81E75"/>
    <w:rsid w:val="00A8672C"/>
    <w:rsid w:val="00A941D2"/>
    <w:rsid w:val="00AA2CF2"/>
    <w:rsid w:val="00AA4859"/>
    <w:rsid w:val="00AA6929"/>
    <w:rsid w:val="00AA7CBF"/>
    <w:rsid w:val="00AB216D"/>
    <w:rsid w:val="00AB4EDD"/>
    <w:rsid w:val="00AC1621"/>
    <w:rsid w:val="00AC2C9E"/>
    <w:rsid w:val="00AC3C81"/>
    <w:rsid w:val="00AD06EA"/>
    <w:rsid w:val="00AD1426"/>
    <w:rsid w:val="00AD1EFC"/>
    <w:rsid w:val="00AE17FD"/>
    <w:rsid w:val="00AE1DCB"/>
    <w:rsid w:val="00AE4C63"/>
    <w:rsid w:val="00AE7779"/>
    <w:rsid w:val="00AE7A5C"/>
    <w:rsid w:val="00AF09E5"/>
    <w:rsid w:val="00AF3771"/>
    <w:rsid w:val="00AF6114"/>
    <w:rsid w:val="00AF70C3"/>
    <w:rsid w:val="00B10BEE"/>
    <w:rsid w:val="00B10D31"/>
    <w:rsid w:val="00B13FEE"/>
    <w:rsid w:val="00B215D1"/>
    <w:rsid w:val="00B21659"/>
    <w:rsid w:val="00B253AA"/>
    <w:rsid w:val="00B30588"/>
    <w:rsid w:val="00B340A8"/>
    <w:rsid w:val="00B34EB7"/>
    <w:rsid w:val="00B365F7"/>
    <w:rsid w:val="00B41FDA"/>
    <w:rsid w:val="00B44C61"/>
    <w:rsid w:val="00B46EC4"/>
    <w:rsid w:val="00B501A1"/>
    <w:rsid w:val="00B54C10"/>
    <w:rsid w:val="00B57A6A"/>
    <w:rsid w:val="00B63341"/>
    <w:rsid w:val="00B63EBA"/>
    <w:rsid w:val="00B67C75"/>
    <w:rsid w:val="00B74502"/>
    <w:rsid w:val="00B76C40"/>
    <w:rsid w:val="00B771E1"/>
    <w:rsid w:val="00B834D9"/>
    <w:rsid w:val="00B8410C"/>
    <w:rsid w:val="00B861D4"/>
    <w:rsid w:val="00B8768F"/>
    <w:rsid w:val="00B91FE5"/>
    <w:rsid w:val="00B94A9E"/>
    <w:rsid w:val="00B94ACA"/>
    <w:rsid w:val="00B96BF0"/>
    <w:rsid w:val="00BA6B2F"/>
    <w:rsid w:val="00BB4192"/>
    <w:rsid w:val="00BB5473"/>
    <w:rsid w:val="00BB7681"/>
    <w:rsid w:val="00BB7C45"/>
    <w:rsid w:val="00BC0081"/>
    <w:rsid w:val="00BC0207"/>
    <w:rsid w:val="00BC076C"/>
    <w:rsid w:val="00BC115B"/>
    <w:rsid w:val="00BC1A65"/>
    <w:rsid w:val="00BC4F40"/>
    <w:rsid w:val="00BD3EA5"/>
    <w:rsid w:val="00BD6571"/>
    <w:rsid w:val="00BE1ABB"/>
    <w:rsid w:val="00BE73CC"/>
    <w:rsid w:val="00BF524A"/>
    <w:rsid w:val="00C03592"/>
    <w:rsid w:val="00C06023"/>
    <w:rsid w:val="00C074B7"/>
    <w:rsid w:val="00C07BE3"/>
    <w:rsid w:val="00C11742"/>
    <w:rsid w:val="00C1797E"/>
    <w:rsid w:val="00C30CCA"/>
    <w:rsid w:val="00C35C82"/>
    <w:rsid w:val="00C424C2"/>
    <w:rsid w:val="00C47D18"/>
    <w:rsid w:val="00C5170B"/>
    <w:rsid w:val="00C51BC3"/>
    <w:rsid w:val="00C537AB"/>
    <w:rsid w:val="00C6076D"/>
    <w:rsid w:val="00C64657"/>
    <w:rsid w:val="00C6509B"/>
    <w:rsid w:val="00C66019"/>
    <w:rsid w:val="00C66A86"/>
    <w:rsid w:val="00C73765"/>
    <w:rsid w:val="00C747D1"/>
    <w:rsid w:val="00C803E5"/>
    <w:rsid w:val="00C82E00"/>
    <w:rsid w:val="00C86686"/>
    <w:rsid w:val="00C86D2A"/>
    <w:rsid w:val="00C91241"/>
    <w:rsid w:val="00C95BBF"/>
    <w:rsid w:val="00C97056"/>
    <w:rsid w:val="00CA154F"/>
    <w:rsid w:val="00CA2ADE"/>
    <w:rsid w:val="00CA375F"/>
    <w:rsid w:val="00CA4AF2"/>
    <w:rsid w:val="00CB6F5B"/>
    <w:rsid w:val="00CC189E"/>
    <w:rsid w:val="00CC40BC"/>
    <w:rsid w:val="00CC6C5B"/>
    <w:rsid w:val="00CD2DC4"/>
    <w:rsid w:val="00CD7960"/>
    <w:rsid w:val="00CE0B05"/>
    <w:rsid w:val="00CF0B5B"/>
    <w:rsid w:val="00CF3B9A"/>
    <w:rsid w:val="00D0180B"/>
    <w:rsid w:val="00D03031"/>
    <w:rsid w:val="00D04306"/>
    <w:rsid w:val="00D234BC"/>
    <w:rsid w:val="00D304BF"/>
    <w:rsid w:val="00D30846"/>
    <w:rsid w:val="00D321DA"/>
    <w:rsid w:val="00D332D3"/>
    <w:rsid w:val="00D36148"/>
    <w:rsid w:val="00D37B53"/>
    <w:rsid w:val="00D40AD6"/>
    <w:rsid w:val="00D429D5"/>
    <w:rsid w:val="00D42B4A"/>
    <w:rsid w:val="00D44515"/>
    <w:rsid w:val="00D47240"/>
    <w:rsid w:val="00D5293A"/>
    <w:rsid w:val="00D537BA"/>
    <w:rsid w:val="00D62F3E"/>
    <w:rsid w:val="00D64CB7"/>
    <w:rsid w:val="00D74BB1"/>
    <w:rsid w:val="00D8379A"/>
    <w:rsid w:val="00D86A13"/>
    <w:rsid w:val="00D94208"/>
    <w:rsid w:val="00D95990"/>
    <w:rsid w:val="00D95B14"/>
    <w:rsid w:val="00D9609F"/>
    <w:rsid w:val="00D9666D"/>
    <w:rsid w:val="00DA110F"/>
    <w:rsid w:val="00DA7E15"/>
    <w:rsid w:val="00DB1FA8"/>
    <w:rsid w:val="00DB28F4"/>
    <w:rsid w:val="00DB3A56"/>
    <w:rsid w:val="00DB47B8"/>
    <w:rsid w:val="00DC0335"/>
    <w:rsid w:val="00DC07AB"/>
    <w:rsid w:val="00DC1E2E"/>
    <w:rsid w:val="00DC39E4"/>
    <w:rsid w:val="00DC47A9"/>
    <w:rsid w:val="00DC6577"/>
    <w:rsid w:val="00DC6806"/>
    <w:rsid w:val="00DC6A15"/>
    <w:rsid w:val="00DC72AA"/>
    <w:rsid w:val="00DD065F"/>
    <w:rsid w:val="00DD0743"/>
    <w:rsid w:val="00DD652C"/>
    <w:rsid w:val="00DD73D1"/>
    <w:rsid w:val="00DE0C09"/>
    <w:rsid w:val="00DE2017"/>
    <w:rsid w:val="00DE4A3C"/>
    <w:rsid w:val="00DE4DFD"/>
    <w:rsid w:val="00DE65E0"/>
    <w:rsid w:val="00DE7D47"/>
    <w:rsid w:val="00DF410D"/>
    <w:rsid w:val="00DF4B10"/>
    <w:rsid w:val="00DF6245"/>
    <w:rsid w:val="00E000F1"/>
    <w:rsid w:val="00E12C32"/>
    <w:rsid w:val="00E13876"/>
    <w:rsid w:val="00E154D9"/>
    <w:rsid w:val="00E20388"/>
    <w:rsid w:val="00E248B5"/>
    <w:rsid w:val="00E260B9"/>
    <w:rsid w:val="00E26DF8"/>
    <w:rsid w:val="00E308CB"/>
    <w:rsid w:val="00E30C13"/>
    <w:rsid w:val="00E41401"/>
    <w:rsid w:val="00E4421E"/>
    <w:rsid w:val="00E60395"/>
    <w:rsid w:val="00E60973"/>
    <w:rsid w:val="00E6442E"/>
    <w:rsid w:val="00E6604A"/>
    <w:rsid w:val="00E703DF"/>
    <w:rsid w:val="00E8178C"/>
    <w:rsid w:val="00E95341"/>
    <w:rsid w:val="00E96569"/>
    <w:rsid w:val="00EA60BE"/>
    <w:rsid w:val="00EB05B0"/>
    <w:rsid w:val="00EB6874"/>
    <w:rsid w:val="00EB7D9B"/>
    <w:rsid w:val="00EB7E88"/>
    <w:rsid w:val="00EC19FC"/>
    <w:rsid w:val="00EC1D8D"/>
    <w:rsid w:val="00EC26D8"/>
    <w:rsid w:val="00EC4F4F"/>
    <w:rsid w:val="00EC58FA"/>
    <w:rsid w:val="00EC6EFD"/>
    <w:rsid w:val="00ED08DF"/>
    <w:rsid w:val="00ED11F3"/>
    <w:rsid w:val="00ED1D5A"/>
    <w:rsid w:val="00ED7D36"/>
    <w:rsid w:val="00EE4A7C"/>
    <w:rsid w:val="00EF2B39"/>
    <w:rsid w:val="00F05E8E"/>
    <w:rsid w:val="00F06C95"/>
    <w:rsid w:val="00F22E87"/>
    <w:rsid w:val="00F23F7E"/>
    <w:rsid w:val="00F27796"/>
    <w:rsid w:val="00F31FB1"/>
    <w:rsid w:val="00F33BA6"/>
    <w:rsid w:val="00F34056"/>
    <w:rsid w:val="00F342A8"/>
    <w:rsid w:val="00F3544D"/>
    <w:rsid w:val="00F378A6"/>
    <w:rsid w:val="00F4047F"/>
    <w:rsid w:val="00F41A23"/>
    <w:rsid w:val="00F44F0E"/>
    <w:rsid w:val="00F477A3"/>
    <w:rsid w:val="00F52476"/>
    <w:rsid w:val="00F5736D"/>
    <w:rsid w:val="00F719BC"/>
    <w:rsid w:val="00F73262"/>
    <w:rsid w:val="00F77003"/>
    <w:rsid w:val="00F779DB"/>
    <w:rsid w:val="00F81E17"/>
    <w:rsid w:val="00F8621F"/>
    <w:rsid w:val="00F90796"/>
    <w:rsid w:val="00F96F4C"/>
    <w:rsid w:val="00FA225A"/>
    <w:rsid w:val="00FA6463"/>
    <w:rsid w:val="00FB107D"/>
    <w:rsid w:val="00FB5311"/>
    <w:rsid w:val="00FB6906"/>
    <w:rsid w:val="00FB79B8"/>
    <w:rsid w:val="00FB7A14"/>
    <w:rsid w:val="00FC409A"/>
    <w:rsid w:val="00FD2CA4"/>
    <w:rsid w:val="00FD4CD7"/>
    <w:rsid w:val="00FE1C5E"/>
    <w:rsid w:val="00FF0CD9"/>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1D9C80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C51BC3"/>
    <w:pPr>
      <w:spacing w:line="360" w:lineRule="auto"/>
      <w:jc w:val="both"/>
    </w:pPr>
    <w:rPr>
      <w:rFonts w:ascii="Calibri" w:hAnsi="Calibri"/>
      <w:szCs w:val="24"/>
    </w:rPr>
  </w:style>
  <w:style w:type="paragraph" w:styleId="Titolo1">
    <w:name w:val="heading 1"/>
    <w:basedOn w:val="Normale"/>
    <w:next w:val="Normale"/>
    <w:link w:val="Titolo1Carattere"/>
    <w:autoRedefine/>
    <w:qFormat/>
    <w:rsid w:val="004A53F0"/>
    <w:pPr>
      <w:widowControl w:val="0"/>
      <w:spacing w:after="120" w:line="300" w:lineRule="exact"/>
      <w:ind w:left="720"/>
      <w:outlineLvl w:val="0"/>
    </w:pPr>
    <w:rPr>
      <w:rFonts w:cs="Calibri"/>
      <w:b/>
      <w:caps/>
      <w:color w:val="0000CC"/>
      <w:kern w:val="32"/>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6B29BC"/>
    <w:pPr>
      <w:tabs>
        <w:tab w:val="clear" w:pos="5103"/>
      </w:tabs>
      <w:ind w:left="5387" w:hanging="284"/>
    </w:pPr>
    <w:rPr>
      <w:szCs w:val="18"/>
    </w:rPr>
  </w:style>
  <w:style w:type="paragraph" w:styleId="Firma">
    <w:name w:val="Signature"/>
    <w:basedOn w:val="Normale"/>
    <w:next w:val="TitoloCasalino"/>
    <w:link w:val="FirmaCarattere"/>
    <w:autoRedefine/>
    <w:rsid w:val="000A0892"/>
    <w:pPr>
      <w:tabs>
        <w:tab w:val="left" w:pos="5103"/>
      </w:tabs>
      <w:ind w:left="5103"/>
    </w:pPr>
  </w:style>
  <w:style w:type="character" w:customStyle="1" w:styleId="FirmaCarattere">
    <w:name w:val="Firma Carattere"/>
    <w:link w:val="Firma"/>
    <w:rsid w:val="000A0892"/>
    <w:rPr>
      <w:rFonts w:ascii="Calibri" w:hAnsi="Calibri"/>
      <w:szCs w:val="24"/>
    </w:rPr>
  </w:style>
  <w:style w:type="paragraph" w:customStyle="1" w:styleId="Corsivoblu">
    <w:name w:val="Corsivo blu"/>
    <w:basedOn w:val="Normale"/>
    <w:link w:val="CorsivobluCaratter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iPriority w:val="99"/>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uiPriority w:val="99"/>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CorsivobluCarattere">
    <w:name w:val="Corsivo blu Carattere"/>
    <w:link w:val="Corsivoblu"/>
    <w:rsid w:val="00215B0E"/>
    <w:rPr>
      <w:rFonts w:ascii="Calibri" w:hAnsi="Calibri"/>
      <w:i/>
      <w:color w:val="0000FF"/>
    </w:rPr>
  </w:style>
  <w:style w:type="character" w:styleId="Rimandocommento">
    <w:name w:val="annotation reference"/>
    <w:basedOn w:val="Carpredefinitoparagrafo"/>
    <w:uiPriority w:val="99"/>
    <w:semiHidden/>
    <w:unhideWhenUsed/>
    <w:rsid w:val="00BF524A"/>
    <w:rPr>
      <w:sz w:val="16"/>
      <w:szCs w:val="16"/>
    </w:rPr>
  </w:style>
  <w:style w:type="paragraph" w:styleId="Testocommento">
    <w:name w:val="annotation text"/>
    <w:basedOn w:val="Normale"/>
    <w:link w:val="TestocommentoCarattere"/>
    <w:uiPriority w:val="99"/>
    <w:unhideWhenUsed/>
    <w:rsid w:val="00BF524A"/>
    <w:pPr>
      <w:spacing w:line="240" w:lineRule="auto"/>
    </w:pPr>
    <w:rPr>
      <w:szCs w:val="20"/>
    </w:rPr>
  </w:style>
  <w:style w:type="character" w:customStyle="1" w:styleId="TestocommentoCarattere">
    <w:name w:val="Testo commento Carattere"/>
    <w:basedOn w:val="Carpredefinitoparagrafo"/>
    <w:link w:val="Testocommento"/>
    <w:uiPriority w:val="99"/>
    <w:rsid w:val="00BF524A"/>
    <w:rPr>
      <w:rFonts w:ascii="Calibri" w:hAnsi="Calibri"/>
    </w:rPr>
  </w:style>
  <w:style w:type="paragraph" w:styleId="Soggettocommento">
    <w:name w:val="annotation subject"/>
    <w:basedOn w:val="Testocommento"/>
    <w:next w:val="Testocommento"/>
    <w:link w:val="SoggettocommentoCarattere"/>
    <w:uiPriority w:val="99"/>
    <w:semiHidden/>
    <w:unhideWhenUsed/>
    <w:rsid w:val="00BF524A"/>
    <w:rPr>
      <w:b/>
      <w:bCs/>
    </w:rPr>
  </w:style>
  <w:style w:type="character" w:customStyle="1" w:styleId="SoggettocommentoCarattere">
    <w:name w:val="Soggetto commento Carattere"/>
    <w:basedOn w:val="TestocommentoCarattere"/>
    <w:link w:val="Soggettocommento"/>
    <w:uiPriority w:val="99"/>
    <w:semiHidden/>
    <w:rsid w:val="00BF524A"/>
    <w:rPr>
      <w:rFonts w:ascii="Calibri" w:hAnsi="Calibri"/>
      <w:b/>
      <w:bCs/>
    </w:rPr>
  </w:style>
  <w:style w:type="paragraph" w:customStyle="1" w:styleId="testo1">
    <w:name w:val="testo1"/>
    <w:basedOn w:val="Normale"/>
    <w:rsid w:val="00150E4A"/>
    <w:pPr>
      <w:suppressAutoHyphens/>
      <w:spacing w:after="240" w:line="240" w:lineRule="auto"/>
      <w:ind w:left="284"/>
    </w:pPr>
    <w:rPr>
      <w:rFonts w:ascii="Times New Roman" w:hAnsi="Times New Roman"/>
      <w:sz w:val="22"/>
      <w:szCs w:val="20"/>
      <w:lang w:eastAsia="ar-SA"/>
    </w:rPr>
  </w:style>
  <w:style w:type="character" w:customStyle="1" w:styleId="Numeroelenco2Carattere">
    <w:name w:val="Numero elenco 2 Carattere"/>
    <w:link w:val="Numeroelenco2"/>
    <w:semiHidden/>
    <w:locked/>
    <w:rsid w:val="005D512B"/>
    <w:rPr>
      <w:rFonts w:ascii="Trebuchet MS" w:hAnsi="Trebuchet MS"/>
      <w:szCs w:val="24"/>
    </w:rPr>
  </w:style>
  <w:style w:type="paragraph" w:styleId="Numeroelenco2">
    <w:name w:val="List Number 2"/>
    <w:basedOn w:val="Normale"/>
    <w:link w:val="Numeroelenco2Carattere"/>
    <w:semiHidden/>
    <w:unhideWhenUsed/>
    <w:rsid w:val="005D512B"/>
    <w:pPr>
      <w:numPr>
        <w:numId w:val="12"/>
      </w:numPr>
      <w:autoSpaceDE w:val="0"/>
      <w:autoSpaceDN w:val="0"/>
      <w:adjustRightInd w:val="0"/>
      <w:spacing w:line="300" w:lineRule="exact"/>
    </w:pPr>
    <w:rPr>
      <w:rFonts w:ascii="Trebuchet MS" w:hAnsi="Trebuchet MS"/>
    </w:rPr>
  </w:style>
  <w:style w:type="character" w:customStyle="1" w:styleId="usoboll1Carattere">
    <w:name w:val="usoboll1 Carattere"/>
    <w:link w:val="usoboll1"/>
    <w:locked/>
    <w:rsid w:val="00F23F7E"/>
    <w:rPr>
      <w:rFonts w:ascii="Calibri" w:hAnsi="Calibri"/>
      <w:sz w:val="24"/>
      <w:lang w:val="en-US" w:eastAsia="en-US" w:bidi="en-US"/>
    </w:rPr>
  </w:style>
  <w:style w:type="paragraph" w:customStyle="1" w:styleId="usoboll1">
    <w:name w:val="usoboll1"/>
    <w:basedOn w:val="Normale"/>
    <w:link w:val="usoboll1Carattere"/>
    <w:rsid w:val="00F23F7E"/>
    <w:pPr>
      <w:widowControl w:val="0"/>
      <w:spacing w:after="200" w:line="482" w:lineRule="exact"/>
    </w:pPr>
    <w:rPr>
      <w:sz w:val="24"/>
      <w:szCs w:val="20"/>
      <w:lang w:val="en-US" w:eastAsia="en-US" w:bidi="en-US"/>
    </w:rPr>
  </w:style>
  <w:style w:type="paragraph" w:customStyle="1" w:styleId="Corpodeltesto21">
    <w:name w:val="Corpo del testo 21"/>
    <w:basedOn w:val="Normale"/>
    <w:rsid w:val="00A13537"/>
    <w:pPr>
      <w:tabs>
        <w:tab w:val="left" w:pos="705"/>
      </w:tabs>
      <w:suppressAutoHyphens/>
      <w:spacing w:line="240" w:lineRule="auto"/>
    </w:pPr>
    <w:rPr>
      <w:rFonts w:ascii="Times New Roman" w:hAnsi="Times New Roman"/>
      <w:i/>
      <w:iCs/>
      <w:sz w:val="24"/>
      <w:szCs w:val="20"/>
      <w:lang w:eastAsia="ar-SA"/>
    </w:rPr>
  </w:style>
  <w:style w:type="character" w:customStyle="1" w:styleId="Titolo1Carattere">
    <w:name w:val="Titolo 1 Carattere"/>
    <w:basedOn w:val="Carpredefinitoparagrafo"/>
    <w:link w:val="Titolo1"/>
    <w:rsid w:val="004A53F0"/>
    <w:rPr>
      <w:rFonts w:ascii="Calibri" w:hAnsi="Calibri" w:cs="Calibri"/>
      <w:b/>
      <w:caps/>
      <w:color w:val="0000CC"/>
      <w:kern w:val="32"/>
    </w:rPr>
  </w:style>
  <w:style w:type="paragraph" w:styleId="Puntoelenco">
    <w:name w:val="List Bullet"/>
    <w:basedOn w:val="Normale"/>
    <w:rsid w:val="00491B41"/>
    <w:pPr>
      <w:numPr>
        <w:numId w:val="24"/>
      </w:numPr>
      <w:tabs>
        <w:tab w:val="clear" w:pos="360"/>
      </w:tabs>
      <w:spacing w:line="300" w:lineRule="exact"/>
    </w:pPr>
    <w:rPr>
      <w:rFonts w:ascii="Trebuchet MS" w:hAnsi="Trebuchet MS"/>
    </w:rPr>
  </w:style>
  <w:style w:type="paragraph" w:customStyle="1" w:styleId="Indirizzo">
    <w:name w:val="Indirizzo"/>
    <w:basedOn w:val="Normale"/>
    <w:autoRedefine/>
    <w:rsid w:val="00491B41"/>
    <w:pPr>
      <w:widowControl w:val="0"/>
      <w:numPr>
        <w:numId w:val="6"/>
      </w:numPr>
      <w:tabs>
        <w:tab w:val="left" w:pos="5103"/>
      </w:tabs>
      <w:autoSpaceDE w:val="0"/>
      <w:autoSpaceDN w:val="0"/>
      <w:adjustRightInd w:val="0"/>
      <w:spacing w:line="300" w:lineRule="exact"/>
    </w:pPr>
    <w:rPr>
      <w:rFonts w:ascii="Trebuchet MS" w:hAnsi="Trebuchet MS"/>
      <w:kern w:val="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62036522">
      <w:bodyDiv w:val="1"/>
      <w:marLeft w:val="0"/>
      <w:marRight w:val="0"/>
      <w:marTop w:val="0"/>
      <w:marBottom w:val="0"/>
      <w:divBdr>
        <w:top w:val="none" w:sz="0" w:space="0" w:color="auto"/>
        <w:left w:val="none" w:sz="0" w:space="0" w:color="auto"/>
        <w:bottom w:val="none" w:sz="0" w:space="0" w:color="auto"/>
        <w:right w:val="none" w:sz="0" w:space="0" w:color="auto"/>
      </w:divBdr>
    </w:div>
    <w:div w:id="480660785">
      <w:bodyDiv w:val="1"/>
      <w:marLeft w:val="0"/>
      <w:marRight w:val="0"/>
      <w:marTop w:val="0"/>
      <w:marBottom w:val="0"/>
      <w:divBdr>
        <w:top w:val="none" w:sz="0" w:space="0" w:color="auto"/>
        <w:left w:val="none" w:sz="0" w:space="0" w:color="auto"/>
        <w:bottom w:val="none" w:sz="0" w:space="0" w:color="auto"/>
        <w:right w:val="none" w:sz="0" w:space="0" w:color="auto"/>
      </w:divBdr>
    </w:div>
    <w:div w:id="500631309">
      <w:bodyDiv w:val="1"/>
      <w:marLeft w:val="0"/>
      <w:marRight w:val="0"/>
      <w:marTop w:val="0"/>
      <w:marBottom w:val="0"/>
      <w:divBdr>
        <w:top w:val="none" w:sz="0" w:space="0" w:color="auto"/>
        <w:left w:val="none" w:sz="0" w:space="0" w:color="auto"/>
        <w:bottom w:val="none" w:sz="0" w:space="0" w:color="auto"/>
        <w:right w:val="none" w:sz="0" w:space="0" w:color="auto"/>
      </w:divBdr>
    </w:div>
    <w:div w:id="830487114">
      <w:bodyDiv w:val="1"/>
      <w:marLeft w:val="0"/>
      <w:marRight w:val="0"/>
      <w:marTop w:val="0"/>
      <w:marBottom w:val="0"/>
      <w:divBdr>
        <w:top w:val="none" w:sz="0" w:space="0" w:color="auto"/>
        <w:left w:val="none" w:sz="0" w:space="0" w:color="auto"/>
        <w:bottom w:val="none" w:sz="0" w:space="0" w:color="auto"/>
        <w:right w:val="none" w:sz="0" w:space="0" w:color="auto"/>
      </w:divBdr>
    </w:div>
    <w:div w:id="1063136376">
      <w:bodyDiv w:val="1"/>
      <w:marLeft w:val="0"/>
      <w:marRight w:val="0"/>
      <w:marTop w:val="0"/>
      <w:marBottom w:val="0"/>
      <w:divBdr>
        <w:top w:val="none" w:sz="0" w:space="0" w:color="auto"/>
        <w:left w:val="none" w:sz="0" w:space="0" w:color="auto"/>
        <w:bottom w:val="none" w:sz="0" w:space="0" w:color="auto"/>
        <w:right w:val="none" w:sz="0" w:space="0" w:color="auto"/>
      </w:divBdr>
    </w:div>
    <w:div w:id="1135098535">
      <w:bodyDiv w:val="1"/>
      <w:marLeft w:val="0"/>
      <w:marRight w:val="0"/>
      <w:marTop w:val="0"/>
      <w:marBottom w:val="0"/>
      <w:divBdr>
        <w:top w:val="none" w:sz="0" w:space="0" w:color="auto"/>
        <w:left w:val="none" w:sz="0" w:space="0" w:color="auto"/>
        <w:bottom w:val="none" w:sz="0" w:space="0" w:color="auto"/>
        <w:right w:val="none" w:sz="0" w:space="0" w:color="auto"/>
      </w:divBdr>
    </w:div>
    <w:div w:id="1177188186">
      <w:bodyDiv w:val="1"/>
      <w:marLeft w:val="0"/>
      <w:marRight w:val="0"/>
      <w:marTop w:val="0"/>
      <w:marBottom w:val="0"/>
      <w:divBdr>
        <w:top w:val="none" w:sz="0" w:space="0" w:color="auto"/>
        <w:left w:val="none" w:sz="0" w:space="0" w:color="auto"/>
        <w:bottom w:val="none" w:sz="0" w:space="0" w:color="auto"/>
        <w:right w:val="none" w:sz="0" w:space="0" w:color="auto"/>
      </w:divBdr>
    </w:div>
    <w:div w:id="1451436600">
      <w:bodyDiv w:val="1"/>
      <w:marLeft w:val="0"/>
      <w:marRight w:val="0"/>
      <w:marTop w:val="0"/>
      <w:marBottom w:val="0"/>
      <w:divBdr>
        <w:top w:val="none" w:sz="0" w:space="0" w:color="auto"/>
        <w:left w:val="none" w:sz="0" w:space="0" w:color="auto"/>
        <w:bottom w:val="none" w:sz="0" w:space="0" w:color="auto"/>
        <w:right w:val="none" w:sz="0" w:space="0" w:color="auto"/>
      </w:divBdr>
    </w:div>
    <w:div w:id="1504003431">
      <w:bodyDiv w:val="1"/>
      <w:marLeft w:val="0"/>
      <w:marRight w:val="0"/>
      <w:marTop w:val="0"/>
      <w:marBottom w:val="0"/>
      <w:divBdr>
        <w:top w:val="none" w:sz="0" w:space="0" w:color="auto"/>
        <w:left w:val="none" w:sz="0" w:space="0" w:color="auto"/>
        <w:bottom w:val="none" w:sz="0" w:space="0" w:color="auto"/>
        <w:right w:val="none" w:sz="0" w:space="0" w:color="auto"/>
      </w:divBdr>
    </w:div>
    <w:div w:id="1653485894">
      <w:bodyDiv w:val="1"/>
      <w:marLeft w:val="0"/>
      <w:marRight w:val="0"/>
      <w:marTop w:val="0"/>
      <w:marBottom w:val="0"/>
      <w:divBdr>
        <w:top w:val="none" w:sz="0" w:space="0" w:color="auto"/>
        <w:left w:val="none" w:sz="0" w:space="0" w:color="auto"/>
        <w:bottom w:val="none" w:sz="0" w:space="0" w:color="auto"/>
        <w:right w:val="none" w:sz="0" w:space="0" w:color="auto"/>
      </w:divBdr>
    </w:div>
    <w:div w:id="1695422124">
      <w:bodyDiv w:val="1"/>
      <w:marLeft w:val="0"/>
      <w:marRight w:val="0"/>
      <w:marTop w:val="0"/>
      <w:marBottom w:val="0"/>
      <w:divBdr>
        <w:top w:val="none" w:sz="0" w:space="0" w:color="auto"/>
        <w:left w:val="none" w:sz="0" w:space="0" w:color="auto"/>
        <w:bottom w:val="none" w:sz="0" w:space="0" w:color="auto"/>
        <w:right w:val="none" w:sz="0" w:space="0" w:color="auto"/>
      </w:divBdr>
    </w:div>
    <w:div w:id="1787654582">
      <w:bodyDiv w:val="1"/>
      <w:marLeft w:val="0"/>
      <w:marRight w:val="0"/>
      <w:marTop w:val="0"/>
      <w:marBottom w:val="0"/>
      <w:divBdr>
        <w:top w:val="none" w:sz="0" w:space="0" w:color="auto"/>
        <w:left w:val="none" w:sz="0" w:space="0" w:color="auto"/>
        <w:bottom w:val="none" w:sz="0" w:space="0" w:color="auto"/>
        <w:right w:val="none" w:sz="0" w:space="0" w:color="auto"/>
      </w:divBdr>
    </w:div>
    <w:div w:id="1793480942">
      <w:bodyDiv w:val="1"/>
      <w:marLeft w:val="0"/>
      <w:marRight w:val="0"/>
      <w:marTop w:val="0"/>
      <w:marBottom w:val="0"/>
      <w:divBdr>
        <w:top w:val="none" w:sz="0" w:space="0" w:color="auto"/>
        <w:left w:val="none" w:sz="0" w:space="0" w:color="auto"/>
        <w:bottom w:val="none" w:sz="0" w:space="0" w:color="auto"/>
        <w:right w:val="none" w:sz="0" w:space="0" w:color="auto"/>
      </w:divBdr>
    </w:div>
    <w:div w:id="1793867614">
      <w:bodyDiv w:val="1"/>
      <w:marLeft w:val="0"/>
      <w:marRight w:val="0"/>
      <w:marTop w:val="0"/>
      <w:marBottom w:val="0"/>
      <w:divBdr>
        <w:top w:val="none" w:sz="0" w:space="0" w:color="auto"/>
        <w:left w:val="none" w:sz="0" w:space="0" w:color="auto"/>
        <w:bottom w:val="none" w:sz="0" w:space="0" w:color="auto"/>
        <w:right w:val="none" w:sz="0" w:space="0" w:color="auto"/>
      </w:divBdr>
    </w:div>
    <w:div w:id="1811049525">
      <w:bodyDiv w:val="1"/>
      <w:marLeft w:val="0"/>
      <w:marRight w:val="0"/>
      <w:marTop w:val="0"/>
      <w:marBottom w:val="0"/>
      <w:divBdr>
        <w:top w:val="none" w:sz="0" w:space="0" w:color="auto"/>
        <w:left w:val="none" w:sz="0" w:space="0" w:color="auto"/>
        <w:bottom w:val="none" w:sz="0" w:space="0" w:color="auto"/>
        <w:right w:val="none" w:sz="0" w:space="0" w:color="auto"/>
      </w:divBdr>
    </w:div>
    <w:div w:id="1890410836">
      <w:bodyDiv w:val="1"/>
      <w:marLeft w:val="0"/>
      <w:marRight w:val="0"/>
      <w:marTop w:val="0"/>
      <w:marBottom w:val="0"/>
      <w:divBdr>
        <w:top w:val="none" w:sz="0" w:space="0" w:color="auto"/>
        <w:left w:val="none" w:sz="0" w:space="0" w:color="auto"/>
        <w:bottom w:val="none" w:sz="0" w:space="0" w:color="auto"/>
        <w:right w:val="none" w:sz="0" w:space="0" w:color="auto"/>
      </w:divBdr>
    </w:div>
    <w:div w:id="1892114427">
      <w:bodyDiv w:val="1"/>
      <w:marLeft w:val="0"/>
      <w:marRight w:val="0"/>
      <w:marTop w:val="0"/>
      <w:marBottom w:val="0"/>
      <w:divBdr>
        <w:top w:val="none" w:sz="0" w:space="0" w:color="auto"/>
        <w:left w:val="none" w:sz="0" w:space="0" w:color="auto"/>
        <w:bottom w:val="none" w:sz="0" w:space="0" w:color="auto"/>
        <w:right w:val="none" w:sz="0" w:space="0" w:color="auto"/>
      </w:divBdr>
    </w:div>
    <w:div w:id="1920408026">
      <w:bodyDiv w:val="1"/>
      <w:marLeft w:val="0"/>
      <w:marRight w:val="0"/>
      <w:marTop w:val="0"/>
      <w:marBottom w:val="0"/>
      <w:divBdr>
        <w:top w:val="none" w:sz="0" w:space="0" w:color="auto"/>
        <w:left w:val="none" w:sz="0" w:space="0" w:color="auto"/>
        <w:bottom w:val="none" w:sz="0" w:space="0" w:color="auto"/>
        <w:right w:val="none" w:sz="0" w:space="0" w:color="auto"/>
      </w:divBdr>
    </w:div>
    <w:div w:id="2075200301">
      <w:bodyDiv w:val="1"/>
      <w:marLeft w:val="0"/>
      <w:marRight w:val="0"/>
      <w:marTop w:val="0"/>
      <w:marBottom w:val="0"/>
      <w:divBdr>
        <w:top w:val="none" w:sz="0" w:space="0" w:color="auto"/>
        <w:left w:val="none" w:sz="0" w:space="0" w:color="auto"/>
        <w:bottom w:val="none" w:sz="0" w:space="0" w:color="auto"/>
        <w:right w:val="none" w:sz="0" w:space="0" w:color="auto"/>
      </w:divBdr>
    </w:div>
    <w:div w:id="212526942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estman@pec.it" TargetMode="External"/><Relationship Id="rId13" Type="http://schemas.openxmlformats.org/officeDocument/2006/relationships/hyperlink" Target="http://www.mef.gov.it" TargetMode="External"/><Relationship Id="rId18" Type="http://schemas.openxmlformats.org/officeDocument/2006/relationships/footer" Target="footer2.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hyperlink" Target="http://www.acquistinretepa.it/" TargetMode="External"/><Relationship Id="rId17"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consip.it" TargetMode="External"/><Relationship Id="rId5" Type="http://schemas.openxmlformats.org/officeDocument/2006/relationships/webSettings" Target="webSettings.xml"/><Relationship Id="rId15" Type="http://schemas.openxmlformats.org/officeDocument/2006/relationships/hyperlink" Target="mailto:esercizio.diritti.privacy@consip.it" TargetMode="External"/><Relationship Id="rId10" Type="http://schemas.openxmlformats.org/officeDocument/2006/relationships/hyperlink" Target="mailto:ufficioacquistisottosoglia@postacert.consip.it" TargetMode="External"/><Relationship Id="rId19"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yperlink" Target="mailto:valentina.pilozzi@gema.it" TargetMode="External"/><Relationship Id="rId14" Type="http://schemas.openxmlformats.org/officeDocument/2006/relationships/hyperlink" Target="http://www.consip.it" TargetMode="External"/><Relationship Id="rId22" Type="http://schemas.openxmlformats.org/officeDocument/2006/relationships/theme" Target="theme/theme1.xml"/></Relationships>
</file>

<file path=word/_rels/footer3.xml.rels><?xml version="1.0" encoding="UTF-8" standalone="yes"?>
<Relationships xmlns="http://schemas.openxmlformats.org/package/2006/relationships"><Relationship Id="rId1" Type="http://schemas.openxmlformats.org/officeDocument/2006/relationships/hyperlink" Target="http://www.consip.i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39EF0-87B3-4BF4-AD4B-CC5241212A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9</Pages>
  <Words>3301</Words>
  <Characters>19888</Characters>
  <Application>Microsoft Office Word</Application>
  <DocSecurity>0</DocSecurity>
  <Lines>165</Lines>
  <Paragraphs>46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23143</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2020-10-26T10:34:00Z</dcterms:created>
  <dcterms:modified xsi:type="dcterms:W3CDTF">2022-10-28T12:34:00Z</dcterms:modified>
</cp:coreProperties>
</file>