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9802C4" w:rsidRPr="000547C1">
        <w:rPr>
          <w:rFonts w:ascii="Calibri" w:hAnsi="Calibri" w:cstheme="minorHAnsi"/>
          <w:sz w:val="18"/>
          <w:szCs w:val="18"/>
        </w:rPr>
        <w:t>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837DD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837DD4" w:rsidRPr="00837DD4">
        <w:rPr>
          <w:rFonts w:ascii="Calibri" w:hAnsi="Calibri" w:cstheme="minorHAnsi"/>
          <w:sz w:val="18"/>
          <w:szCs w:val="18"/>
          <w:lang w:val="it-IT"/>
        </w:rPr>
        <w:t xml:space="preserve">Dipartimento di Informatica della Sapienza – Università di Roma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37DD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837DD4" w:rsidRPr="00837DD4">
        <w:rPr>
          <w:rFonts w:ascii="Calibri" w:hAnsi="Calibri" w:cstheme="minorHAnsi"/>
          <w:sz w:val="18"/>
          <w:szCs w:val="18"/>
          <w:lang w:val="it-IT"/>
        </w:rPr>
        <w:t xml:space="preserve">Servizio di Digital &amp; Creative Readiness </w:t>
      </w:r>
      <w:proofErr w:type="spellStart"/>
      <w:r w:rsidR="00837DD4" w:rsidRPr="00837DD4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proofErr w:type="spellStart"/>
      <w:r w:rsidR="00B41DD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837DD4">
      <w:pPr>
        <w:pStyle w:val="Corpotesto"/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837DD4">
      <w:pPr>
        <w:pStyle w:val="Titolo1"/>
        <w:numPr>
          <w:ilvl w:val="0"/>
          <w:numId w:val="3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837DD4">
      <w:pPr>
        <w:pStyle w:val="ListLegal3"/>
        <w:numPr>
          <w:ilvl w:val="0"/>
          <w:numId w:val="2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837DD4">
      <w:pPr>
        <w:pStyle w:val="ListLegal3"/>
        <w:numPr>
          <w:ilvl w:val="0"/>
          <w:numId w:val="2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837DD4">
      <w:pPr>
        <w:pStyle w:val="ListLegal3"/>
        <w:numPr>
          <w:ilvl w:val="0"/>
          <w:numId w:val="2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837DD4">
      <w:pPr>
        <w:pStyle w:val="ListLegal3"/>
        <w:numPr>
          <w:ilvl w:val="0"/>
          <w:numId w:val="1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837DD4">
      <w:pPr>
        <w:pStyle w:val="ListLegal3"/>
        <w:numPr>
          <w:ilvl w:val="0"/>
          <w:numId w:val="1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837DD4">
      <w:pPr>
        <w:pStyle w:val="ListLegal3"/>
        <w:numPr>
          <w:ilvl w:val="0"/>
          <w:numId w:val="1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837DD4">
      <w:pPr>
        <w:pStyle w:val="Corpodeltesto2"/>
        <w:numPr>
          <w:ilvl w:val="0"/>
          <w:numId w:val="3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837DD4">
      <w:pPr>
        <w:pStyle w:val="Corpodeltesto2"/>
        <w:numPr>
          <w:ilvl w:val="0"/>
          <w:numId w:val="4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837DD4">
      <w:pPr>
        <w:pStyle w:val="Corpodeltesto2"/>
        <w:numPr>
          <w:ilvl w:val="0"/>
          <w:numId w:val="4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837DD4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837DD4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837DD4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837DD4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837DD4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837DD4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837DD4">
      <w:pPr>
        <w:pStyle w:val="Corpodeltesto2"/>
        <w:numPr>
          <w:ilvl w:val="0"/>
          <w:numId w:val="4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837DD4">
      <w:pPr>
        <w:pStyle w:val="Corpodeltesto2"/>
        <w:numPr>
          <w:ilvl w:val="0"/>
          <w:numId w:val="6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837DD4">
      <w:pPr>
        <w:pStyle w:val="Corpodeltesto2"/>
        <w:numPr>
          <w:ilvl w:val="0"/>
          <w:numId w:val="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837DD4">
      <w:pPr>
        <w:pStyle w:val="Corpodeltesto2"/>
        <w:numPr>
          <w:ilvl w:val="0"/>
          <w:numId w:val="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837DD4">
      <w:pPr>
        <w:pStyle w:val="Corpodeltesto2"/>
        <w:numPr>
          <w:ilvl w:val="0"/>
          <w:numId w:val="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837DD4">
      <w:pPr>
        <w:pStyle w:val="Paragrafoelenco"/>
        <w:numPr>
          <w:ilvl w:val="0"/>
          <w:numId w:val="5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837DD4">
      <w:pPr>
        <w:pStyle w:val="Paragrafoelenco"/>
        <w:numPr>
          <w:ilvl w:val="0"/>
          <w:numId w:val="5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837DD4">
      <w:pPr>
        <w:pStyle w:val="Paragrafoelenco"/>
        <w:numPr>
          <w:ilvl w:val="0"/>
          <w:numId w:val="5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837DD4">
      <w:pPr>
        <w:pStyle w:val="Paragrafoelenco"/>
        <w:numPr>
          <w:ilvl w:val="0"/>
          <w:numId w:val="5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837DD4">
      <w:pPr>
        <w:pStyle w:val="Paragrafoelenco"/>
        <w:numPr>
          <w:ilvl w:val="0"/>
          <w:numId w:val="5"/>
        </w:numPr>
        <w:suppressAutoHyphens/>
        <w:spacing w:after="0" w:line="320" w:lineRule="exact"/>
        <w:ind w:left="616" w:hanging="616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837DD4">
      <w:pPr>
        <w:pStyle w:val="Paragrafoelenco"/>
        <w:numPr>
          <w:ilvl w:val="0"/>
          <w:numId w:val="5"/>
        </w:numPr>
        <w:suppressAutoHyphens/>
        <w:spacing w:after="0" w:line="320" w:lineRule="exact"/>
        <w:ind w:left="630" w:hanging="63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837DD4">
      <w:pPr>
        <w:pStyle w:val="Paragrafoelenco"/>
        <w:numPr>
          <w:ilvl w:val="0"/>
          <w:numId w:val="5"/>
        </w:numPr>
        <w:suppressAutoHyphens/>
        <w:spacing w:after="0" w:line="320" w:lineRule="exact"/>
        <w:ind w:hanging="644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837DD4">
        <w:rPr>
          <w:rFonts w:ascii="Calibri" w:hAnsi="Calibri" w:cstheme="minorHAnsi"/>
          <w:sz w:val="18"/>
          <w:szCs w:val="18"/>
        </w:rPr>
        <w:t>Terzo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 xml:space="preserve">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837DD4">
      <w:pPr>
        <w:pStyle w:val="ListLegal3"/>
        <w:numPr>
          <w:ilvl w:val="0"/>
          <w:numId w:val="3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837DD4">
      <w:pPr>
        <w:pStyle w:val="Corpodeltesto2"/>
        <w:numPr>
          <w:ilvl w:val="0"/>
          <w:numId w:val="7"/>
        </w:numPr>
        <w:suppressAutoHyphens/>
        <w:spacing w:after="0" w:line="320" w:lineRule="exact"/>
        <w:ind w:left="616" w:hanging="61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837DD4">
      <w:pPr>
        <w:pStyle w:val="Corpodeltesto2"/>
        <w:numPr>
          <w:ilvl w:val="0"/>
          <w:numId w:val="7"/>
        </w:numPr>
        <w:suppressAutoHyphens/>
        <w:spacing w:after="0" w:line="320" w:lineRule="exact"/>
        <w:ind w:left="616" w:hanging="616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837DD4">
      <w:pPr>
        <w:pStyle w:val="Corpodeltesto2"/>
        <w:numPr>
          <w:ilvl w:val="0"/>
          <w:numId w:val="9"/>
        </w:numPr>
        <w:suppressAutoHyphens/>
        <w:spacing w:after="0" w:line="320" w:lineRule="exact"/>
        <w:ind w:left="1134" w:hanging="425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837DD4">
      <w:pPr>
        <w:pStyle w:val="Corpodeltesto2"/>
        <w:numPr>
          <w:ilvl w:val="0"/>
          <w:numId w:val="9"/>
        </w:numPr>
        <w:suppressAutoHyphens/>
        <w:spacing w:after="0" w:line="320" w:lineRule="exact"/>
        <w:ind w:left="1134" w:hanging="425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837DD4">
      <w:pPr>
        <w:pStyle w:val="Corpodeltesto2"/>
        <w:numPr>
          <w:ilvl w:val="0"/>
          <w:numId w:val="9"/>
        </w:numPr>
        <w:suppressAutoHyphens/>
        <w:spacing w:after="0" w:line="320" w:lineRule="exact"/>
        <w:ind w:left="1134" w:hanging="425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837DD4">
      <w:pPr>
        <w:pStyle w:val="Corpodeltesto2"/>
        <w:numPr>
          <w:ilvl w:val="0"/>
          <w:numId w:val="9"/>
        </w:numPr>
        <w:suppressAutoHyphens/>
        <w:spacing w:after="0" w:line="320" w:lineRule="exact"/>
        <w:ind w:left="1134" w:hanging="425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837DD4">
      <w:pPr>
        <w:pStyle w:val="ListLegal3"/>
        <w:numPr>
          <w:ilvl w:val="0"/>
          <w:numId w:val="3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6B6F28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6B6F28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6B6F28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6B6F28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6B6F28" w:rsidRDefault="00AE59A6" w:rsidP="00837DD4">
      <w:pPr>
        <w:numPr>
          <w:ilvl w:val="1"/>
          <w:numId w:val="16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6B6F28" w:rsidRDefault="00AE59A6" w:rsidP="00837DD4">
      <w:pPr>
        <w:numPr>
          <w:ilvl w:val="1"/>
          <w:numId w:val="16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6B6F28" w:rsidRDefault="00AE59A6" w:rsidP="00837DD4">
      <w:pPr>
        <w:numPr>
          <w:ilvl w:val="1"/>
          <w:numId w:val="16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6B6F28" w:rsidRDefault="00AE59A6" w:rsidP="00837DD4">
      <w:pPr>
        <w:numPr>
          <w:ilvl w:val="1"/>
          <w:numId w:val="16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6B6F28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6B6F28" w:rsidRDefault="00AE59A6" w:rsidP="00837DD4">
      <w:pPr>
        <w:numPr>
          <w:ilvl w:val="1"/>
          <w:numId w:val="16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6B6F28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6B6F28" w:rsidRDefault="00AE59A6" w:rsidP="00837DD4">
      <w:pPr>
        <w:numPr>
          <w:ilvl w:val="1"/>
          <w:numId w:val="16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6B6F28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6B6F28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6B6F28" w:rsidRDefault="00AE59A6" w:rsidP="00837DD4">
      <w:pPr>
        <w:numPr>
          <w:ilvl w:val="0"/>
          <w:numId w:val="1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6B6F28" w:rsidRDefault="00AE59A6" w:rsidP="00837DD4">
      <w:pPr>
        <w:numPr>
          <w:ilvl w:val="0"/>
          <w:numId w:val="1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6B6F28" w:rsidRDefault="00AE59A6" w:rsidP="00837DD4">
      <w:pPr>
        <w:numPr>
          <w:ilvl w:val="0"/>
          <w:numId w:val="1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6B6F28" w:rsidRDefault="00AE59A6" w:rsidP="00837DD4">
      <w:pPr>
        <w:numPr>
          <w:ilvl w:val="0"/>
          <w:numId w:val="1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6B6F28" w:rsidRDefault="00AE59A6" w:rsidP="00837DD4">
      <w:pPr>
        <w:numPr>
          <w:ilvl w:val="0"/>
          <w:numId w:val="1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6B6F28" w:rsidRDefault="00AE59A6" w:rsidP="00837DD4">
      <w:pPr>
        <w:numPr>
          <w:ilvl w:val="0"/>
          <w:numId w:val="1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6B6F28" w:rsidRDefault="00AE59A6" w:rsidP="00837DD4">
      <w:pPr>
        <w:numPr>
          <w:ilvl w:val="0"/>
          <w:numId w:val="1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6B6F28" w:rsidRDefault="00AE59A6" w:rsidP="00837DD4">
      <w:pPr>
        <w:numPr>
          <w:ilvl w:val="0"/>
          <w:numId w:val="1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6B6F28" w:rsidRDefault="00AE59A6" w:rsidP="00837DD4">
      <w:pPr>
        <w:numPr>
          <w:ilvl w:val="0"/>
          <w:numId w:val="1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6B6F28" w:rsidRDefault="00AE59A6" w:rsidP="00837DD4">
      <w:pPr>
        <w:numPr>
          <w:ilvl w:val="0"/>
          <w:numId w:val="1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6B6F28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lastRenderedPageBreak/>
        <w:t>All’esito dell’analisi dei rischi, le misure di sicurezza adeguate ai sensi dell’art. 32 del GDPR devono essere condivise ed approvate da Sogei</w:t>
      </w:r>
      <w:r w:rsidR="000C08F0" w:rsidRPr="006B6F28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6B6F28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6B6F28">
        <w:rPr>
          <w:rFonts w:ascii="Calibri" w:hAnsi="Calibri" w:cstheme="minorHAnsi"/>
          <w:sz w:val="18"/>
          <w:szCs w:val="18"/>
        </w:rPr>
        <w:t>.</w:t>
      </w:r>
    </w:p>
    <w:p w:rsidR="00C53AF3" w:rsidRPr="006B6F28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6B6F28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6B6F28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6B6F28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6B6F28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6B6F28">
        <w:rPr>
          <w:rFonts w:ascii="Calibri" w:hAnsi="Calibri" w:cstheme="minorHAnsi"/>
          <w:sz w:val="18"/>
          <w:szCs w:val="18"/>
        </w:rPr>
        <w:t>Fornitore</w:t>
      </w:r>
      <w:r w:rsidR="00D358AD" w:rsidRPr="006B6F28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6B6F28">
        <w:rPr>
          <w:rFonts w:ascii="Calibri" w:hAnsi="Calibri" w:cstheme="minorHAnsi"/>
          <w:sz w:val="18"/>
          <w:szCs w:val="18"/>
        </w:rPr>
        <w:t>documento contene</w:t>
      </w:r>
      <w:r w:rsidR="00D358AD" w:rsidRPr="006B6F28">
        <w:rPr>
          <w:rFonts w:ascii="Calibri" w:hAnsi="Calibri" w:cstheme="minorHAnsi"/>
          <w:sz w:val="18"/>
          <w:szCs w:val="18"/>
        </w:rPr>
        <w:t>n</w:t>
      </w:r>
      <w:r w:rsidR="00C53AF3" w:rsidRPr="006B6F28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6B6F28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6B6F28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6B6F28">
        <w:rPr>
          <w:rFonts w:ascii="Calibri" w:hAnsi="Calibri" w:cstheme="minorHAnsi"/>
          <w:sz w:val="18"/>
          <w:szCs w:val="18"/>
        </w:rPr>
        <w:t>trattati anche in termi</w:t>
      </w:r>
      <w:r w:rsidR="005A535B" w:rsidRPr="006B6F28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6B6F28">
        <w:rPr>
          <w:rFonts w:ascii="Calibri" w:hAnsi="Calibri" w:cstheme="minorHAnsi"/>
          <w:sz w:val="18"/>
          <w:szCs w:val="18"/>
        </w:rPr>
        <w:t>;</w:t>
      </w:r>
      <w:r w:rsidR="005A535B" w:rsidRPr="006B6F28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6B6F28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6B6F28">
        <w:rPr>
          <w:rFonts w:ascii="Calibri" w:hAnsi="Calibri" w:cstheme="minorHAnsi"/>
          <w:sz w:val="18"/>
          <w:szCs w:val="18"/>
        </w:rPr>
        <w:t>ll’</w:t>
      </w:r>
      <w:r w:rsidR="005B6803" w:rsidRPr="006B6F28">
        <w:rPr>
          <w:rFonts w:ascii="Calibri" w:hAnsi="Calibri" w:cstheme="minorHAnsi"/>
          <w:sz w:val="18"/>
          <w:szCs w:val="18"/>
        </w:rPr>
        <w:t>articol</w:t>
      </w:r>
      <w:r w:rsidR="00AB2813" w:rsidRPr="006B6F28">
        <w:rPr>
          <w:rFonts w:ascii="Calibri" w:hAnsi="Calibri" w:cstheme="minorHAnsi"/>
          <w:sz w:val="18"/>
          <w:szCs w:val="18"/>
        </w:rPr>
        <w:t>o</w:t>
      </w:r>
      <w:r w:rsidR="005B6803" w:rsidRPr="006B6F28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6B6F28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6B6F28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B6F28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6B6F28">
        <w:rPr>
          <w:rFonts w:ascii="Calibri" w:hAnsi="Calibri" w:cstheme="minorHAnsi"/>
          <w:sz w:val="18"/>
          <w:szCs w:val="18"/>
        </w:rPr>
        <w:t xml:space="preserve">debitamente </w:t>
      </w:r>
      <w:r w:rsidRPr="006B6F28">
        <w:rPr>
          <w:rFonts w:ascii="Calibri" w:hAnsi="Calibri" w:cstheme="minorHAnsi"/>
          <w:sz w:val="18"/>
          <w:szCs w:val="18"/>
        </w:rPr>
        <w:t>istruito</w:t>
      </w:r>
      <w:r w:rsidR="0049780E" w:rsidRPr="006B6F28">
        <w:rPr>
          <w:rFonts w:ascii="Calibri" w:hAnsi="Calibri" w:cstheme="minorHAnsi"/>
          <w:sz w:val="18"/>
          <w:szCs w:val="18"/>
        </w:rPr>
        <w:t>,</w:t>
      </w:r>
      <w:r w:rsidRPr="006B6F28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6B6F28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6B6F28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6B6F28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6B6F28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6B6F28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6B6F28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6B6F28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 w:rsidRPr="006B6F28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6B6F28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6B6F28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6B6F28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6B6F28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B6F28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6B6F28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6B6F28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6B6F28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6B6F28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6B6F28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6B6F28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6B6F28">
        <w:rPr>
          <w:rFonts w:ascii="Calibri" w:hAnsi="Calibri" w:cstheme="minorHAnsi"/>
          <w:sz w:val="18"/>
          <w:szCs w:val="18"/>
          <w:lang w:val="it-IT"/>
        </w:rPr>
        <w:t>,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6B6F28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6B6F28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6B6F28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6B6F28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B6F28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6B6F28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6B6F28" w:rsidRDefault="006D5E2F" w:rsidP="00837DD4">
      <w:pPr>
        <w:pStyle w:val="ListLegal3"/>
        <w:numPr>
          <w:ilvl w:val="0"/>
          <w:numId w:val="11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B6F28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6B6F28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6B6F28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6B6F28">
        <w:rPr>
          <w:rFonts w:ascii="Calibri" w:hAnsi="Calibri" w:cstheme="minorHAnsi"/>
          <w:sz w:val="18"/>
          <w:szCs w:val="18"/>
          <w:lang w:val="it-IT"/>
        </w:rPr>
        <w:t>da</w:t>
      </w:r>
      <w:r w:rsidRPr="006B6F28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6B6F28">
        <w:rPr>
          <w:rFonts w:ascii="Calibri" w:hAnsi="Calibri" w:cstheme="minorHAnsi"/>
          <w:sz w:val="18"/>
          <w:szCs w:val="18"/>
          <w:lang w:val="it-IT"/>
        </w:rPr>
        <w:t>i SOGEI</w:t>
      </w:r>
      <w:r w:rsidRPr="006B6F28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6B6F28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6B6F28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6B6F28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6B6F28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6B6F28" w:rsidRDefault="00731E14" w:rsidP="00837DD4">
      <w:pPr>
        <w:pStyle w:val="ListLegal3"/>
        <w:numPr>
          <w:ilvl w:val="0"/>
          <w:numId w:val="11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B6F28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6B6F28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8" w:name="_Hlk509930709"/>
      <w:r w:rsidR="009304F5" w:rsidRPr="006B6F28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593124"/>
      <w:r w:rsidR="009304F5" w:rsidRPr="006B6F28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8"/>
      <w:bookmarkEnd w:id="19"/>
      <w:r w:rsidR="009304F5" w:rsidRPr="006B6F28">
        <w:rPr>
          <w:rFonts w:ascii="Calibri" w:hAnsi="Calibri" w:cstheme="minorHAnsi"/>
          <w:sz w:val="18"/>
          <w:szCs w:val="18"/>
          <w:lang w:val="it-IT"/>
        </w:rPr>
        <w:t>,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6B6F28">
        <w:rPr>
          <w:rFonts w:ascii="Calibri" w:hAnsi="Calibri" w:cstheme="minorHAnsi"/>
          <w:sz w:val="18"/>
          <w:szCs w:val="18"/>
          <w:lang w:val="it-IT"/>
        </w:rPr>
        <w:t>Fornitore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6B6F28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6B6F28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6B6F28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6B6F28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930763"/>
      <w:r w:rsidR="009304F5" w:rsidRPr="006B6F28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0"/>
      <w:r w:rsidR="0049780E" w:rsidRPr="006B6F28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6B6F28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6B6F28">
        <w:rPr>
          <w:rFonts w:ascii="Calibri" w:hAnsi="Calibri" w:cstheme="minorHAnsi"/>
          <w:sz w:val="18"/>
          <w:szCs w:val="18"/>
          <w:lang w:val="it-IT"/>
        </w:rPr>
        <w:t>,</w:t>
      </w:r>
      <w:r w:rsidR="00A42360" w:rsidRPr="006B6F28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6B6F28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 w:rsidRPr="006B6F28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6B6F28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6B6F28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6B6F28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6B6F28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6B6F28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6B6F28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6B6F28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6B6F28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6B6F28">
        <w:rPr>
          <w:rFonts w:ascii="Calibri" w:hAnsi="Calibri" w:cstheme="minorHAnsi"/>
          <w:sz w:val="18"/>
          <w:szCs w:val="18"/>
          <w:lang w:val="it-IT"/>
        </w:rPr>
        <w:t>n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6B6F28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6B6F28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6B6F28" w:rsidRDefault="00C9511C" w:rsidP="00837DD4">
      <w:pPr>
        <w:pStyle w:val="ListLegal3"/>
        <w:numPr>
          <w:ilvl w:val="0"/>
          <w:numId w:val="11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B6F28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6B6F28">
        <w:rPr>
          <w:lang w:val="it-IT"/>
        </w:rPr>
        <w:t xml:space="preserve"> </w:t>
      </w:r>
      <w:r w:rsidR="0049780E" w:rsidRPr="006B6F28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837DD4">
      <w:pPr>
        <w:pStyle w:val="ListLegal3"/>
        <w:numPr>
          <w:ilvl w:val="0"/>
          <w:numId w:val="11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B6F28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6B6F28">
        <w:rPr>
          <w:rFonts w:ascii="Calibri" w:hAnsi="Calibri" w:cstheme="minorHAnsi"/>
          <w:sz w:val="18"/>
          <w:szCs w:val="18"/>
          <w:lang w:val="it-IT"/>
        </w:rPr>
        <w:t>SOGEI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6B6F28">
        <w:rPr>
          <w:rFonts w:ascii="Calibri" w:hAnsi="Calibri" w:cstheme="minorHAnsi"/>
          <w:sz w:val="18"/>
          <w:szCs w:val="18"/>
          <w:lang w:val="it-IT"/>
        </w:rPr>
        <w:t>Fornitore</w:t>
      </w:r>
      <w:r w:rsidRPr="006B6F28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6B6F28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6B6F28">
        <w:rPr>
          <w:rFonts w:ascii="Calibri" w:hAnsi="Calibri" w:cstheme="minorHAnsi"/>
          <w:sz w:val="18"/>
          <w:szCs w:val="18"/>
          <w:lang w:val="it-IT"/>
        </w:rPr>
        <w:t>ll’Autorità di control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837DD4">
      <w:pPr>
        <w:pStyle w:val="Corpotesto"/>
        <w:numPr>
          <w:ilvl w:val="0"/>
          <w:numId w:val="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837DD4">
      <w:pPr>
        <w:pStyle w:val="Corpotesto"/>
        <w:numPr>
          <w:ilvl w:val="0"/>
          <w:numId w:val="8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837DD4">
      <w:pPr>
        <w:pStyle w:val="Corpotesto"/>
        <w:numPr>
          <w:ilvl w:val="0"/>
          <w:numId w:val="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837DD4">
      <w:pPr>
        <w:pStyle w:val="Corpotesto"/>
        <w:numPr>
          <w:ilvl w:val="0"/>
          <w:numId w:val="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p w:rsidR="00C9511C" w:rsidRPr="00D722C1" w:rsidRDefault="00321FE1" w:rsidP="00837DD4">
      <w:pPr>
        <w:pStyle w:val="ListLegal3"/>
        <w:numPr>
          <w:ilvl w:val="0"/>
          <w:numId w:val="12"/>
        </w:numPr>
        <w:tabs>
          <w:tab w:val="clear" w:pos="50"/>
        </w:tabs>
        <w:suppressAutoHyphens/>
        <w:spacing w:after="0" w:line="320" w:lineRule="exact"/>
        <w:ind w:left="709" w:hanging="709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21" w:name="_GoBack"/>
      <w:bookmarkEnd w:id="12"/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837DD4">
        <w:rPr>
          <w:rFonts w:ascii="Calibri" w:hAnsi="Calibri" w:cstheme="minorHAnsi"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bookmarkEnd w:id="21"/>
    <w:p w:rsidR="00C9511C" w:rsidRPr="00D722C1" w:rsidRDefault="00EB3642" w:rsidP="00837DD4">
      <w:pPr>
        <w:pStyle w:val="ListLegal3"/>
        <w:numPr>
          <w:ilvl w:val="0"/>
          <w:numId w:val="12"/>
        </w:numPr>
        <w:tabs>
          <w:tab w:val="clear" w:pos="50"/>
        </w:tabs>
        <w:suppressAutoHyphens/>
        <w:spacing w:after="0" w:line="320" w:lineRule="exact"/>
        <w:ind w:left="709" w:hanging="709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837DD4">
        <w:rPr>
          <w:rFonts w:ascii="Calibri" w:hAnsi="Calibri" w:cstheme="minorHAnsi"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837DD4">
        <w:rPr>
          <w:rFonts w:ascii="Calibri" w:hAnsi="Calibri" w:cstheme="minorHAnsi"/>
          <w:sz w:val="18"/>
          <w:szCs w:val="18"/>
          <w:lang w:val="it-IT"/>
        </w:rPr>
        <w:t>Norme</w:t>
      </w:r>
      <w:r w:rsidR="00014CC9" w:rsidRPr="00837DD4">
        <w:rPr>
          <w:rFonts w:ascii="Calibri" w:hAnsi="Calibri" w:cstheme="minorHAnsi"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837DD4">
        <w:rPr>
          <w:rFonts w:ascii="Calibri" w:hAnsi="Calibri" w:cstheme="minorHAnsi"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837DD4">
      <w:pPr>
        <w:pStyle w:val="ListLegal3"/>
        <w:numPr>
          <w:ilvl w:val="0"/>
          <w:numId w:val="12"/>
        </w:numPr>
        <w:tabs>
          <w:tab w:val="clear" w:pos="50"/>
        </w:tabs>
        <w:suppressAutoHyphens/>
        <w:spacing w:after="0" w:line="320" w:lineRule="exact"/>
        <w:ind w:left="709" w:hanging="709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837DD4">
        <w:rPr>
          <w:rFonts w:ascii="Calibri" w:hAnsi="Calibri" w:cstheme="minorHAnsi"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837DD4">
        <w:rPr>
          <w:rFonts w:ascii="Calibri" w:hAnsi="Calibri" w:cstheme="minorHAnsi"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837DD4">
        <w:rPr>
          <w:rFonts w:ascii="Calibri" w:hAnsi="Calibri" w:cstheme="minorHAnsi"/>
          <w:sz w:val="18"/>
          <w:szCs w:val="18"/>
          <w:lang w:val="it-IT"/>
        </w:rPr>
        <w:t>Norme</w:t>
      </w:r>
      <w:r w:rsidR="00014CC9" w:rsidRPr="00837DD4">
        <w:rPr>
          <w:rFonts w:ascii="Calibri" w:hAnsi="Calibri" w:cstheme="minorHAnsi"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837DD4">
        <w:rPr>
          <w:rFonts w:ascii="Calibri" w:hAnsi="Calibri" w:cstheme="minorHAnsi"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837DD4">
      <w:pPr>
        <w:pStyle w:val="ListLegal3"/>
        <w:numPr>
          <w:ilvl w:val="0"/>
          <w:numId w:val="12"/>
        </w:numPr>
        <w:tabs>
          <w:tab w:val="clear" w:pos="50"/>
        </w:tabs>
        <w:suppressAutoHyphens/>
        <w:spacing w:after="0" w:line="320" w:lineRule="exact"/>
        <w:ind w:left="709" w:hanging="709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837DD4">
        <w:rPr>
          <w:rFonts w:ascii="Calibri" w:hAnsi="Calibri" w:cstheme="minorHAnsi"/>
          <w:sz w:val="18"/>
          <w:szCs w:val="18"/>
          <w:lang w:val="it-IT"/>
        </w:rPr>
        <w:t>Dati Personali</w:t>
      </w:r>
      <w:r w:rsidR="0085610D" w:rsidRPr="00837DD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837DD4">
      <w:pPr>
        <w:pStyle w:val="ListLegal3"/>
        <w:numPr>
          <w:ilvl w:val="0"/>
          <w:numId w:val="12"/>
        </w:numPr>
        <w:tabs>
          <w:tab w:val="clear" w:pos="50"/>
        </w:tabs>
        <w:suppressAutoHyphens/>
        <w:spacing w:after="0" w:line="320" w:lineRule="exact"/>
        <w:ind w:left="709" w:hanging="709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837DD4">
        <w:rPr>
          <w:rFonts w:ascii="Calibri" w:hAnsi="Calibri" w:cstheme="minorHAnsi"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837DD4">
      <w:pPr>
        <w:pStyle w:val="ListLegal3"/>
        <w:numPr>
          <w:ilvl w:val="0"/>
          <w:numId w:val="12"/>
        </w:numPr>
        <w:tabs>
          <w:tab w:val="clear" w:pos="50"/>
        </w:tabs>
        <w:suppressAutoHyphens/>
        <w:spacing w:after="0" w:line="320" w:lineRule="exact"/>
        <w:ind w:left="709" w:hanging="709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837DD4">
        <w:rPr>
          <w:rFonts w:ascii="Calibri" w:hAnsi="Calibri" w:cstheme="minorHAnsi"/>
          <w:sz w:val="18"/>
          <w:szCs w:val="18"/>
          <w:lang w:val="it-IT"/>
        </w:rPr>
        <w:t>i</w:t>
      </w:r>
      <w:r w:rsidR="00AD3C58" w:rsidRPr="00837DD4">
        <w:rPr>
          <w:rFonts w:ascii="Calibri" w:hAnsi="Calibri" w:cstheme="minorHAnsi"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837DD4">
        <w:rPr>
          <w:rFonts w:ascii="Calibri" w:hAnsi="Calibri" w:cstheme="minorHAnsi"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837DD4">
        <w:rPr>
          <w:rFonts w:ascii="Calibri" w:hAnsi="Calibri" w:cstheme="minorHAnsi"/>
          <w:sz w:val="18"/>
          <w:szCs w:val="18"/>
          <w:lang w:val="it-IT"/>
        </w:rPr>
        <w:t>iii</w:t>
      </w:r>
      <w:r w:rsidR="00AD3C58" w:rsidRPr="00837DD4">
        <w:rPr>
          <w:rFonts w:ascii="Calibri" w:hAnsi="Calibri" w:cstheme="minorHAnsi"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837DD4">
      <w:pPr>
        <w:pStyle w:val="ListLegal3"/>
        <w:numPr>
          <w:ilvl w:val="0"/>
          <w:numId w:val="12"/>
        </w:numPr>
        <w:tabs>
          <w:tab w:val="clear" w:pos="50"/>
        </w:tabs>
        <w:suppressAutoHyphens/>
        <w:spacing w:after="0" w:line="320" w:lineRule="exact"/>
        <w:ind w:left="709" w:hanging="709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837DD4">
      <w:pPr>
        <w:pStyle w:val="ListLegal3"/>
        <w:numPr>
          <w:ilvl w:val="0"/>
          <w:numId w:val="12"/>
        </w:numPr>
        <w:tabs>
          <w:tab w:val="clear" w:pos="50"/>
        </w:tabs>
        <w:suppressAutoHyphens/>
        <w:spacing w:after="0" w:line="320" w:lineRule="exact"/>
        <w:ind w:left="709" w:hanging="709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837DD4">
      <w:pPr>
        <w:pStyle w:val="ListLegal2"/>
        <w:numPr>
          <w:ilvl w:val="0"/>
          <w:numId w:val="13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837DD4">
      <w:pPr>
        <w:pStyle w:val="ListLegal2"/>
        <w:numPr>
          <w:ilvl w:val="0"/>
          <w:numId w:val="13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837DD4">
      <w:pPr>
        <w:pStyle w:val="ListLegal2"/>
        <w:numPr>
          <w:ilvl w:val="0"/>
          <w:numId w:val="14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837DD4">
      <w:pPr>
        <w:pStyle w:val="ListLegal2"/>
        <w:numPr>
          <w:ilvl w:val="0"/>
          <w:numId w:val="14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837DD4">
      <w:pPr>
        <w:pStyle w:val="Corpotesto"/>
        <w:numPr>
          <w:ilvl w:val="0"/>
          <w:numId w:val="14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837DD4">
      <w:pPr>
        <w:pStyle w:val="Corpotesto"/>
        <w:numPr>
          <w:ilvl w:val="0"/>
          <w:numId w:val="15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837DD4">
      <w:pPr>
        <w:pStyle w:val="Corpotesto"/>
        <w:numPr>
          <w:ilvl w:val="0"/>
          <w:numId w:val="15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837DD4">
      <w:pPr>
        <w:pStyle w:val="Corpotesto"/>
        <w:numPr>
          <w:ilvl w:val="0"/>
          <w:numId w:val="15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CCB" w:rsidRDefault="00D94CCB" w:rsidP="00644B00">
      <w:pPr>
        <w:spacing w:after="0" w:line="240" w:lineRule="auto"/>
      </w:pPr>
      <w:r>
        <w:separator/>
      </w:r>
    </w:p>
  </w:endnote>
  <w:endnote w:type="continuationSeparator" w:id="0">
    <w:p w:rsidR="00D94CCB" w:rsidRDefault="00D94CCB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DD4">
          <w:rPr>
            <w:noProof/>
          </w:rPr>
          <w:t>9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837DD4">
      <w:rPr>
        <w:sz w:val="18"/>
        <w:szCs w:val="18"/>
      </w:rPr>
      <w:t>public</w:t>
    </w:r>
  </w:p>
  <w:p w:rsidR="000547C1" w:rsidRDefault="000547C1" w:rsidP="00067201">
    <w:pPr>
      <w:pStyle w:val="Pidipagina"/>
      <w:jc w:val="both"/>
      <w:rPr>
        <w:rFonts w:ascii="Calibri" w:hAnsi="Calibri"/>
        <w:kern w:val="2"/>
        <w:sz w:val="18"/>
        <w:szCs w:val="18"/>
      </w:rPr>
    </w:pPr>
    <w:r w:rsidRPr="000547C1">
      <w:rPr>
        <w:rFonts w:ascii="Calibri" w:hAnsi="Calibri"/>
        <w:kern w:val="2"/>
        <w:sz w:val="18"/>
        <w:szCs w:val="18"/>
      </w:rPr>
      <w:t xml:space="preserve">Procedura </w:t>
    </w:r>
    <w:r w:rsidR="00837DD4">
      <w:rPr>
        <w:rFonts w:ascii="Calibri" w:hAnsi="Calibri"/>
        <w:kern w:val="2"/>
        <w:sz w:val="18"/>
        <w:szCs w:val="18"/>
      </w:rPr>
      <w:t xml:space="preserve">ai sensi dell’art. 36 comma 2 </w:t>
    </w:r>
    <w:proofErr w:type="spellStart"/>
    <w:r w:rsidR="00837DD4">
      <w:rPr>
        <w:rFonts w:ascii="Calibri" w:hAnsi="Calibri"/>
        <w:kern w:val="2"/>
        <w:sz w:val="18"/>
        <w:szCs w:val="18"/>
      </w:rPr>
      <w:t>lett</w:t>
    </w:r>
    <w:proofErr w:type="spellEnd"/>
    <w:r w:rsidR="00837DD4">
      <w:rPr>
        <w:rFonts w:ascii="Calibri" w:hAnsi="Calibri"/>
        <w:kern w:val="2"/>
        <w:sz w:val="18"/>
        <w:szCs w:val="18"/>
      </w:rPr>
      <w:t xml:space="preserve">. a) del </w:t>
    </w:r>
    <w:proofErr w:type="spellStart"/>
    <w:r w:rsidR="00837DD4">
      <w:rPr>
        <w:rFonts w:ascii="Calibri" w:hAnsi="Calibri"/>
        <w:kern w:val="2"/>
        <w:sz w:val="18"/>
        <w:szCs w:val="18"/>
      </w:rPr>
      <w:t>D.Lgs</w:t>
    </w:r>
    <w:proofErr w:type="spellEnd"/>
    <w:r w:rsidR="00837DD4">
      <w:rPr>
        <w:rFonts w:ascii="Calibri" w:hAnsi="Calibri"/>
        <w:kern w:val="2"/>
        <w:sz w:val="18"/>
        <w:szCs w:val="18"/>
      </w:rPr>
      <w:t xml:space="preserve"> 50/2016</w:t>
    </w:r>
    <w:r w:rsidRPr="000547C1">
      <w:rPr>
        <w:rFonts w:ascii="Calibri" w:hAnsi="Calibri"/>
        <w:kern w:val="2"/>
        <w:sz w:val="18"/>
        <w:szCs w:val="18"/>
      </w:rPr>
      <w:t xml:space="preserve">, finalizzata alla stipula di un contratto per il servizio di </w:t>
    </w:r>
    <w:r w:rsidR="00837DD4" w:rsidRPr="00837DD4">
      <w:rPr>
        <w:rFonts w:ascii="Calibri" w:hAnsi="Calibri"/>
        <w:kern w:val="2"/>
        <w:sz w:val="18"/>
        <w:szCs w:val="18"/>
      </w:rPr>
      <w:t xml:space="preserve">Servizio di Digital &amp; Creative Readiness </w:t>
    </w:r>
    <w:proofErr w:type="spellStart"/>
    <w:r w:rsidR="00837DD4" w:rsidRPr="00837DD4">
      <w:rPr>
        <w:rFonts w:ascii="Calibri" w:hAnsi="Calibri"/>
        <w:kern w:val="2"/>
        <w:sz w:val="18"/>
        <w:szCs w:val="18"/>
      </w:rPr>
      <w:t>Assessment</w:t>
    </w:r>
    <w:proofErr w:type="spellEnd"/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CCB" w:rsidRDefault="00D94CCB" w:rsidP="00644B00">
      <w:pPr>
        <w:spacing w:after="0" w:line="240" w:lineRule="auto"/>
      </w:pPr>
      <w:r>
        <w:separator/>
      </w:r>
    </w:p>
  </w:footnote>
  <w:footnote w:type="continuationSeparator" w:id="0">
    <w:p w:rsidR="00D94CCB" w:rsidRDefault="00D94CCB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10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6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13"/>
  </w:num>
  <w:num w:numId="10">
    <w:abstractNumId w:val="0"/>
  </w:num>
  <w:num w:numId="11">
    <w:abstractNumId w:val="15"/>
  </w:num>
  <w:num w:numId="12">
    <w:abstractNumId w:val="11"/>
  </w:num>
  <w:num w:numId="13">
    <w:abstractNumId w:val="7"/>
  </w:num>
  <w:num w:numId="14">
    <w:abstractNumId w:val="8"/>
  </w:num>
  <w:num w:numId="15">
    <w:abstractNumId w:val="12"/>
  </w:num>
  <w:num w:numId="16">
    <w:abstractNumId w:val="14"/>
  </w:num>
  <w:num w:numId="17">
    <w:abstractNumId w:val="2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547C1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B6F28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37DD4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CB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D83CD-AC12-4B8D-8096-F5A06513D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5379</Words>
  <Characters>30665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Stefano Intini</cp:lastModifiedBy>
  <cp:revision>7</cp:revision>
  <cp:lastPrinted>2018-06-25T13:06:00Z</cp:lastPrinted>
  <dcterms:created xsi:type="dcterms:W3CDTF">2018-06-25T16:14:00Z</dcterms:created>
  <dcterms:modified xsi:type="dcterms:W3CDTF">2018-10-09T13:34:00Z</dcterms:modified>
</cp:coreProperties>
</file>