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36CAA72" w14:textId="77777777" w:rsidR="000D43E8" w:rsidRDefault="00F63B03" w:rsidP="000D43E8">
      <w:pPr>
        <w:rPr>
          <w:b/>
          <w:bCs/>
          <w:caps/>
          <w:szCs w:val="2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FA0038" w:rsidRPr="00864138">
        <w:rPr>
          <w:rStyle w:val="BLOCKBOLD"/>
          <w:rFonts w:asciiTheme="majorHAnsi" w:hAnsiTheme="majorHAnsi"/>
        </w:rPr>
        <w:t xml:space="preserve">Affidamento diretto, ai sensi dell’art. 50 comma 1 lett. b), D.lgs. n. 36/2023, finalizzato alla stipula di un contratto </w:t>
      </w:r>
      <w:r w:rsidR="00040A80" w:rsidRPr="00040A80">
        <w:rPr>
          <w:rFonts w:asciiTheme="majorHAnsi" w:hAnsiTheme="majorHAnsi"/>
          <w:b/>
          <w:caps/>
          <w:szCs w:val="20"/>
        </w:rPr>
        <w:t xml:space="preserve">per </w:t>
      </w:r>
      <w:r w:rsidR="000D43E8" w:rsidRPr="00E70D12">
        <w:rPr>
          <w:b/>
          <w:bCs/>
          <w:caps/>
          <w:szCs w:val="20"/>
        </w:rPr>
        <w:t>Servizio economico-finanziario di Banche Dati Markit PMI Indices</w:t>
      </w:r>
    </w:p>
    <w:p w14:paraId="0C121646" w14:textId="7BBD9792" w:rsidR="00C13CCF" w:rsidRPr="00AB5B67" w:rsidRDefault="00C13CCF" w:rsidP="000D43E8">
      <w:pPr>
        <w:spacing w:line="300" w:lineRule="exac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xml:space="preserve">, </w:t>
      </w:r>
      <w:proofErr w:type="spellStart"/>
      <w:r w:rsidR="00C039FE">
        <w:rPr>
          <w:rFonts w:asciiTheme="majorHAnsi" w:hAnsiTheme="majorHAnsi" w:cstheme="majorHAnsi"/>
          <w:szCs w:val="20"/>
        </w:rPr>
        <w:t>Pec</w:t>
      </w:r>
      <w:proofErr w:type="spellEnd"/>
      <w:r w:rsidR="00C039FE">
        <w:rPr>
          <w:rFonts w:asciiTheme="majorHAnsi" w:hAnsiTheme="majorHAnsi" w:cstheme="majorHAnsi"/>
          <w:szCs w:val="20"/>
        </w:rPr>
        <w:t xml:space="preserve">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 xml:space="preserve">Registro </w:t>
      </w:r>
      <w:bookmarkStart w:id="0" w:name="_GoBack"/>
      <w:bookmarkEnd w:id="0"/>
      <w:r w:rsidRPr="004A720D">
        <w:rPr>
          <w:rFonts w:asciiTheme="majorHAnsi" w:hAnsiTheme="majorHAnsi" w:cstheme="majorHAnsi"/>
          <w:b/>
          <w:szCs w:val="20"/>
        </w:rPr>
        <w:t>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 xml:space="preserve">se si, specificare numero dipendenti, settore e codice </w:t>
      </w:r>
      <w:proofErr w:type="spellStart"/>
      <w:r w:rsidR="0068644F" w:rsidRPr="004A720D">
        <w:rPr>
          <w:rStyle w:val="BLOCKBOLD"/>
          <w:rFonts w:asciiTheme="majorHAnsi" w:hAnsiTheme="majorHAnsi"/>
          <w:i/>
          <w:caps w:val="0"/>
          <w:color w:val="0000FF"/>
        </w:rPr>
        <w:t>Ateco</w:t>
      </w:r>
      <w:proofErr w:type="spellEnd"/>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lastRenderedPageBreak/>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t>non ha altre persone abilitate ad 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che non risultano esistenti diritti reali di godimento o di garanzia sulle azioni/quote aventi diritto di voto;</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 xml:space="preserve">Situazioni di esclusione dalla partecipazione alla procedura di cui all’art. 94 del </w:t>
      </w:r>
      <w:proofErr w:type="spellStart"/>
      <w:r w:rsidRPr="004A720D">
        <w:rPr>
          <w:rFonts w:asciiTheme="majorHAnsi" w:hAnsiTheme="majorHAnsi" w:cstheme="majorHAnsi"/>
          <w:b/>
          <w:szCs w:val="20"/>
        </w:rPr>
        <w:t>D.Lgs.</w:t>
      </w:r>
      <w:proofErr w:type="spellEnd"/>
      <w:r w:rsidRPr="004A720D">
        <w:rPr>
          <w:rFonts w:asciiTheme="majorHAnsi" w:hAnsiTheme="majorHAnsi" w:cstheme="majorHAnsi"/>
          <w:b/>
          <w:szCs w:val="20"/>
        </w:rPr>
        <w:t xml:space="preserve">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 xml:space="preserve">94 commi 3 e 4 del </w:t>
      </w:r>
      <w:proofErr w:type="spellStart"/>
      <w:r w:rsidRPr="004A720D">
        <w:rPr>
          <w:b/>
        </w:rPr>
        <w:t>d.</w:t>
      </w:r>
      <w:r w:rsidR="00584D3D" w:rsidRPr="004A720D">
        <w:rPr>
          <w:b/>
        </w:rPr>
        <w:t>l</w:t>
      </w:r>
      <w:r w:rsidRPr="004A720D">
        <w:rPr>
          <w:b/>
        </w:rPr>
        <w:t>g</w:t>
      </w:r>
      <w:r w:rsidR="00584D3D" w:rsidRPr="004A720D">
        <w:rPr>
          <w:b/>
        </w:rPr>
        <w:t>s</w:t>
      </w:r>
      <w:proofErr w:type="spellEnd"/>
      <w:r w:rsidR="00584D3D" w:rsidRPr="004A720D">
        <w:rPr>
          <w:b/>
        </w:rPr>
        <w:t xml:space="preserve">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lastRenderedPageBreak/>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fine) </w:t>
      </w:r>
      <w:r w:rsidRPr="004A720D">
        <w:rPr>
          <w:rFonts w:asciiTheme="majorHAnsi" w:hAnsiTheme="majorHAnsi" w:cstheme="majorHAnsi"/>
          <w:i/>
          <w:sz w:val="18"/>
          <w:szCs w:val="18"/>
        </w:rPr>
        <w:t xml:space="preserve"> l’operatore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adottato misure sufficienti a dimostrare la sua affidabilità nonostante l'esistenza di un pertinente motivo di esclusione  (autodisciplina o “Self-</w:t>
      </w:r>
      <w:proofErr w:type="spellStart"/>
      <w:r w:rsidR="00F05AE5" w:rsidRPr="004A720D">
        <w:rPr>
          <w:rFonts w:asciiTheme="majorHAnsi" w:hAnsiTheme="majorHAnsi" w:cstheme="majorHAnsi"/>
          <w:i/>
          <w:sz w:val="18"/>
          <w:szCs w:val="18"/>
        </w:rPr>
        <w:t>Cleaning</w:t>
      </w:r>
      <w:proofErr w:type="spellEnd"/>
      <w:r w:rsidR="00F05AE5" w:rsidRPr="004A720D">
        <w:rPr>
          <w:rFonts w:asciiTheme="majorHAnsi" w:hAnsiTheme="majorHAnsi" w:cstheme="majorHAnsi"/>
          <w:i/>
          <w:sz w:val="18"/>
          <w:szCs w:val="18"/>
        </w:rPr>
        <w:t xml:space="preserve">”)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w:t>
      </w:r>
      <w:proofErr w:type="spellStart"/>
      <w:r w:rsidR="00F05AE5" w:rsidRPr="004A720D">
        <w:rPr>
          <w:rFonts w:asciiTheme="majorHAnsi" w:hAnsiTheme="majorHAnsi" w:cstheme="majorHAnsi"/>
          <w:i/>
          <w:sz w:val="18"/>
          <w:szCs w:val="18"/>
        </w:rPr>
        <w:t>Lgs</w:t>
      </w:r>
      <w:proofErr w:type="spellEnd"/>
      <w:r w:rsidR="00F05AE5" w:rsidRPr="004A720D">
        <w:rPr>
          <w:rFonts w:asciiTheme="majorHAnsi" w:hAnsiTheme="majorHAnsi" w:cstheme="majorHAnsi"/>
          <w:i/>
          <w:sz w:val="18"/>
          <w:szCs w:val="18"/>
        </w:rPr>
        <w:t xml:space="preserve">.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 xml:space="preserve">della sanzione </w:t>
      </w:r>
      <w:proofErr w:type="spellStart"/>
      <w:r w:rsidRPr="004A720D">
        <w:t>interdittiva</w:t>
      </w:r>
      <w:proofErr w:type="spellEnd"/>
      <w:r w:rsidRPr="004A720D">
        <w:t xml:space="preserve"> di cui all’articolo 9, comma 2, lettera c) del decreto legislativo 8 giugno 2001, n. 231 o ad altra sanzione che comporta il divieto di contrarre con la pubblica amministrazione, compresi i provvedimenti </w:t>
      </w:r>
      <w:proofErr w:type="spellStart"/>
      <w:r w:rsidRPr="004A720D">
        <w:t>interdittivi</w:t>
      </w:r>
      <w:proofErr w:type="spellEnd"/>
      <w:r w:rsidRPr="004A720D">
        <w:t xml:space="preserve">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lastRenderedPageBreak/>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'operatore economico ha adottato misure sufficienti a dimostrare la sua affidabilità nonostante l'esistenza di un pertinente motivo di esclusione (autodisciplina o “Self-</w:t>
      </w:r>
      <w:proofErr w:type="spellStart"/>
      <w:r w:rsidR="00F80A67" w:rsidRPr="004A720D">
        <w:rPr>
          <w:rFonts w:asciiTheme="majorHAnsi" w:hAnsiTheme="majorHAnsi" w:cstheme="majorHAnsi"/>
          <w:i/>
          <w:sz w:val="18"/>
          <w:szCs w:val="18"/>
        </w:rPr>
        <w:t>Cleaning</w:t>
      </w:r>
      <w:proofErr w:type="spellEnd"/>
      <w:r w:rsidR="00F80A67" w:rsidRPr="004A720D">
        <w:rPr>
          <w:rFonts w:asciiTheme="majorHAnsi" w:hAnsiTheme="majorHAnsi" w:cstheme="majorHAnsi"/>
          <w:i/>
          <w:sz w:val="18"/>
          <w:szCs w:val="18"/>
        </w:rPr>
        <w:t xml:space="preserve">”)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caso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lastRenderedPageBreak/>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Pr="004A720D">
        <w:rPr>
          <w:rFonts w:asciiTheme="majorHAnsi" w:hAnsiTheme="majorHAnsi" w:cstheme="majorHAnsi"/>
          <w:szCs w:val="20"/>
        </w:rPr>
        <w:t xml:space="preserve">del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è 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xml:space="preserve">, indichi l'operatore economico se ha adottato misure sufficienti a dimostrare la sua affidabilità (autodisciplina o Self </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 :</w:t>
      </w:r>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w:t>
      </w:r>
      <w:proofErr w:type="spellStart"/>
      <w:r w:rsidR="007156D7" w:rsidRPr="004A720D">
        <w:rPr>
          <w:rFonts w:asciiTheme="majorHAnsi" w:hAnsiTheme="majorHAnsi" w:cstheme="majorHAnsi"/>
          <w:i/>
        </w:rPr>
        <w:t>cleaning</w:t>
      </w:r>
      <w:proofErr w:type="spellEnd"/>
      <w:r w:rsidR="007156D7" w:rsidRPr="004A720D">
        <w:rPr>
          <w:rFonts w:asciiTheme="majorHAnsi" w:hAnsiTheme="majorHAnsi" w:cstheme="majorHAnsi"/>
          <w:i/>
        </w:rPr>
        <w:t>)</w:t>
      </w:r>
      <w:r w:rsidR="00647D96" w:rsidRPr="004A720D">
        <w:rPr>
          <w:rFonts w:asciiTheme="majorHAnsi" w:hAnsiTheme="majorHAnsi" w:cstheme="majorHAnsi"/>
          <w:i/>
        </w:rPr>
        <w:t xml:space="preserve"> </w:t>
      </w:r>
      <w:r w:rsidRPr="004A720D">
        <w:rPr>
          <w:rFonts w:asciiTheme="majorHAnsi" w:hAnsiTheme="majorHAnsi" w:cstheme="majorHAnsi"/>
          <w:i/>
        </w:rPr>
        <w:t>: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w:t>
      </w:r>
      <w:r w:rsidRPr="004A720D">
        <w:rPr>
          <w:rFonts w:asciiTheme="majorHAnsi" w:hAnsiTheme="majorHAnsi" w:cstheme="majorHAnsi"/>
        </w:rPr>
        <w:lastRenderedPageBreak/>
        <w:t>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w:t>
      </w:r>
      <w:proofErr w:type="spellStart"/>
      <w:r w:rsidRPr="004A720D">
        <w:rPr>
          <w:rFonts w:asciiTheme="majorHAnsi" w:hAnsiTheme="majorHAnsi" w:cstheme="majorHAnsi"/>
          <w:szCs w:val="20"/>
          <w:lang w:val="x-none"/>
        </w:rPr>
        <w:t>lgs</w:t>
      </w:r>
      <w:proofErr w:type="spellEnd"/>
      <w:r w:rsidRPr="004A720D">
        <w:rPr>
          <w:rFonts w:asciiTheme="majorHAnsi" w:hAnsiTheme="majorHAnsi" w:cstheme="majorHAnsi"/>
          <w:szCs w:val="20"/>
          <w:lang w:val="x-none"/>
        </w:rPr>
        <w:t>.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w:t>
      </w:r>
      <w:proofErr w:type="spellStart"/>
      <w:r w:rsidRPr="004A720D">
        <w:rPr>
          <w:rFonts w:asciiTheme="majorHAnsi" w:hAnsiTheme="majorHAnsi" w:cstheme="majorHAnsi"/>
          <w:szCs w:val="20"/>
          <w:lang w:val="x-none"/>
        </w:rPr>
        <w:t>lgs</w:t>
      </w:r>
      <w:proofErr w:type="spellEnd"/>
      <w:r w:rsidRPr="004A720D">
        <w:rPr>
          <w:rFonts w:asciiTheme="majorHAnsi" w:hAnsiTheme="majorHAnsi" w:cstheme="majorHAnsi"/>
          <w:szCs w:val="20"/>
          <w:lang w:val="x-none"/>
        </w:rPr>
        <w:t xml:space="preserve">.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w:t>
      </w:r>
      <w:proofErr w:type="spellStart"/>
      <w:r w:rsidRPr="004A720D">
        <w:rPr>
          <w:rFonts w:asciiTheme="majorHAnsi" w:hAnsiTheme="majorHAnsi" w:cstheme="majorHAnsi"/>
          <w:i/>
        </w:rPr>
        <w:t>cleaning</w:t>
      </w:r>
      <w:proofErr w:type="spellEnd"/>
      <w:r w:rsidRPr="004A720D">
        <w:rPr>
          <w:rFonts w:asciiTheme="majorHAnsi" w:hAnsiTheme="majorHAnsi" w:cstheme="majorHAnsi"/>
          <w:i/>
        </w:rPr>
        <w:t>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L'operatore economico ha subito una sanzione </w:t>
      </w:r>
      <w:proofErr w:type="spellStart"/>
      <w:r w:rsidRPr="004A720D">
        <w:rPr>
          <w:rFonts w:asciiTheme="majorHAnsi" w:hAnsiTheme="majorHAnsi" w:cstheme="majorHAnsi"/>
          <w:szCs w:val="20"/>
          <w:lang w:val="x-none"/>
        </w:rPr>
        <w:t>interdittiva</w:t>
      </w:r>
      <w:proofErr w:type="spellEnd"/>
      <w:r w:rsidRPr="004A720D">
        <w:rPr>
          <w:rFonts w:asciiTheme="majorHAnsi" w:hAnsiTheme="majorHAnsi" w:cstheme="majorHAnsi"/>
          <w:szCs w:val="20"/>
          <w:lang w:val="x-none"/>
        </w:rPr>
        <w:t xml:space="preserve"> di cui all'articolo 9, co. 2, lett. c), del decreto legislativo 8 giugno 2001, n. 231, o altra sanzione che comporta il divieto di contrarre con la pubblica amministrazione, compresi i provvedimenti </w:t>
      </w:r>
      <w:proofErr w:type="spellStart"/>
      <w:r w:rsidRPr="004A720D">
        <w:rPr>
          <w:rFonts w:asciiTheme="majorHAnsi" w:hAnsiTheme="majorHAnsi" w:cstheme="majorHAnsi"/>
          <w:szCs w:val="20"/>
          <w:lang w:val="x-none"/>
        </w:rPr>
        <w:t>interdittivi</w:t>
      </w:r>
      <w:proofErr w:type="spellEnd"/>
      <w:r w:rsidRPr="004A720D">
        <w:rPr>
          <w:rFonts w:asciiTheme="majorHAnsi" w:hAnsiTheme="majorHAnsi" w:cstheme="majorHAnsi"/>
          <w:szCs w:val="20"/>
          <w:lang w:val="x-none"/>
        </w:rPr>
        <w:t xml:space="preserve">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prevista dall'art. 53 comma 16-ter del </w:t>
      </w:r>
      <w:proofErr w:type="spellStart"/>
      <w:r w:rsidRPr="004A720D">
        <w:rPr>
          <w:rFonts w:asciiTheme="majorHAnsi" w:hAnsiTheme="majorHAnsi" w:cstheme="majorHAnsi"/>
          <w:szCs w:val="20"/>
          <w:lang w:val="x-none"/>
        </w:rPr>
        <w:t>D.Lgs.</w:t>
      </w:r>
      <w:proofErr w:type="spellEnd"/>
      <w:r w:rsidRPr="004A720D">
        <w:rPr>
          <w:rFonts w:asciiTheme="majorHAnsi" w:hAnsiTheme="majorHAnsi" w:cstheme="majorHAnsi"/>
          <w:szCs w:val="20"/>
          <w:lang w:val="x-none"/>
        </w:rPr>
        <w:t xml:space="preserve">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w:t>
      </w:r>
      <w:proofErr w:type="spellStart"/>
      <w:r w:rsidRPr="004A720D">
        <w:rPr>
          <w:rFonts w:asciiTheme="majorHAnsi" w:hAnsiTheme="majorHAnsi" w:cstheme="majorHAnsi"/>
          <w:szCs w:val="20"/>
          <w:lang w:val="x-none"/>
        </w:rPr>
        <w:t>pantouflage</w:t>
      </w:r>
      <w:proofErr w:type="spellEnd"/>
      <w:r w:rsidRPr="004A720D">
        <w:rPr>
          <w:rFonts w:asciiTheme="majorHAnsi" w:hAnsiTheme="majorHAnsi" w:cstheme="majorHAnsi"/>
          <w:szCs w:val="20"/>
          <w:lang w:val="x-none"/>
        </w:rPr>
        <w:t xml:space="preserv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appaltante che hanno </w:t>
      </w:r>
      <w:r w:rsidRPr="004A720D">
        <w:rPr>
          <w:rFonts w:asciiTheme="majorHAnsi" w:hAnsiTheme="majorHAnsi" w:cstheme="majorHAnsi"/>
          <w:szCs w:val="20"/>
          <w:lang w:val="x-none"/>
        </w:rPr>
        <w:lastRenderedPageBreak/>
        <w:t>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di essere in possesso dei requisiti di idoneità tecnico professionale di cui all’art. 26, comma 1, lett. a), del D. </w:t>
      </w:r>
      <w:proofErr w:type="spellStart"/>
      <w:r w:rsidRPr="004A720D">
        <w:rPr>
          <w:rFonts w:asciiTheme="majorHAnsi" w:hAnsiTheme="majorHAnsi" w:cstheme="majorHAnsi"/>
          <w:szCs w:val="20"/>
        </w:rPr>
        <w:t>Lgs</w:t>
      </w:r>
      <w:proofErr w:type="spellEnd"/>
      <w:r w:rsidRPr="004A720D">
        <w:rPr>
          <w:rFonts w:asciiTheme="majorHAnsi" w:hAnsiTheme="majorHAnsi" w:cstheme="majorHAnsi"/>
          <w:szCs w:val="20"/>
        </w:rPr>
        <w:t xml:space="preserve">. 81/08 e </w:t>
      </w:r>
      <w:proofErr w:type="spellStart"/>
      <w:r w:rsidRPr="004A720D">
        <w:rPr>
          <w:rFonts w:asciiTheme="majorHAnsi" w:hAnsiTheme="majorHAnsi" w:cstheme="majorHAnsi"/>
          <w:szCs w:val="20"/>
        </w:rPr>
        <w:t>s.m.i</w:t>
      </w:r>
      <w:proofErr w:type="spellEnd"/>
      <w:r w:rsidRPr="004A720D">
        <w:rPr>
          <w:rFonts w:asciiTheme="majorHAnsi" w:hAnsiTheme="majorHAnsi" w:cstheme="majorHAnsi"/>
          <w:szCs w:val="20"/>
        </w:rPr>
        <w:t xml:space="preserve">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pregresse esperienze 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4A720D">
        <w:rPr>
          <w:rFonts w:asciiTheme="majorHAnsi" w:hAnsiTheme="majorHAnsi" w:cstheme="majorHAnsi"/>
          <w:szCs w:val="20"/>
        </w:rPr>
        <w:t xml:space="preserve">si impegna ad adempiervi </w:t>
      </w:r>
      <w:r w:rsidRPr="004A720D">
        <w:rPr>
          <w:rFonts w:asciiTheme="majorHAnsi" w:hAnsiTheme="majorHAnsi" w:cstheme="majorHAnsi"/>
          <w:szCs w:val="20"/>
          <w:u w:val="single"/>
        </w:rPr>
        <w:t>all’importo massimo omnicomprensivo di Euro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proofErr w:type="spellStart"/>
      <w:r w:rsidR="00534C6A" w:rsidRPr="004A720D">
        <w:rPr>
          <w:rFonts w:asciiTheme="majorHAnsi" w:hAnsiTheme="majorHAnsi" w:cstheme="majorHAnsi"/>
          <w:szCs w:val="20"/>
        </w:rPr>
        <w:t>Pec</w:t>
      </w:r>
      <w:proofErr w:type="spellEnd"/>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w:t>
      </w:r>
      <w:r w:rsidR="001213D1" w:rsidRPr="004A720D">
        <w:rPr>
          <w:rFonts w:asciiTheme="majorHAnsi" w:hAnsiTheme="majorHAnsi" w:cstheme="majorHAnsi"/>
          <w:i/>
        </w:rPr>
        <w:lastRenderedPageBreak/>
        <w:t>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in un’ottica di </w:t>
      </w:r>
      <w:proofErr w:type="spellStart"/>
      <w:r w:rsidRPr="004A720D">
        <w:rPr>
          <w:rFonts w:asciiTheme="majorHAnsi" w:hAnsiTheme="majorHAnsi" w:cstheme="majorHAnsi"/>
          <w:szCs w:val="20"/>
        </w:rPr>
        <w:t>accountability</w:t>
      </w:r>
      <w:proofErr w:type="spellEnd"/>
      <w:r w:rsidRPr="004A720D">
        <w:rPr>
          <w:rFonts w:asciiTheme="majorHAnsi" w:hAnsiTheme="majorHAnsi" w:cstheme="majorHAnsi"/>
          <w:szCs w:val="20"/>
        </w:rPr>
        <w:t>,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Patto di 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l’altra)</w:t>
      </w:r>
      <w:r w:rsidRPr="004A720D">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30000F">
      <w:headerReference w:type="default" r:id="rId8"/>
      <w:footerReference w:type="even" r:id="rId9"/>
      <w:footerReference w:type="default" r:id="rId10"/>
      <w:headerReference w:type="first" r:id="rId11"/>
      <w:footerReference w:type="first" r:id="rId12"/>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D364" w14:textId="4481C3D1" w:rsidR="00AF7F55" w:rsidRDefault="000D43E8" w:rsidP="00AF7F55">
    <w:pPr>
      <w:pStyle w:val="Pidipagina"/>
      <w:tabs>
        <w:tab w:val="clear" w:pos="4819"/>
        <w:tab w:val="left" w:pos="6237"/>
      </w:tabs>
      <w:spacing w:line="240" w:lineRule="auto"/>
      <w:rPr>
        <w:rFonts w:asciiTheme="majorHAnsi" w:hAnsiTheme="majorHAnsi"/>
        <w:color w:val="808080"/>
        <w:sz w:val="16"/>
        <w:szCs w:val="14"/>
      </w:rPr>
    </w:pPr>
    <w:r>
      <w:rPr>
        <w:rFonts w:asciiTheme="majorHAnsi" w:hAnsiTheme="majorHAnsi"/>
        <w:color w:val="808080"/>
        <w:sz w:val="16"/>
        <w:szCs w:val="14"/>
      </w:rPr>
      <w:t xml:space="preserve">Rda 52056 </w:t>
    </w:r>
    <w:r w:rsidR="00ED2431" w:rsidRPr="00F63B03">
      <w:rPr>
        <w:rFonts w:asciiTheme="majorHAnsi" w:hAnsiTheme="majorHAnsi"/>
        <w:color w:val="808080"/>
        <w:sz w:val="16"/>
        <w:szCs w:val="14"/>
      </w:rPr>
      <w:t xml:space="preserve">Allegato 1 - Dichiarazione necessaria resa anche ai sensi degli artt. 46 e 47 del </w:t>
    </w:r>
    <w:proofErr w:type="spellStart"/>
    <w:r w:rsidR="00ED2431" w:rsidRPr="00F63B03">
      <w:rPr>
        <w:rFonts w:asciiTheme="majorHAnsi" w:hAnsiTheme="majorHAnsi"/>
        <w:color w:val="808080"/>
        <w:sz w:val="16"/>
        <w:szCs w:val="14"/>
      </w:rPr>
      <w:t>d.p.r.</w:t>
    </w:r>
    <w:proofErr w:type="spellEnd"/>
    <w:r w:rsidR="00ED2431" w:rsidRPr="00F63B03">
      <w:rPr>
        <w:rFonts w:asciiTheme="majorHAnsi" w:hAnsiTheme="majorHAnsi"/>
        <w:color w:val="808080"/>
        <w:sz w:val="16"/>
        <w:szCs w:val="14"/>
      </w:rPr>
      <w:t xml:space="preserve"> 445/2000 </w:t>
    </w:r>
  </w:p>
  <w:p w14:paraId="1FCDC8A0" w14:textId="6B38C580"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0D43E8">
      <w:rPr>
        <w:rFonts w:asciiTheme="majorHAnsi" w:hAnsiTheme="majorHAnsi"/>
        <w:noProof/>
        <w:color w:val="808080"/>
        <w:sz w:val="16"/>
        <w:szCs w:val="14"/>
      </w:rPr>
      <w:t>8</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12B54" w14:textId="77777777" w:rsidR="000D43E8" w:rsidRDefault="000D43E8" w:rsidP="000D43E8">
    <w:pPr>
      <w:pStyle w:val="Pidipagina"/>
      <w:tabs>
        <w:tab w:val="clear" w:pos="4819"/>
        <w:tab w:val="left" w:pos="6237"/>
      </w:tabs>
      <w:spacing w:line="240" w:lineRule="auto"/>
      <w:rPr>
        <w:rFonts w:asciiTheme="majorHAnsi" w:hAnsiTheme="majorHAnsi"/>
        <w:color w:val="808080"/>
        <w:sz w:val="16"/>
        <w:szCs w:val="14"/>
      </w:rPr>
    </w:pPr>
    <w:r>
      <w:rPr>
        <w:rFonts w:asciiTheme="majorHAnsi" w:hAnsiTheme="majorHAnsi"/>
        <w:color w:val="808080"/>
        <w:sz w:val="16"/>
        <w:szCs w:val="14"/>
      </w:rPr>
      <w:t xml:space="preserve">Rda 52056 </w:t>
    </w:r>
  </w:p>
  <w:p w14:paraId="7CBF26C0" w14:textId="01B0D17C" w:rsidR="00040A80" w:rsidRDefault="00D46760" w:rsidP="000D43E8">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w:t>
    </w:r>
    <w:proofErr w:type="spellStart"/>
    <w:r w:rsidRPr="00F63B03">
      <w:rPr>
        <w:rFonts w:asciiTheme="majorHAnsi" w:hAnsiTheme="majorHAnsi"/>
        <w:color w:val="808080"/>
        <w:sz w:val="16"/>
        <w:szCs w:val="14"/>
      </w:rPr>
      <w:t>d.p.r.</w:t>
    </w:r>
    <w:proofErr w:type="spellEnd"/>
    <w:r w:rsidRPr="00F63B03">
      <w:rPr>
        <w:rFonts w:asciiTheme="majorHAnsi" w:hAnsiTheme="majorHAnsi"/>
        <w:color w:val="808080"/>
        <w:sz w:val="16"/>
        <w:szCs w:val="14"/>
      </w:rPr>
      <w:t xml:space="preserve"> 445/2000 </w:t>
    </w:r>
  </w:p>
  <w:p w14:paraId="2A270B03" w14:textId="26F41465"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 xml:space="preserve">Sul conflitto di interessi si indicano, per la fase di “ricezione della </w:t>
      </w:r>
      <w:proofErr w:type="spellStart"/>
      <w:r w:rsidRPr="00602A16">
        <w:rPr>
          <w:b/>
          <w:i/>
          <w:sz w:val="16"/>
          <w:szCs w:val="16"/>
          <w:u w:val="single"/>
        </w:rPr>
        <w:t>RdO</w:t>
      </w:r>
      <w:proofErr w:type="spellEnd"/>
      <w:r w:rsidRPr="00602A16">
        <w:rPr>
          <w:b/>
          <w:i/>
          <w:sz w:val="16"/>
          <w:szCs w:val="16"/>
          <w:u w:val="single"/>
        </w:rPr>
        <w:t xml:space="preserve"> e fissazione termini per la ricezione delle offerte”, quale soggetto coinvolto il RUP (per Consip ci si riferisce al </w:t>
      </w:r>
      <w:proofErr w:type="spellStart"/>
      <w:r w:rsidRPr="00602A16">
        <w:rPr>
          <w:b/>
          <w:i/>
          <w:sz w:val="16"/>
          <w:szCs w:val="16"/>
          <w:u w:val="single"/>
        </w:rPr>
        <w:t>Rdp</w:t>
      </w:r>
      <w:proofErr w:type="spellEnd"/>
      <w:r w:rsidRPr="00602A16">
        <w:rPr>
          <w:b/>
          <w:i/>
          <w:sz w:val="16"/>
          <w:szCs w:val="16"/>
          <w:u w:val="single"/>
        </w:rPr>
        <w:t xml:space="preserve">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ED2431" w:rsidRDefault="00ED2431"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ED2431" w:rsidRPr="00BC115B" w:rsidRDefault="00ED2431"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1"/>
  </w:num>
  <w:num w:numId="6">
    <w:abstractNumId w:val="9"/>
  </w:num>
  <w:num w:numId="7">
    <w:abstractNumId w:val="8"/>
  </w:num>
  <w:num w:numId="8">
    <w:abstractNumId w:val="7"/>
  </w:num>
  <w:num w:numId="9">
    <w:abstractNumId w:val="10"/>
  </w:num>
  <w:num w:numId="10">
    <w:abstractNumId w:val="4"/>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01D2"/>
    <w:rsid w:val="000324D6"/>
    <w:rsid w:val="0003566A"/>
    <w:rsid w:val="00035763"/>
    <w:rsid w:val="00040A80"/>
    <w:rsid w:val="00044325"/>
    <w:rsid w:val="0005410B"/>
    <w:rsid w:val="00060F1C"/>
    <w:rsid w:val="000625C6"/>
    <w:rsid w:val="00070AE0"/>
    <w:rsid w:val="00072831"/>
    <w:rsid w:val="00072BDB"/>
    <w:rsid w:val="00073D4D"/>
    <w:rsid w:val="0008473A"/>
    <w:rsid w:val="00086029"/>
    <w:rsid w:val="00094FA2"/>
    <w:rsid w:val="000A1B73"/>
    <w:rsid w:val="000A33B6"/>
    <w:rsid w:val="000A6DD9"/>
    <w:rsid w:val="000A71EE"/>
    <w:rsid w:val="000C18A6"/>
    <w:rsid w:val="000C6C5B"/>
    <w:rsid w:val="000C7254"/>
    <w:rsid w:val="000D0CB4"/>
    <w:rsid w:val="000D10D8"/>
    <w:rsid w:val="000D43E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2FA0"/>
    <w:rsid w:val="002A507B"/>
    <w:rsid w:val="002B1BDC"/>
    <w:rsid w:val="002B71FA"/>
    <w:rsid w:val="002D0C59"/>
    <w:rsid w:val="002D1C30"/>
    <w:rsid w:val="002D253D"/>
    <w:rsid w:val="002D574F"/>
    <w:rsid w:val="002E66E4"/>
    <w:rsid w:val="002F3360"/>
    <w:rsid w:val="002F64C1"/>
    <w:rsid w:val="0030000F"/>
    <w:rsid w:val="00304572"/>
    <w:rsid w:val="003065F8"/>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8195B"/>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37E56"/>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5311"/>
    <w:rsid w:val="00FD2F16"/>
    <w:rsid w:val="00FD4CD7"/>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926D1-2FBA-4491-BD46-63AF73C1B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3687</Words>
  <Characters>22380</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26015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2023-07-24T17:46:00Z</dcterms:created>
  <dcterms:modified xsi:type="dcterms:W3CDTF">2024-05-14T10:24:00Z</dcterms:modified>
</cp:coreProperties>
</file>