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bookmarkStart w:id="0" w:name="_GoBack"/>
      <w:bookmarkEnd w:id="0"/>
    </w:p>
    <w:p w:rsidR="00292052" w:rsidRPr="00701EA3" w:rsidRDefault="00185EC3" w:rsidP="00960AE4">
      <w:pPr>
        <w:pStyle w:val="StileTitolocopertinaCrenatura16pt"/>
        <w:jc w:val="both"/>
        <w:rPr>
          <w:rFonts w:ascii="Calibri" w:hAnsi="Calibri"/>
          <w:b/>
          <w:sz w:val="20"/>
          <w:szCs w:val="20"/>
        </w:rPr>
      </w:pPr>
      <w:r w:rsidRPr="00701EA3">
        <w:rPr>
          <w:rFonts w:ascii="Calibri" w:hAnsi="Calibri"/>
          <w:b/>
          <w:sz w:val="20"/>
          <w:szCs w:val="20"/>
        </w:rPr>
        <w:t xml:space="preserve">FACSIMILE </w:t>
      </w:r>
      <w:r w:rsidR="00AB58D3" w:rsidRPr="00701EA3">
        <w:rPr>
          <w:rFonts w:ascii="Calibri" w:hAnsi="Calibri"/>
          <w:b/>
          <w:sz w:val="20"/>
          <w:szCs w:val="20"/>
        </w:rPr>
        <w:t xml:space="preserve">DICHIARAZIONE INTEGRATIVA </w:t>
      </w:r>
    </w:p>
    <w:p w:rsidR="00185EC3" w:rsidRPr="00701EA3" w:rsidRDefault="00292052" w:rsidP="00960AE4">
      <w:pPr>
        <w:pStyle w:val="StileTitolocopertinaCrenatura16pt"/>
        <w:jc w:val="both"/>
        <w:rPr>
          <w:rFonts w:ascii="Calibri" w:hAnsi="Calibri"/>
          <w:b/>
          <w:sz w:val="20"/>
          <w:szCs w:val="20"/>
        </w:rPr>
      </w:pPr>
      <w:r w:rsidRPr="00701EA3">
        <w:rPr>
          <w:rFonts w:ascii="Calibri" w:hAnsi="Calibri"/>
          <w:b/>
          <w:sz w:val="20"/>
          <w:szCs w:val="20"/>
        </w:rPr>
        <w:t xml:space="preserve">RILASCIATo </w:t>
      </w:r>
      <w:r w:rsidR="00185EC3" w:rsidRPr="00701EA3">
        <w:rPr>
          <w:rFonts w:ascii="Calibri" w:hAnsi="Calibri"/>
          <w:b/>
          <w:sz w:val="20"/>
          <w:szCs w:val="20"/>
        </w:rPr>
        <w:t>ANCHE AI SENSI DEGLI ARTT. 46 E 47 DEL D.P.R. 445/2000</w:t>
      </w:r>
    </w:p>
    <w:p w:rsidR="00185EC3" w:rsidRPr="00DB44D0" w:rsidRDefault="00AF2095" w:rsidP="00DB44D0">
      <w:pPr>
        <w:rPr>
          <w:rFonts w:ascii="Calibri" w:hAnsi="Calibri"/>
          <w:b/>
          <w: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30500F"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0030500F">
        <w:rPr>
          <w:rStyle w:val="BLOCKBOLD"/>
          <w:rFonts w:ascii="Calibri" w:hAnsi="Calibri"/>
        </w:rPr>
        <w:t xml:space="preserve"> </w:t>
      </w:r>
    </w:p>
    <w:p w:rsidR="0030500F" w:rsidRDefault="0030500F" w:rsidP="00C66834">
      <w:pPr>
        <w:rPr>
          <w:rStyle w:val="BLOCKBOLD"/>
          <w:rFonts w:ascii="Calibri" w:hAnsi="Calibri"/>
        </w:rPr>
      </w:pPr>
    </w:p>
    <w:p w:rsidR="0030500F" w:rsidRDefault="0030500F" w:rsidP="00C66834">
      <w:pPr>
        <w:rPr>
          <w:rStyle w:val="BLOCKBOLD"/>
          <w:rFonts w:ascii="Calibri" w:hAnsi="Calibri"/>
        </w:rPr>
      </w:pP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D440F2" w:rsidRDefault="00875950" w:rsidP="00D440F2">
      <w:pPr>
        <w:pStyle w:val="Numeroelenco"/>
        <w:numPr>
          <w:ilvl w:val="0"/>
          <w:numId w:val="0"/>
        </w:numPr>
        <w:ind w:left="142" w:hanging="142"/>
        <w:rPr>
          <w:rFonts w:ascii="Calibri" w:hAnsi="Calibri" w:cs="Calibri"/>
          <w:b/>
          <w:i/>
          <w:szCs w:val="20"/>
        </w:rPr>
      </w:pPr>
      <w:r w:rsidRPr="00D440F2">
        <w:rPr>
          <w:rFonts w:ascii="Calibri" w:hAnsi="Calibri" w:cs="Calibri"/>
          <w:i/>
          <w:color w:val="0000FF"/>
          <w:szCs w:val="20"/>
        </w:rPr>
        <w:t>(</w:t>
      </w:r>
      <w:r w:rsidRPr="00D440F2">
        <w:rPr>
          <w:rFonts w:ascii="Calibri" w:hAnsi="Calibri" w:cs="Calibri"/>
          <w:i/>
          <w:color w:val="0000FF"/>
        </w:rPr>
        <w:t>indicare una delle forme di partecipazione di cui all’art. 45, comma 2, del codice</w:t>
      </w:r>
      <w:r w:rsidRPr="00D440F2">
        <w:rPr>
          <w:rFonts w:ascii="Calibri" w:hAnsi="Calibri" w:cs="Calibri"/>
          <w:i/>
          <w:color w:val="0000FF"/>
          <w:szCs w:val="20"/>
        </w:rPr>
        <w:t>)</w:t>
      </w:r>
      <w:r w:rsidRPr="00D440F2">
        <w:rPr>
          <w:rFonts w:ascii="Calibri" w:hAnsi="Calibri" w:cs="Calibri"/>
          <w:b/>
          <w:i/>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D440F2" w:rsidRDefault="00157D29" w:rsidP="00D440F2">
      <w:pPr>
        <w:pStyle w:val="Numeroelenco"/>
        <w:numPr>
          <w:ilvl w:val="0"/>
          <w:numId w:val="9"/>
        </w:numPr>
        <w:ind w:left="426" w:hanging="426"/>
        <w:rPr>
          <w:rFonts w:ascii="Calibri" w:hAnsi="Calibri"/>
        </w:rPr>
      </w:pPr>
      <w:r w:rsidRPr="00D440F2">
        <w:rPr>
          <w:rFonts w:ascii="Calibri" w:hAnsi="Calibri"/>
        </w:rPr>
        <w:t>di non voler subappaltare parte del contratto a terzi;</w:t>
      </w:r>
    </w:p>
    <w:p w:rsidR="00157D29" w:rsidRPr="00D440F2" w:rsidRDefault="00157D29" w:rsidP="00D440F2">
      <w:pPr>
        <w:pStyle w:val="Numeroelenco"/>
        <w:numPr>
          <w:ilvl w:val="0"/>
          <w:numId w:val="0"/>
        </w:numPr>
        <w:ind w:left="426" w:hanging="426"/>
        <w:rPr>
          <w:rFonts w:ascii="Calibri" w:hAnsi="Calibri" w:cs="Trebuchet MS"/>
          <w:i/>
          <w:color w:val="0000FF"/>
          <w:szCs w:val="20"/>
        </w:rPr>
      </w:pPr>
      <w:r w:rsidRPr="00D440F2">
        <w:rPr>
          <w:rFonts w:ascii="Calibri" w:hAnsi="Calibri" w:cs="Trebuchet MS"/>
          <w:i/>
          <w:color w:val="0000FF"/>
          <w:szCs w:val="20"/>
        </w:rPr>
        <w:t>o, in alternativa,</w:t>
      </w:r>
    </w:p>
    <w:p w:rsidR="00157D29" w:rsidRPr="00D12211" w:rsidRDefault="00157D29" w:rsidP="00D440F2">
      <w:pPr>
        <w:pStyle w:val="Numeroelenco"/>
        <w:numPr>
          <w:ilvl w:val="0"/>
          <w:numId w:val="0"/>
        </w:numPr>
        <w:ind w:left="426"/>
        <w:rPr>
          <w:rFonts w:ascii="Calibri" w:hAnsi="Calibri"/>
          <w:szCs w:val="20"/>
        </w:rPr>
      </w:pPr>
      <w:r w:rsidRPr="00D440F2">
        <w:rPr>
          <w:rFonts w:ascii="Calibri" w:hAnsi="Calibri" w:cs="Calibri"/>
          <w:szCs w:val="20"/>
        </w:rPr>
        <w:t>di voler subappaltare le seguenti prest</w:t>
      </w:r>
      <w:r w:rsidR="00D440F2">
        <w:rPr>
          <w:rFonts w:ascii="Calibri" w:hAnsi="Calibri" w:cs="Calibri"/>
          <w:szCs w:val="20"/>
        </w:rPr>
        <w:t>azioni____________________ nella</w:t>
      </w:r>
      <w:r w:rsidRPr="00D440F2">
        <w:rPr>
          <w:rFonts w:ascii="Calibri" w:hAnsi="Calibri" w:cs="Calibri"/>
          <w:szCs w:val="20"/>
        </w:rPr>
        <w:t xml:space="preserve"> misura del ________ (</w:t>
      </w:r>
      <w:r w:rsidRPr="00D440F2">
        <w:rPr>
          <w:rFonts w:ascii="Calibri" w:hAnsi="Calibri" w:cs="Trebuchet MS"/>
          <w:i/>
          <w:color w:val="0000FF"/>
          <w:szCs w:val="20"/>
        </w:rPr>
        <w:t>Elencare le prestazioni che si intende subappaltare e la relativa quota (espressa in percentuale) sull’importo contrattuale);</w:t>
      </w:r>
    </w:p>
    <w:p w:rsidR="005357A4" w:rsidRPr="00D440F2" w:rsidRDefault="005357A4" w:rsidP="00D440F2">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 xml:space="preserve">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w:t>
      </w:r>
      <w:r w:rsidRPr="00921DB9">
        <w:rPr>
          <w:rFonts w:ascii="Calibri" w:hAnsi="Calibri"/>
          <w:szCs w:val="20"/>
        </w:rPr>
        <w:lastRenderedPageBreak/>
        <w:t>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 xml:space="preserve">che al momento della presentazione dell’offerta </w:t>
      </w:r>
      <w:r w:rsidRPr="00D440F2">
        <w:rPr>
          <w:rFonts w:ascii="Calibri" w:hAnsi="Calibri" w:cs="Trebuchet MS"/>
          <w:i/>
          <w:color w:val="0000FF"/>
          <w:szCs w:val="20"/>
        </w:rPr>
        <w:t>ha</w:t>
      </w:r>
      <w:r w:rsidR="00F37A3D" w:rsidRPr="00D440F2">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D440F2" w:rsidP="005A5889">
      <w:pPr>
        <w:pStyle w:val="Numeroelenco"/>
        <w:numPr>
          <w:ilvl w:val="0"/>
          <w:numId w:val="9"/>
        </w:numPr>
        <w:ind w:left="426"/>
        <w:rPr>
          <w:rFonts w:ascii="Calibri" w:hAnsi="Calibri"/>
          <w:szCs w:val="20"/>
        </w:rPr>
      </w:pPr>
      <w:r w:rsidRPr="00D440F2">
        <w:rPr>
          <w:rFonts w:ascii="Calibri" w:hAnsi="Calibri" w:cs="Trebuchet MS"/>
          <w:szCs w:val="20"/>
          <w:lang w:eastAsia="en-US"/>
        </w:rPr>
        <w:t xml:space="preserve">Il </w:t>
      </w:r>
      <w:r w:rsidR="00701CEC" w:rsidRPr="00D440F2">
        <w:rPr>
          <w:rFonts w:ascii="Calibri" w:hAnsi="Calibri"/>
          <w:szCs w:val="20"/>
        </w:rPr>
        <w:t>F</w:t>
      </w:r>
      <w:r w:rsidR="00701CEC" w:rsidRPr="00984F99">
        <w:rPr>
          <w:rFonts w:ascii="Calibri" w:hAnsi="Calibri"/>
          <w:szCs w:val="20"/>
        </w:rPr>
        <w:t>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rFonts w:ascii="Calibri" w:hAnsi="Calibri"/>
          <w:szCs w:val="20"/>
        </w:rPr>
        <w:t>o denominato “Allegato Privacy”</w:t>
      </w:r>
      <w:r w:rsidR="00701CEC" w:rsidRPr="00984F99">
        <w:rPr>
          <w:rFonts w:ascii="Calibri" w:hAnsi="Calibr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701CEC" w:rsidRPr="00984F99">
        <w:rPr>
          <w:rFonts w:ascii="Calibri" w:hAnsi="Calibri" w:cs="Trebuchet MS"/>
          <w:b/>
          <w:i/>
          <w:color w:val="0000FF"/>
          <w:szCs w:val="20"/>
          <w:lang w:eastAsia="en-US"/>
        </w:rPr>
        <w:t xml:space="preserve"> </w:t>
      </w:r>
      <w:r w:rsidR="00701CEC" w:rsidRPr="00984F99">
        <w:rPr>
          <w:rFonts w:ascii="Calibri" w:hAnsi="Calibri"/>
          <w:szCs w:val="20"/>
        </w:rPr>
        <w:t xml:space="preserve"> del trattamento affinché siano sviluppate, adottate e </w:t>
      </w:r>
      <w:r w:rsidR="00701CEC"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D440F2" w:rsidRDefault="006C5B64" w:rsidP="006C5B64">
      <w:pPr>
        <w:widowControl/>
        <w:autoSpaceDE/>
        <w:autoSpaceDN/>
        <w:adjustRightInd/>
        <w:spacing w:before="100" w:beforeAutospacing="1" w:after="100" w:afterAutospacing="1"/>
        <w:ind w:left="357"/>
        <w:rPr>
          <w:rFonts w:ascii="Calibri" w:hAnsi="Calibri" w:cs="Trebuchet MS"/>
          <w:i/>
          <w:color w:val="0000FF"/>
          <w:szCs w:val="20"/>
        </w:rPr>
      </w:pPr>
      <w:r w:rsidRPr="00D440F2">
        <w:rPr>
          <w:rFonts w:ascii="Calibri" w:hAnsi="Calibri" w:cs="Trebuchet MS"/>
          <w:i/>
          <w:color w:val="0000FF"/>
          <w:szCs w:val="20"/>
        </w:rPr>
        <w:lastRenderedPageBreak/>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D440F2">
        <w:rPr>
          <w:rFonts w:cs="Calibri"/>
          <w:i/>
          <w:color w:val="0000CC"/>
          <w:lang w:eastAsia="ar-SA"/>
        </w:rPr>
        <w:t xml:space="preserve">&lt;eventuali </w:t>
      </w:r>
      <w:r w:rsidRPr="00D440F2">
        <w:rPr>
          <w:rFonts w:ascii="Calibri" w:hAnsi="Calibri" w:cs="Arial"/>
          <w:i/>
          <w:color w:val="0000CC"/>
          <w:szCs w:val="20"/>
        </w:rPr>
        <w:t>dichiarazioni relative alle</w:t>
      </w:r>
      <w:r w:rsidRPr="00D440F2">
        <w:rPr>
          <w:rFonts w:ascii="Calibri" w:hAnsi="Calibri" w:cs="Arial"/>
          <w:i/>
          <w:color w:val="0000CC"/>
          <w:szCs w:val="20"/>
          <w:u w:val="single"/>
        </w:rPr>
        <w:t xml:space="preserve"> fattispecie</w:t>
      </w:r>
      <w:r w:rsidRPr="00D440F2">
        <w:rPr>
          <w:rFonts w:ascii="Calibri" w:hAnsi="Calibri" w:cs="Arial"/>
          <w:i/>
          <w:color w:val="0000CC"/>
          <w:szCs w:val="20"/>
        </w:rPr>
        <w:t xml:space="preserve"> ricadenti nell’ambito di applicazione dell’art. 80, </w:t>
      </w:r>
      <w:r w:rsidRPr="00D440F2">
        <w:rPr>
          <w:rFonts w:ascii="Calibri" w:hAnsi="Calibri" w:cs="Arial"/>
          <w:b/>
          <w:i/>
          <w:color w:val="0000CC"/>
          <w:szCs w:val="20"/>
        </w:rPr>
        <w:t xml:space="preserve">comma 5, </w:t>
      </w:r>
      <w:r w:rsidRPr="00D440F2">
        <w:rPr>
          <w:rFonts w:ascii="Calibri" w:hAnsi="Calibri" w:cs="Arial"/>
          <w:i/>
          <w:color w:val="0000CC"/>
          <w:szCs w:val="20"/>
        </w:rPr>
        <w:t>così come precisate nelle condizioni particolari di RDO,</w:t>
      </w:r>
      <w:r w:rsidRPr="00D440F2">
        <w:rPr>
          <w:rFonts w:cs="Calibri"/>
          <w:i/>
          <w:color w:val="0000CC"/>
          <w:lang w:eastAsia="ar-SA"/>
        </w:rPr>
        <w:t xml:space="preserve"> </w:t>
      </w:r>
      <w:r w:rsidRPr="00D440F2">
        <w:rPr>
          <w:rFonts w:ascii="Calibri" w:hAnsi="Calibri" w:cs="Arial"/>
          <w:b/>
          <w:i/>
          <w:color w:val="0000CC"/>
          <w:szCs w:val="20"/>
        </w:rPr>
        <w:t>laddove in sede di ammissione al MEPA o di rinnovo dati non se ne fosse tenuto conto&gt;</w:t>
      </w: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5AD" w:rsidRDefault="00BB55AD" w:rsidP="00816101">
      <w:r>
        <w:separator/>
      </w:r>
    </w:p>
  </w:endnote>
  <w:endnote w:type="continuationSeparator" w:id="0">
    <w:p w:rsidR="00BB55AD" w:rsidRDefault="00BB55A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Default="00AF2095" w:rsidP="0060120F">
    <w:pPr>
      <w:pStyle w:val="Pidipagina"/>
      <w:spacing w:line="240" w:lineRule="auto"/>
    </w:pPr>
    <w:r w:rsidRPr="00297ED3">
      <w:t>Classificazione</w:t>
    </w:r>
    <w:r w:rsidR="0030500F">
      <w:t xml:space="preserve"> del documento: Consip Public</w:t>
    </w:r>
  </w:p>
  <w:p w:rsidR="0030500F" w:rsidRDefault="0030500F" w:rsidP="0060120F">
    <w:pPr>
      <w:pStyle w:val="Pidipagina"/>
      <w:spacing w:line="240" w:lineRule="auto"/>
    </w:pPr>
  </w:p>
  <w:p w:rsidR="0030500F" w:rsidRPr="00297ED3" w:rsidRDefault="0030500F" w:rsidP="0060120F">
    <w:pPr>
      <w:pStyle w:val="Pidipagina"/>
      <w:spacing w:line="240" w:lineRule="auto"/>
    </w:pPr>
    <w:r w:rsidRPr="0030500F">
      <w:t>Procedura negoziata senza previa pubblicazione del bando su MEPA (ex art. 63 d.lgs. 50/2016, comma 2, lettera b3 e ex art. 36, comma 6 d.lgs. 50/2016) per “Servizi relativi all’infrastruttura di rilevazione presenze e controllo accessi delle sedi centrali e periferiche per il Ministero dell’Economia e delle Finanze”</w:t>
    </w:r>
  </w:p>
  <w:p w:rsidR="0030500F" w:rsidRDefault="0030500F" w:rsidP="00771C0E">
    <w:pPr>
      <w:pStyle w:val="Pidipagina"/>
      <w:spacing w:line="240" w:lineRule="auto"/>
    </w:pPr>
  </w:p>
  <w:p w:rsidR="00450DAF" w:rsidRPr="00AF2095" w:rsidRDefault="0028124F"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124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124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124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124F">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Default="0082712A" w:rsidP="0082712A">
    <w:pPr>
      <w:pStyle w:val="Pidipagina"/>
      <w:spacing w:line="240" w:lineRule="auto"/>
    </w:pPr>
    <w:r w:rsidRPr="00297ED3">
      <w:t>Classificazione</w:t>
    </w:r>
    <w:r w:rsidR="00A5566A">
      <w:t xml:space="preserve"> del documento: </w:t>
    </w:r>
    <w:r w:rsidRPr="00297ED3">
      <w:t>Con</w:t>
    </w:r>
    <w:r w:rsidR="00A5566A">
      <w:t>sip Public</w:t>
    </w:r>
  </w:p>
  <w:p w:rsidR="00A5566A" w:rsidRPr="00297ED3" w:rsidRDefault="00A5566A" w:rsidP="0082712A">
    <w:pPr>
      <w:pStyle w:val="Pidipagina"/>
      <w:spacing w:line="240" w:lineRule="auto"/>
    </w:pPr>
  </w:p>
  <w:p w:rsidR="0082712A" w:rsidRPr="00A5566A" w:rsidRDefault="00A5566A" w:rsidP="0082712A">
    <w:pPr>
      <w:pStyle w:val="Pidipagina"/>
      <w:spacing w:line="240" w:lineRule="auto"/>
      <w:rPr>
        <w:rStyle w:val="Numeropagina"/>
        <w:rFonts w:ascii="Calibri" w:hAnsi="Calibri"/>
        <w:b w:val="0"/>
        <w:noProof/>
        <w:sz w:val="18"/>
        <w:szCs w:val="18"/>
      </w:rPr>
    </w:pPr>
    <w:r w:rsidRPr="00A5566A">
      <w:rPr>
        <w:noProof/>
      </w:rPr>
      <w:t>Procedura negoziata senza previa pubblicazione del bando su MEPA (ex art. 63 d.lgs. 50/2016, comma 2, lettera b3 e ex a</w:t>
    </w:r>
    <w:r>
      <w:rPr>
        <w:noProof/>
      </w:rPr>
      <w:t xml:space="preserve">rt. 36, comma 6 d.lgs. 50/2016) </w:t>
    </w:r>
    <w:r w:rsidR="0082712A" w:rsidRPr="00B56F02">
      <w:rPr>
        <w:noProof/>
      </w:rPr>
      <w:t>p</w:t>
    </w:r>
    <w:r>
      <w:rPr>
        <w:noProof/>
      </w:rPr>
      <w:t>er “</w:t>
    </w:r>
    <w:r w:rsidRPr="00A5566A">
      <w:rPr>
        <w:noProof/>
      </w:rPr>
      <w:t>Servizi relativi all’infrastruttura di rilevazione presenze e controllo accessi delle sedi centrali e periferiche per il Ministero dell’Economia e delle Finanze</w:t>
    </w:r>
    <w:r>
      <w:rPr>
        <w:noProof/>
      </w:rPr>
      <w:t>”</w:t>
    </w:r>
  </w:p>
  <w:p w:rsidR="0030500F" w:rsidRDefault="0030500F" w:rsidP="00771C0E">
    <w:pPr>
      <w:pStyle w:val="Pidipagina"/>
      <w:spacing w:line="240" w:lineRule="auto"/>
    </w:pPr>
  </w:p>
  <w:p w:rsidR="00AF2095" w:rsidRDefault="0028124F" w:rsidP="0030500F">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124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124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124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124F">
                      <w:rPr>
                        <w:rStyle w:val="Numeropagina"/>
                        <w:noProof/>
                      </w:rPr>
                      <w:t>4</w:t>
                    </w:r>
                    <w:r w:rsidRPr="000D2520">
                      <w:rPr>
                        <w:rStyle w:val="Numeropagina"/>
                      </w:rPr>
                      <w:fldChar w:fldCharType="end"/>
                    </w:r>
                  </w:p>
                </w:txbxContent>
              </v:textbox>
            </v:shape>
          </w:pict>
        </mc:Fallback>
      </mc:AlternateContent>
    </w:r>
    <w:r w:rsidR="00A5566A">
      <w:t>Dichiarazione integrativa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5AD" w:rsidRDefault="00BB55AD" w:rsidP="00816101">
      <w:r>
        <w:separator/>
      </w:r>
    </w:p>
  </w:footnote>
  <w:footnote w:type="continuationSeparator" w:id="0">
    <w:p w:rsidR="00BB55AD" w:rsidRDefault="00BB55AD"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8124F"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8124F"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786"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124F"/>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00F"/>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1EA3"/>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66A"/>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55AD"/>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440F2"/>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44D0"/>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10CDFB6-6FA9-4C7D-96BF-944CC082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99ECF-98FC-4B22-A511-77BCCA30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6362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2</cp:revision>
  <cp:lastPrinted>2018-01-17T13:34:00Z</cp:lastPrinted>
  <dcterms:created xsi:type="dcterms:W3CDTF">2023-03-27T08:08:00Z</dcterms:created>
  <dcterms:modified xsi:type="dcterms:W3CDTF">2023-03-27T08:08:00Z</dcterms:modified>
</cp:coreProperties>
</file>