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bookmarkStart w:id="0" w:name="_GoBack"/>
      <w:bookmarkEnd w:id="0"/>
    </w:p>
    <w:p w:rsidR="000A371D" w:rsidRPr="00F66DB2" w:rsidRDefault="000A371D" w:rsidP="000A371D">
      <w:pPr>
        <w:spacing w:line="360" w:lineRule="auto"/>
        <w:ind w:left="540"/>
        <w:rPr>
          <w:rFonts w:ascii="Calibri" w:hAnsi="Calibri" w:cs="Trebuchet MS"/>
          <w:szCs w:val="20"/>
        </w:rPr>
      </w:pPr>
    </w:p>
    <w:p w:rsidR="00292052" w:rsidRPr="00984F99" w:rsidRDefault="00292052" w:rsidP="001F6398">
      <w:pPr>
        <w:autoSpaceDE/>
        <w:autoSpaceDN/>
        <w:adjustRightInd/>
        <w:spacing w:line="360" w:lineRule="auto"/>
        <w:outlineLvl w:val="0"/>
        <w:rPr>
          <w:rFonts w:ascii="Calibri" w:hAnsi="Calibri"/>
          <w:szCs w:val="20"/>
        </w:rPr>
      </w:pP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1F6398">
        <w:rPr>
          <w:rStyle w:val="BLOCKBOLD"/>
          <w:rFonts w:ascii="Calibri" w:hAnsi="Calibri"/>
        </w:rPr>
        <w:t xml:space="preserve">Per ò’acquisto di </w:t>
      </w:r>
      <w:r w:rsidR="001F6398" w:rsidRPr="001F6398">
        <w:rPr>
          <w:rStyle w:val="BLOCKBOLD"/>
          <w:rFonts w:ascii="Calibri" w:hAnsi="Calibri"/>
        </w:rPr>
        <w:t>Sonarqube enterprise edition e plugin Sonarqube report</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57D29" w:rsidRPr="00157D29" w:rsidRDefault="00157D29" w:rsidP="00157D29">
      <w:pPr>
        <w:pStyle w:val="Numeroelenco"/>
        <w:numPr>
          <w:ilvl w:val="0"/>
          <w:numId w:val="0"/>
        </w:numPr>
        <w:ind w:left="426"/>
        <w:rPr>
          <w:rFonts w:ascii="Calibri" w:hAnsi="Calibri"/>
          <w:szCs w:val="20"/>
        </w:rPr>
      </w:pPr>
    </w:p>
    <w:p w:rsidR="00157D29" w:rsidRPr="001F6398" w:rsidRDefault="00157D29" w:rsidP="00157D29">
      <w:pPr>
        <w:pStyle w:val="Numeroelenco"/>
        <w:numPr>
          <w:ilvl w:val="0"/>
          <w:numId w:val="9"/>
        </w:numPr>
        <w:ind w:left="851"/>
        <w:rPr>
          <w:rFonts w:ascii="Calibri" w:hAnsi="Calibri"/>
        </w:rPr>
      </w:pPr>
      <w:r w:rsidRPr="001F6398">
        <w:rPr>
          <w:rFonts w:ascii="Calibri" w:hAnsi="Calibri"/>
        </w:rPr>
        <w:t>di non voler subappaltare parte del contratto a terzi;</w:t>
      </w:r>
    </w:p>
    <w:p w:rsidR="00157D29" w:rsidRPr="001F6398" w:rsidRDefault="00157D29" w:rsidP="00157D29">
      <w:pPr>
        <w:pStyle w:val="Numeroelenco"/>
        <w:numPr>
          <w:ilvl w:val="0"/>
          <w:numId w:val="0"/>
        </w:numPr>
        <w:ind w:left="993"/>
        <w:rPr>
          <w:rFonts w:ascii="Calibri" w:hAnsi="Calibri" w:cs="Calibri"/>
          <w:i/>
          <w:kern w:val="0"/>
          <w:szCs w:val="20"/>
          <w:lang w:eastAsia="en-US"/>
        </w:rPr>
      </w:pPr>
      <w:r w:rsidRPr="001F6398">
        <w:rPr>
          <w:rFonts w:ascii="Calibri" w:hAnsi="Calibri" w:cs="Calibri"/>
          <w:i/>
          <w:kern w:val="0"/>
          <w:szCs w:val="20"/>
          <w:lang w:eastAsia="en-US"/>
        </w:rPr>
        <w:t>o, in alternativa,</w:t>
      </w:r>
    </w:p>
    <w:p w:rsidR="00157D29" w:rsidRPr="001F6398" w:rsidRDefault="00157D29" w:rsidP="00157D29">
      <w:pPr>
        <w:pStyle w:val="Numeroelenco"/>
        <w:numPr>
          <w:ilvl w:val="0"/>
          <w:numId w:val="0"/>
        </w:numPr>
        <w:ind w:left="709"/>
        <w:rPr>
          <w:rFonts w:ascii="Calibri" w:hAnsi="Calibri"/>
          <w:szCs w:val="20"/>
        </w:rPr>
      </w:pPr>
      <w:r w:rsidRPr="001F6398">
        <w:rPr>
          <w:rFonts w:ascii="Calibri" w:hAnsi="Calibri" w:cs="Calibri"/>
          <w:szCs w:val="20"/>
        </w:rPr>
        <w:t>di voler subappaltare le seguenti prestazioni____________________ nelle misura del ________ (</w:t>
      </w:r>
      <w:r w:rsidRPr="001F6398">
        <w:rPr>
          <w:rFonts w:ascii="Calibri" w:hAnsi="Calibri" w:cs="Calibri"/>
          <w:i/>
          <w:kern w:val="0"/>
          <w:szCs w:val="20"/>
          <w:lang w:eastAsia="en-US"/>
        </w:rPr>
        <w:t>Elencare le prestazioni che si intende subappaltare e la relativa quota (espressa in percentuale) sull’importo contrattuale);</w:t>
      </w:r>
    </w:p>
    <w:p w:rsidR="00157D29" w:rsidRPr="001F6398" w:rsidRDefault="00157D29" w:rsidP="00157D29">
      <w:pPr>
        <w:pStyle w:val="Numeroelenco"/>
        <w:numPr>
          <w:ilvl w:val="0"/>
          <w:numId w:val="9"/>
        </w:numPr>
        <w:ind w:left="709" w:hanging="218"/>
        <w:rPr>
          <w:rFonts w:ascii="Calibri" w:hAnsi="Calibri" w:cs="Calibri"/>
          <w:szCs w:val="20"/>
        </w:rPr>
      </w:pPr>
      <w:r w:rsidRPr="001F6398">
        <w:rPr>
          <w:rFonts w:ascii="Calibri" w:hAnsi="Calibri" w:cs="Calibri"/>
          <w:szCs w:val="20"/>
        </w:rPr>
        <w:t>di non trovarsi rispetto ad un altro partecipante alla medesima procedura di affidamento, in una situazione di controllo di cui all'</w:t>
      </w:r>
      <w:hyperlink r:id="rId8" w:anchor="2359" w:history="1">
        <w:r w:rsidRPr="001F6398">
          <w:rPr>
            <w:rFonts w:ascii="Calibri" w:hAnsi="Calibri" w:cs="Calibri"/>
            <w:szCs w:val="20"/>
          </w:rPr>
          <w:t>articolo 2359 del codice civile</w:t>
        </w:r>
      </w:hyperlink>
      <w:r w:rsidRPr="001F6398">
        <w:rPr>
          <w:rFonts w:ascii="Calibri" w:hAnsi="Calibri" w:cs="Calibri"/>
          <w:szCs w:val="20"/>
        </w:rPr>
        <w:t xml:space="preserve"> o in una qualsiasi relazione, anche di fatto, se la situazione di controllo o la relazione comporti che le offerte sono imputabili ad un unico centro decisionale (articolo 80, comma 5, lettera m);</w:t>
      </w:r>
      <w:r w:rsidRPr="001F6398">
        <w:rPr>
          <w:rFonts w:ascii="Calibri" w:hAnsi="Calibri" w:cs="Calibri"/>
          <w:i/>
          <w:szCs w:val="20"/>
        </w:rPr>
        <w:t xml:space="preserve"> </w:t>
      </w:r>
    </w:p>
    <w:p w:rsidR="00157D29" w:rsidRPr="001F6398" w:rsidRDefault="00157D29" w:rsidP="00157D29">
      <w:pPr>
        <w:pStyle w:val="Numeroelenco"/>
        <w:numPr>
          <w:ilvl w:val="0"/>
          <w:numId w:val="0"/>
        </w:numPr>
        <w:ind w:left="993"/>
        <w:rPr>
          <w:rFonts w:ascii="Calibri" w:hAnsi="Calibri" w:cs="Calibri"/>
          <w:szCs w:val="20"/>
        </w:rPr>
      </w:pPr>
      <w:r w:rsidRPr="001F6398">
        <w:rPr>
          <w:rFonts w:ascii="Calibri" w:hAnsi="Calibri" w:cs="Calibri"/>
          <w:i/>
          <w:szCs w:val="20"/>
        </w:rPr>
        <w:t>o in alternativa</w:t>
      </w:r>
    </w:p>
    <w:p w:rsidR="00157D29" w:rsidRPr="001F6398" w:rsidRDefault="00157D29" w:rsidP="00157D29">
      <w:pPr>
        <w:pStyle w:val="Numeroelenco"/>
        <w:numPr>
          <w:ilvl w:val="0"/>
          <w:numId w:val="0"/>
        </w:numPr>
        <w:ind w:left="709"/>
        <w:rPr>
          <w:rFonts w:ascii="Calibri" w:hAnsi="Calibri" w:cs="Calibri"/>
          <w:szCs w:val="20"/>
        </w:rPr>
      </w:pPr>
      <w:r w:rsidRPr="001F6398">
        <w:rPr>
          <w:rFonts w:ascii="Calibri" w:hAnsi="Calibri" w:cs="Calibri"/>
          <w:szCs w:val="20"/>
        </w:rPr>
        <w:t>di trovarsi rispetto ad un altro partecipante alla medesima procedura di affidamento, in una situazione di controllo di cui all'</w:t>
      </w:r>
      <w:hyperlink r:id="rId9" w:anchor="2359" w:history="1">
        <w:r w:rsidRPr="001F6398">
          <w:rPr>
            <w:rFonts w:ascii="Calibri" w:hAnsi="Calibri" w:cs="Calibri"/>
            <w:szCs w:val="20"/>
          </w:rPr>
          <w:t>articolo 2359 del codice civile</w:t>
        </w:r>
      </w:hyperlink>
      <w:r w:rsidRPr="001F6398">
        <w:rPr>
          <w:rFonts w:ascii="Calibri" w:hAnsi="Calibri" w:cs="Calibri"/>
          <w:szCs w:val="20"/>
        </w:rPr>
        <w:t xml:space="preserve"> o in una qualsiasi relazione, anche di fatto, se la situazione di controllo o la relazione comporti che le offerte sono </w:t>
      </w:r>
      <w:r w:rsidRPr="001F6398">
        <w:rPr>
          <w:rFonts w:ascii="Calibri" w:hAnsi="Calibri" w:cs="Calibri"/>
          <w:szCs w:val="20"/>
        </w:rPr>
        <w:lastRenderedPageBreak/>
        <w:t>imputabili ad un unico centro decisionale (articolo 80, comma 5, lettera m);</w:t>
      </w:r>
      <w:r w:rsidRPr="001F6398">
        <w:rPr>
          <w:rFonts w:ascii="Calibri" w:hAnsi="Calibri" w:cs="Calibri"/>
          <w:i/>
          <w:szCs w:val="20"/>
        </w:rPr>
        <w:t xml:space="preserve"> </w:t>
      </w:r>
    </w:p>
    <w:p w:rsidR="00157D29" w:rsidRPr="00157D29" w:rsidRDefault="00157D29" w:rsidP="00157D29">
      <w:pPr>
        <w:pStyle w:val="Numeroelenco"/>
        <w:numPr>
          <w:ilvl w:val="0"/>
          <w:numId w:val="0"/>
        </w:numPr>
        <w:ind w:left="426"/>
        <w:rPr>
          <w:rFonts w:ascii="Calibri" w:hAnsi="Calibri"/>
          <w:szCs w:val="20"/>
        </w:rPr>
      </w:pPr>
    </w:p>
    <w:p w:rsidR="00185D37" w:rsidRPr="00C10D5E" w:rsidRDefault="00185D37" w:rsidP="00185D37">
      <w:pPr>
        <w:pStyle w:val="Numeroelenco"/>
        <w:numPr>
          <w:ilvl w:val="0"/>
          <w:numId w:val="0"/>
        </w:numPr>
        <w:ind w:left="360"/>
        <w:rPr>
          <w:rFonts w:ascii="Calibri" w:hAnsi="Calibri" w:cs="Trebuchet MS"/>
          <w:color w:val="0000FF"/>
          <w:szCs w:val="20"/>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t>che al momento della presentazione dell’offerta ha</w:t>
      </w:r>
      <w:r w:rsidR="00F37A3D" w:rsidRPr="00F37A3D">
        <w:rPr>
          <w:rFonts w:ascii="Calibri" w:hAnsi="Calibri"/>
          <w:szCs w:val="20"/>
        </w:rPr>
        <w:t>/non ha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AF016D" w:rsidRPr="006E7469" w:rsidRDefault="00AF016D" w:rsidP="00AF016D">
      <w:pPr>
        <w:pStyle w:val="Numeroelenco"/>
        <w:numPr>
          <w:ilvl w:val="0"/>
          <w:numId w:val="0"/>
        </w:numPr>
        <w:ind w:left="66"/>
        <w:rPr>
          <w:rFonts w:ascii="Calibri" w:eastAsia="Calibri" w:hAnsi="Calibri" w:cs="Calibri"/>
          <w:kern w:val="0"/>
          <w:szCs w:val="20"/>
        </w:rPr>
      </w:pP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8D2330" w:rsidRDefault="008D2330" w:rsidP="00771C0E">
      <w:pPr>
        <w:pStyle w:val="Numeroelenco"/>
        <w:numPr>
          <w:ilvl w:val="0"/>
          <w:numId w:val="0"/>
        </w:numPr>
        <w:rPr>
          <w:rFonts w:ascii="Calibri" w:hAnsi="Calibri"/>
          <w:szCs w:val="20"/>
        </w:rPr>
      </w:pP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F4F" w:rsidRDefault="003D3F4F" w:rsidP="00816101">
      <w:r>
        <w:separator/>
      </w:r>
    </w:p>
  </w:endnote>
  <w:endnote w:type="continuationSeparator" w:id="0">
    <w:p w:rsidR="003D3F4F" w:rsidRDefault="003D3F4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7A00B3" w:rsidRDefault="00A17325" w:rsidP="00A17325">
    <w:pPr>
      <w:pStyle w:val="Pidipagina"/>
      <w:rPr>
        <w:rStyle w:val="CorsivobluCarattere"/>
        <w:rFonts w:ascii="Calibri" w:hAnsi="Calibri"/>
        <w:i w:val="0"/>
        <w:szCs w:val="18"/>
      </w:rPr>
    </w:pPr>
  </w:p>
  <w:p w:rsidR="001F6398" w:rsidRDefault="001F6398" w:rsidP="001F6398">
    <w:pPr>
      <w:pStyle w:val="Pidipagina"/>
    </w:pPr>
    <w:r>
      <w:t xml:space="preserve">Classificazione del documento: Consip Public </w:t>
    </w:r>
  </w:p>
  <w:p w:rsidR="001F6398" w:rsidRDefault="001F6398" w:rsidP="001F6398">
    <w:pPr>
      <w:pStyle w:val="Pidipagina"/>
      <w:spacing w:line="240" w:lineRule="auto"/>
    </w:pPr>
    <w:r>
      <w:t xml:space="preserve"> (Affidamento diretto MEPA (ex art. 1 comma 2 lett. a) della legge 120/2020) - d.lgs. 50/2016 per l’acquisto di Sonarqube enterprise edition e plugin Sonarqube report</w:t>
    </w:r>
  </w:p>
  <w:p w:rsidR="00450DAF" w:rsidRPr="00AF2095" w:rsidRDefault="00474F5D" w:rsidP="001F6398">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74F5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74F5D">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74F5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74F5D">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7A00B3" w:rsidRDefault="00A17325" w:rsidP="00A17325">
    <w:pPr>
      <w:pStyle w:val="Pidipagina"/>
      <w:rPr>
        <w:rStyle w:val="CorsivobluCarattere"/>
        <w:rFonts w:ascii="Calibri" w:hAnsi="Calibri"/>
        <w:i w:val="0"/>
        <w:szCs w:val="18"/>
      </w:rPr>
    </w:pPr>
  </w:p>
  <w:p w:rsidR="0082712A" w:rsidRPr="00297ED3" w:rsidRDefault="0082712A" w:rsidP="0082712A">
    <w:pPr>
      <w:pStyle w:val="Pidipagina"/>
      <w:spacing w:line="240" w:lineRule="auto"/>
    </w:pPr>
    <w:r w:rsidRPr="00297ED3">
      <w:t xml:space="preserve">Classificazione del documento: Consip Public </w:t>
    </w:r>
  </w:p>
  <w:p w:rsidR="0082712A" w:rsidRPr="00297ED3" w:rsidRDefault="00542C9C" w:rsidP="0082712A">
    <w:pPr>
      <w:pStyle w:val="Pidipagina"/>
      <w:spacing w:line="240" w:lineRule="auto"/>
      <w:rPr>
        <w:rStyle w:val="Numeropagina"/>
        <w:rFonts w:ascii="Calibri" w:hAnsi="Calibri"/>
        <w:sz w:val="18"/>
        <w:szCs w:val="18"/>
      </w:rPr>
    </w:pPr>
    <w:r w:rsidRPr="001F6398">
      <w:rPr>
        <w:noProof/>
      </w:rPr>
      <w:t xml:space="preserve"> </w:t>
    </w:r>
    <w:r w:rsidRPr="001F6398">
      <w:rPr>
        <w:i/>
        <w:noProof/>
      </w:rPr>
      <w:t>(</w:t>
    </w:r>
    <w:r w:rsidR="001F6398">
      <w:rPr>
        <w:i/>
      </w:rPr>
      <w:t xml:space="preserve">Affidamento diretto </w:t>
    </w:r>
    <w:r w:rsidR="001F6398" w:rsidRPr="001F6398">
      <w:rPr>
        <w:i/>
      </w:rPr>
      <w:t>MEPA (ex art. 1 comma 2 lett. a) della legge 120/2020) - d.lgs. 50/2016</w:t>
    </w:r>
    <w:r w:rsidR="001F6398">
      <w:rPr>
        <w:i/>
        <w:color w:val="5B9BD5"/>
      </w:rPr>
      <w:t xml:space="preserve"> </w:t>
    </w:r>
    <w:r w:rsidR="0082712A" w:rsidRPr="00B56F02">
      <w:rPr>
        <w:noProof/>
      </w:rPr>
      <w:t xml:space="preserve">per </w:t>
    </w:r>
    <w:r w:rsidR="001F6398">
      <w:rPr>
        <w:noProof/>
      </w:rPr>
      <w:t xml:space="preserve">l’acquisto di </w:t>
    </w:r>
    <w:r w:rsidR="0082712A" w:rsidRPr="00B56F02">
      <w:rPr>
        <w:noProof/>
      </w:rPr>
      <w:t xml:space="preserve"> </w:t>
    </w:r>
    <w:r w:rsidR="001F6398" w:rsidRPr="001F6398">
      <w:rPr>
        <w:noProof/>
      </w:rPr>
      <w:t>Sonarqube enterprise edition e plugin Sonarqube report</w:t>
    </w:r>
  </w:p>
  <w:p w:rsidR="00771C0E" w:rsidRPr="00AF2095" w:rsidRDefault="00474F5D"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74F5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74F5D">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74F5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74F5D">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F4F" w:rsidRDefault="003D3F4F" w:rsidP="00816101">
      <w:r>
        <w:separator/>
      </w:r>
    </w:p>
  </w:footnote>
  <w:footnote w:type="continuationSeparator" w:id="0">
    <w:p w:rsidR="003D3F4F" w:rsidRDefault="003D3F4F"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74F5D"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74F5D"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398"/>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3F4F"/>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4F5D"/>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E4926926-5262-4640-B337-C7F6202B9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codicecivile.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990B8-84B0-4EA3-933A-68123D16C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5417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6355</CharactersWithSpaces>
  <SharedDoc>false</SharedDoc>
  <HLinks>
    <vt:vector size="12" baseType="variant">
      <vt:variant>
        <vt:i4>3670050</vt:i4>
      </vt:variant>
      <vt:variant>
        <vt:i4>3</vt:i4>
      </vt:variant>
      <vt:variant>
        <vt:i4>0</vt:i4>
      </vt:variant>
      <vt:variant>
        <vt:i4>5</vt:i4>
      </vt:variant>
      <vt:variant>
        <vt:lpwstr>http://www.bosettiegatti.eu/info/norme/statali/codicecivile.htm</vt:lpwstr>
      </vt:variant>
      <vt:variant>
        <vt:lpwstr>2359</vt:lpwstr>
      </vt:variant>
      <vt:variant>
        <vt:i4>3670050</vt:i4>
      </vt:variant>
      <vt:variant>
        <vt:i4>0</vt:i4>
      </vt:variant>
      <vt:variant>
        <vt:i4>0</vt:i4>
      </vt:variant>
      <vt:variant>
        <vt:i4>5</vt:i4>
      </vt:variant>
      <vt:variant>
        <vt:lpwstr>http://www.bosettiegatti.eu/info/norme/statali/codicecivile.htm</vt:lpwstr>
      </vt:variant>
      <vt:variant>
        <vt:lpwstr>2359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2</cp:revision>
  <cp:lastPrinted>2018-01-17T13:34:00Z</cp:lastPrinted>
  <dcterms:created xsi:type="dcterms:W3CDTF">2023-03-15T10:01:00Z</dcterms:created>
  <dcterms:modified xsi:type="dcterms:W3CDTF">2023-03-15T10:01:00Z</dcterms:modified>
</cp:coreProperties>
</file>