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2C6F1AD8" w:rsidR="00FF22A5" w:rsidRDefault="008015E1" w:rsidP="00FF22A5">
      <w:pPr>
        <w:jc w:val="both"/>
        <w:rPr>
          <w:rStyle w:val="BLOCKBOLD"/>
          <w:rFonts w:ascii="Calibri" w:hAnsi="Calibri"/>
        </w:rPr>
      </w:pPr>
      <w:r w:rsidRPr="008015E1">
        <w:rPr>
          <w:rStyle w:val="BLOCKBOLD"/>
          <w:rFonts w:ascii="Calibri" w:hAnsi="Calibri"/>
        </w:rPr>
        <w:t>Affidamento diretto su MEPA (ex art. 1 comma 2 lett. a) della legge 120/2020 ed ex art. 36, comma 6 d.lgs. 50/2016)</w:t>
      </w:r>
      <w:r>
        <w:rPr>
          <w:rStyle w:val="BLOCKBOLD"/>
          <w:rFonts w:ascii="Calibri" w:hAnsi="Calibri"/>
        </w:rPr>
        <w:t xml:space="preserve"> per </w:t>
      </w:r>
      <w:r w:rsidRPr="008015E1">
        <w:rPr>
          <w:rStyle w:val="BLOCKBOLD"/>
          <w:rFonts w:ascii="Calibri" w:hAnsi="Calibri"/>
        </w:rPr>
        <w:t>n.1 quota del Corso Executive Coaching Training + n 15 sessioni da 2 h di coaching individuale per un totale di 30 h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4462AB7C" w:rsidR="00723FCF" w:rsidRPr="00C609B4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1B6FDA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1B6FDA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1B6FDA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1B6FDA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  <w:bookmarkStart w:id="0" w:name="_GoBack"/>
      <w:bookmarkEnd w:id="0"/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04C8DF0E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8015E1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15E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2022-07-22T15:38:00Z</dcterms:modified>
</cp:coreProperties>
</file>