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ALLEGATO </w:t>
      </w:r>
      <w:r w:rsidR="00CD5971">
        <w:rPr>
          <w:rFonts w:asciiTheme="majorHAnsi" w:hAnsiTheme="majorHAnsi"/>
          <w:kern w:val="32"/>
          <w:sz w:val="20"/>
          <w:szCs w:val="20"/>
        </w:rPr>
        <w:t>1</w:t>
      </w:r>
    </w:p>
    <w:p w:rsidR="00C13CCF" w:rsidRPr="00ED47DB" w:rsidRDefault="00C13CCF"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Default="00C13CCF" w:rsidP="001A3298">
      <w:pPr>
        <w:spacing w:line="300" w:lineRule="exact"/>
        <w:rPr>
          <w:rStyle w:val="GrassettoblucorsivoCarattere"/>
          <w:rFonts w:asciiTheme="majorHAnsi" w:hAnsiTheme="majorHAnsi"/>
          <w:szCs w:val="20"/>
        </w:rPr>
      </w:pPr>
      <w:r w:rsidRPr="00DA0A72">
        <w:rPr>
          <w:rStyle w:val="BLOCKBOLD"/>
          <w:rFonts w:asciiTheme="majorHAnsi" w:hAnsiTheme="majorHAnsi"/>
        </w:rPr>
        <w:t>DICHIARAZIONE NECESSARIA RESA ANCHE AI SENSI DEGLI ARTT. 46 E 47 DEL D.P.R. 445/2000 per</w:t>
      </w:r>
      <w:r w:rsidRPr="00DA0A72">
        <w:rPr>
          <w:rFonts w:asciiTheme="majorHAnsi" w:hAnsiTheme="majorHAnsi" w:cs="Trebuchet MS"/>
          <w:b/>
          <w:iCs/>
          <w:smallCaps/>
          <w:szCs w:val="20"/>
        </w:rPr>
        <w:t xml:space="preserve"> </w:t>
      </w:r>
      <w:r w:rsidR="004B1A68" w:rsidRPr="00DA0A72">
        <w:rPr>
          <w:rFonts w:asciiTheme="majorHAnsi" w:hAnsiTheme="majorHAnsi" w:cs="Trebuchet MS"/>
          <w:b/>
          <w:iCs/>
          <w:smallCaps/>
          <w:szCs w:val="20"/>
        </w:rPr>
        <w:t>L’AFFIDAMENTO DIRETTO</w:t>
      </w:r>
      <w:r w:rsidR="00DA0A72" w:rsidRPr="00DA0A72">
        <w:rPr>
          <w:rFonts w:asciiTheme="majorHAnsi" w:hAnsiTheme="majorHAnsi" w:cs="Trebuchet MS"/>
          <w:b/>
          <w:iCs/>
          <w:smallCaps/>
          <w:szCs w:val="20"/>
        </w:rPr>
        <w:t xml:space="preserve"> AL DI FUORI DEL MEPA (EX ART. 1 COMMA 2 LETT. A) DELLA LEGGE 120/2020) PER SERVIZI NOTARILI.</w:t>
      </w:r>
    </w:p>
    <w:p w:rsidR="004B1A68" w:rsidRDefault="004B1A68" w:rsidP="001A3298">
      <w:pPr>
        <w:spacing w:line="300" w:lineRule="exact"/>
        <w:rPr>
          <w:rStyle w:val="GrassettoblucorsivoCarattere"/>
          <w:rFonts w:asciiTheme="majorHAnsi" w:hAnsiTheme="majorHAnsi"/>
          <w:szCs w:val="20"/>
        </w:rPr>
      </w:pPr>
    </w:p>
    <w:p w:rsidR="004B1A68" w:rsidRPr="00ED47DB" w:rsidRDefault="004B1A68" w:rsidP="001A3298">
      <w:pPr>
        <w:spacing w:line="300" w:lineRule="exact"/>
        <w:rPr>
          <w:rFonts w:asciiTheme="majorHAnsi" w:hAnsiTheme="majorHAnsi" w:cs="Trebuchet MS"/>
          <w:i/>
          <w:iCs/>
          <w:caps/>
          <w:szCs w:val="20"/>
        </w:rPr>
      </w:pPr>
      <w:r w:rsidRPr="006523DE">
        <w:rPr>
          <w:rFonts w:asciiTheme="majorHAnsi" w:hAnsiTheme="majorHAnsi"/>
        </w:rPr>
        <w:t xml:space="preserve">Affidamento </w:t>
      </w:r>
      <w:r w:rsidRPr="00D040B5">
        <w:rPr>
          <w:rFonts w:asciiTheme="majorHAnsi" w:hAnsiTheme="majorHAnsi"/>
        </w:rPr>
        <w:t>diretto</w:t>
      </w:r>
      <w:r w:rsidRPr="00D040B5">
        <w:rPr>
          <w:rFonts w:cs="Trebuchet MS"/>
          <w:i/>
        </w:rPr>
        <w:t xml:space="preserve">, </w:t>
      </w:r>
      <w:r w:rsidRPr="00D040B5">
        <w:rPr>
          <w:rFonts w:asciiTheme="majorHAnsi" w:hAnsiTheme="majorHAnsi"/>
        </w:rPr>
        <w:t xml:space="preserve">preceduto </w:t>
      </w:r>
      <w:r w:rsidRPr="006523DE">
        <w:rPr>
          <w:rFonts w:asciiTheme="majorHAnsi" w:hAnsiTheme="majorHAnsi"/>
        </w:rPr>
        <w:t xml:space="preserve">da valutazione </w:t>
      </w:r>
      <w:r w:rsidRPr="005D6A03">
        <w:rPr>
          <w:rFonts w:asciiTheme="majorHAnsi" w:hAnsiTheme="majorHAnsi"/>
        </w:rPr>
        <w:t xml:space="preserve">comparativa-preventivi ai sensi </w:t>
      </w:r>
      <w:r w:rsidRPr="00BB7AA0">
        <w:rPr>
          <w:rFonts w:asciiTheme="majorHAnsi" w:hAnsiTheme="majorHAnsi"/>
        </w:rPr>
        <w:t>dell’art. 1, comma 2 lett. a) del DL 76/2020, così come convertito dalla legge 120/2020</w:t>
      </w:r>
      <w:r w:rsidRPr="005D6A03">
        <w:rPr>
          <w:rFonts w:asciiTheme="majorHAnsi" w:hAnsiTheme="majorHAnsi"/>
        </w:rPr>
        <w:t xml:space="preserve">, finalizzato alla stipula di un contratto per </w:t>
      </w:r>
      <w:r>
        <w:rPr>
          <w:rFonts w:asciiTheme="majorHAnsi" w:hAnsiTheme="majorHAnsi"/>
        </w:rPr>
        <w:t>s</w:t>
      </w:r>
      <w:r>
        <w:rPr>
          <w:rFonts w:cs="Arial"/>
          <w:bCs/>
          <w:color w:val="000000"/>
        </w:rPr>
        <w:t>ervizi notarili</w:t>
      </w:r>
    </w:p>
    <w:p w:rsidR="00C13CCF" w:rsidRPr="00ED47DB" w:rsidRDefault="00C13CCF" w:rsidP="001A3298">
      <w:pPr>
        <w:spacing w:line="300" w:lineRule="exact"/>
        <w:jc w:val="left"/>
        <w:rPr>
          <w:rFonts w:asciiTheme="majorHAnsi" w:hAnsiTheme="majorHAnsi" w:cs="Trebuchet MS"/>
          <w:i/>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e s.m.i.</w:t>
      </w:r>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presidente del consiglio di amministrazione, 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lastRenderedPageBreak/>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Lgs.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w:t>
      </w:r>
      <w:r w:rsidR="0016307B" w:rsidRPr="0016307B">
        <w:rPr>
          <w:rFonts w:cs="Trebuchet MS"/>
          <w:kern w:val="2"/>
          <w:szCs w:val="20"/>
        </w:rPr>
        <w:t xml:space="preserve">in caso di </w:t>
      </w:r>
      <w:r w:rsidR="0016307B" w:rsidRPr="009E0260">
        <w:rPr>
          <w:rFonts w:cs="Trebuchet MS"/>
          <w:kern w:val="2"/>
          <w:szCs w:val="20"/>
        </w:rPr>
        <w:t xml:space="preserve">società con un numero di soci pari o inferiore a quattro </w:t>
      </w:r>
      <w:r w:rsidR="00770034" w:rsidRPr="009E0260">
        <w:rPr>
          <w:szCs w:val="20"/>
        </w:rPr>
        <w:t>è il seguente:</w:t>
      </w:r>
      <w:r w:rsidR="00770034" w:rsidRPr="00ED47DB">
        <w:rPr>
          <w:szCs w:val="20"/>
        </w:rPr>
        <w:t xml:space="preserv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w:t>
      </w:r>
      <w:r w:rsidRPr="00ED47DB">
        <w:rPr>
          <w:bCs/>
          <w:i/>
          <w:color w:val="0000FF"/>
          <w:szCs w:val="20"/>
        </w:rPr>
        <w:lastRenderedPageBreak/>
        <w:t xml:space="preserve">rappresentanza (es.: Amministratore Delegato, Consigliere Delegato, Consigliere con poteri di rappresentanza etc)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lett.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lastRenderedPageBreak/>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1D0051" w:rsidRPr="001D0051" w:rsidRDefault="001D0051" w:rsidP="001D0051">
      <w:pPr>
        <w:pStyle w:val="Paragrafoelenco"/>
        <w:numPr>
          <w:ilvl w:val="0"/>
          <w:numId w:val="25"/>
        </w:numPr>
        <w:spacing w:before="40" w:afterLines="40" w:after="96" w:line="300" w:lineRule="exact"/>
        <w:ind w:left="426" w:hanging="426"/>
        <w:rPr>
          <w:rFonts w:asciiTheme="majorHAnsi" w:hAnsiTheme="majorHAnsi"/>
          <w:szCs w:val="20"/>
        </w:rPr>
      </w:pPr>
      <w:r w:rsidRPr="001D0051">
        <w:rPr>
          <w:rFonts w:asciiTheme="majorHAnsi" w:hAnsiTheme="majorHAnsi"/>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1D0051" w:rsidRPr="001D0051" w:rsidRDefault="001D0051" w:rsidP="001D0051">
      <w:pPr>
        <w:pStyle w:val="Paragrafoelenco"/>
        <w:numPr>
          <w:ilvl w:val="0"/>
          <w:numId w:val="25"/>
        </w:numPr>
        <w:spacing w:before="40" w:afterLines="40" w:after="96" w:line="300" w:lineRule="exact"/>
        <w:ind w:left="426" w:hanging="426"/>
        <w:rPr>
          <w:rFonts w:asciiTheme="majorHAnsi" w:hAnsiTheme="majorHAnsi"/>
          <w:szCs w:val="20"/>
        </w:rPr>
      </w:pPr>
      <w:r w:rsidRPr="001D0051">
        <w:rPr>
          <w:rFonts w:asciiTheme="majorHAnsi" w:hAnsiTheme="majorHAnsi"/>
          <w:szCs w:val="20"/>
        </w:rPr>
        <w:t>che sussistono/non sussistono 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A2687D" w:rsidRPr="001D0051" w:rsidRDefault="001D0051" w:rsidP="001D0051">
      <w:pPr>
        <w:pStyle w:val="Paragrafoelenco"/>
        <w:numPr>
          <w:ilvl w:val="0"/>
          <w:numId w:val="25"/>
        </w:numPr>
        <w:spacing w:before="40" w:afterLines="40" w:after="96" w:line="300" w:lineRule="exact"/>
        <w:ind w:left="426" w:hanging="426"/>
        <w:rPr>
          <w:rFonts w:asciiTheme="majorHAnsi" w:hAnsiTheme="majorHAnsi"/>
          <w:szCs w:val="20"/>
        </w:rPr>
      </w:pPr>
      <w:r w:rsidRPr="001D0051">
        <w:rPr>
          <w:rFonts w:asciiTheme="majorHAnsi" w:hAnsiTheme="majorHAnsi"/>
          <w:szCs w:val="20"/>
        </w:rPr>
        <w:t>che si impegna a dichiarare la sussistenza/non sussistenza di possibili conflitti di interesse rispetto ai commissari di gara e/o agli altri soggetti che intervengono nella procedura di gara successivamente alla presentazione dell’offerta, fornendo, in caso di sussistenza, gli elementi utili a consentire la valutazione della stazione appaltante</w:t>
      </w:r>
      <w:r>
        <w:rPr>
          <w:rFonts w:asciiTheme="majorHAnsi" w:hAnsiTheme="majorHAnsi"/>
          <w:szCs w:val="20"/>
        </w:rPr>
        <w:t>;</w:t>
      </w:r>
    </w:p>
    <w:p w:rsidR="00F05AE5" w:rsidRPr="0016307B" w:rsidRDefault="00F05AE5" w:rsidP="00A2687D">
      <w:pPr>
        <w:pStyle w:val="Paragrafoelenco"/>
        <w:spacing w:before="40" w:afterLines="40" w:after="96" w:line="300" w:lineRule="exact"/>
        <w:ind w:left="426"/>
        <w:rPr>
          <w:rFonts w:asciiTheme="majorHAnsi" w:hAnsiTheme="majorHAnsi"/>
          <w:szCs w:val="20"/>
        </w:rPr>
      </w:pP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situazioni di esclusione dalla partecipazione alla gara di cui all’art. 80 del D.Lgs. 50/2016</w:t>
      </w:r>
      <w:r w:rsidRPr="00ED47DB">
        <w:rPr>
          <w:rFonts w:asciiTheme="majorHAnsi" w:hAnsiTheme="majorHAnsi"/>
          <w:szCs w:val="20"/>
        </w:rPr>
        <w:t xml:space="preserve"> e di cui all’art. 57 della Direttiva 2014/24. </w:t>
      </w:r>
    </w:p>
    <w:p w:rsidR="00F80A67" w:rsidRPr="00ED47DB" w:rsidRDefault="00F80A67" w:rsidP="001D0051">
      <w:pPr>
        <w:pStyle w:val="Numeroelenco"/>
        <w:numPr>
          <w:ilvl w:val="0"/>
          <w:numId w:val="0"/>
        </w:numPr>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lastRenderedPageBreak/>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Lgs. n. 50/2016 </w:t>
      </w:r>
      <w:r w:rsidR="00580EBE" w:rsidRPr="00ED47DB">
        <w:rPr>
          <w:rFonts w:asciiTheme="majorHAnsi" w:hAnsiTheme="majorHAnsi"/>
          <w:szCs w:val="20"/>
        </w:rPr>
        <w:t xml:space="preserve">e s.m.i.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lett.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Lgs. n. 50/2016 </w:t>
      </w:r>
      <w:r w:rsidR="00580EBE" w:rsidRPr="00ED47DB">
        <w:rPr>
          <w:rFonts w:asciiTheme="majorHAnsi" w:hAnsiTheme="majorHAnsi"/>
          <w:szCs w:val="20"/>
        </w:rPr>
        <w:t xml:space="preserve">e s.m.i.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80, comma 1 lett.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“Self-Cleaning”) (articolo 80, comma 7, D. Lgs.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16307B" w:rsidRPr="0016307B" w:rsidRDefault="00984A6E" w:rsidP="0016307B">
      <w:pPr>
        <w:pStyle w:val="Numeroelenco"/>
        <w:numPr>
          <w:ilvl w:val="0"/>
          <w:numId w:val="0"/>
        </w:numPr>
        <w:rPr>
          <w:rFonts w:cs="Trebuchet MS"/>
          <w:kern w:val="2"/>
          <w:szCs w:val="20"/>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r w:rsidR="0016307B" w:rsidRPr="009E0260">
        <w:rPr>
          <w:rFonts w:cs="Trebuchet MS"/>
          <w:kern w:val="2"/>
          <w:szCs w:val="20"/>
        </w:rPr>
        <w:t>(</w:t>
      </w:r>
      <w:r w:rsidR="0016307B" w:rsidRPr="009E0260">
        <w:rPr>
          <w:rFonts w:cs="Trebuchet MS"/>
          <w:b/>
          <w:kern w:val="2"/>
          <w:szCs w:val="20"/>
        </w:rPr>
        <w:t>Si precisa che si devono indicare, ai sensi dell’art. 80, comma 4, del Codice, come novellato dal D.L. 32/2019, tutti i provvedimenti a prescindere dalla loro gravità e dalla definitività del loro accertamento)</w:t>
      </w:r>
      <w:r w:rsidR="0016307B" w:rsidRPr="009E0260">
        <w:rPr>
          <w:rFonts w:cs="Trebuchet MS"/>
          <w:kern w:val="2"/>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w:t>
      </w:r>
      <w:r w:rsidR="00F05AE5" w:rsidRPr="00ED47DB">
        <w:rPr>
          <w:i/>
          <w:sz w:val="18"/>
          <w:szCs w:val="18"/>
        </w:rPr>
        <w:lastRenderedPageBreak/>
        <w:t>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B35AD3" w:rsidP="001D0051">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per quanto di sua conoscenza, obblighi applicabili in materia di salute e sicurezza sul lavoro, di diritto ambientale, sociale e del lavoro, di cui all’articolo 80, comma 5, lett.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lett.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“Self-Cleaning”)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16307B" w:rsidRPr="009E0260" w:rsidRDefault="0016307B" w:rsidP="0016307B">
      <w:pPr>
        <w:widowControl w:val="0"/>
        <w:autoSpaceDE w:val="0"/>
        <w:autoSpaceDN w:val="0"/>
        <w:adjustRightInd w:val="0"/>
        <w:spacing w:line="300" w:lineRule="exact"/>
        <w:rPr>
          <w:rFonts w:cs="Trebuchet MS"/>
          <w:kern w:val="2"/>
          <w:szCs w:val="20"/>
        </w:rPr>
      </w:pPr>
      <w:r w:rsidRPr="009E0260">
        <w:rPr>
          <w:rFonts w:cs="Trebuchet MS"/>
          <w:kern w:val="2"/>
          <w:szCs w:val="20"/>
        </w:rPr>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9E0260">
        <w:rPr>
          <w:rFonts w:cs="Trebuchet MS"/>
          <w:kern w:val="2"/>
          <w:szCs w:val="20"/>
          <w:u w:val="single"/>
        </w:rPr>
        <w:t>come modificati dal decreto-legge 18 aprile 2019, n. 32</w:t>
      </w:r>
      <w:r w:rsidRPr="009E0260">
        <w:rPr>
          <w:rFonts w:cs="Trebuchet MS"/>
          <w:kern w:val="2"/>
          <w:szCs w:val="20"/>
        </w:rPr>
        <w:t>:</w:t>
      </w:r>
    </w:p>
    <w:p w:rsidR="0016307B" w:rsidRPr="009E0260" w:rsidRDefault="0016307B"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Fallimento</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Liquidazione coatta</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w:t>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 con continuità oppure “in bianco”</w:t>
      </w:r>
      <w:r w:rsidRPr="009E0260">
        <w:rPr>
          <w:rFonts w:cs="Trebuchet MS"/>
          <w:kern w:val="2"/>
          <w:szCs w:val="20"/>
        </w:rPr>
        <w:tab/>
        <w:t xml:space="preserve"> </w:t>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 xml:space="preserve">d1) L’operatore economico ammesso al concordato preventivo con continuità aziendale </w:t>
      </w: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kern w:val="2"/>
          <w:szCs w:val="20"/>
        </w:rPr>
        <w:t xml:space="preserve">dichiara che: </w:t>
      </w:r>
    </w:p>
    <w:p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a) gli estremi del provvedimento di ammissione rilasciato dal tribunale di ______________ sono i seguenti _____________ ;</w:t>
      </w:r>
    </w:p>
    <w:p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b) gli estremi del provvedimento di autorizzazione a partecipare alle gare rilasciato dal giudice delegato sono i seguenti _______________ .</w:t>
      </w:r>
    </w:p>
    <w:p w:rsidR="0016307B" w:rsidRPr="009E0260" w:rsidRDefault="0016307B" w:rsidP="0016307B">
      <w:pPr>
        <w:widowControl w:val="0"/>
        <w:tabs>
          <w:tab w:val="num" w:pos="360"/>
        </w:tabs>
        <w:autoSpaceDE w:val="0"/>
        <w:autoSpaceDN w:val="0"/>
        <w:adjustRightInd w:val="0"/>
        <w:spacing w:line="300" w:lineRule="exact"/>
        <w:ind w:left="360" w:hanging="360"/>
        <w:rPr>
          <w:b/>
          <w:kern w:val="2"/>
          <w:szCs w:val="20"/>
        </w:rPr>
      </w:pP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d2) L’operatore economico che ha presentato domanda di ammissione al concordato preventivo con continuità aziendale, senza che sia stato ancora emesso il decreto di ammissione</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dichiara che:</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a) gli estremi del deposito della domanda di ammissione sono i seguenti ___________;  </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b) il provvedimento di autorizzazione a partecipare alle gare rilasciato dal tribunale di __________ è il seguente __________; </w:t>
      </w:r>
    </w:p>
    <w:p w:rsidR="0016307B" w:rsidRPr="0016307B"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c) il soggetto di cui intende avvalersi ai sensi dell’articolo 110, comma 4, del Codice è il seguente __________.</w:t>
      </w:r>
    </w:p>
    <w:p w:rsidR="0016307B" w:rsidRPr="0016307B" w:rsidRDefault="0016307B" w:rsidP="0016307B">
      <w:pPr>
        <w:widowControl w:val="0"/>
        <w:autoSpaceDE w:val="0"/>
        <w:autoSpaceDN w:val="0"/>
        <w:adjustRightInd w:val="0"/>
        <w:spacing w:line="300" w:lineRule="exact"/>
        <w:ind w:left="566"/>
        <w:rPr>
          <w:rFonts w:cs="Calibri"/>
          <w:kern w:val="2"/>
          <w:szCs w:val="20"/>
        </w:rPr>
      </w:pP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lett.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lett.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r w:rsidR="00615492" w:rsidRPr="00ED47DB">
        <w:rPr>
          <w:i/>
          <w:sz w:val="18"/>
          <w:szCs w:val="18"/>
        </w:rPr>
        <w:t>ha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6B7C82"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t>***</w:t>
      </w:r>
    </w:p>
    <w:p w:rsidR="00921A96" w:rsidRPr="006B7C82" w:rsidRDefault="00921A96" w:rsidP="00921A96">
      <w:pPr>
        <w:pStyle w:val="Numeroelenco"/>
        <w:numPr>
          <w:ilvl w:val="0"/>
          <w:numId w:val="25"/>
        </w:numPr>
        <w:tabs>
          <w:tab w:val="left" w:pos="708"/>
        </w:tabs>
      </w:pPr>
      <w:r w:rsidRPr="006B7C82">
        <w:t xml:space="preserve">L’operatore economico </w:t>
      </w:r>
      <w:r w:rsidRPr="006B7C82">
        <w:rPr>
          <w:b/>
        </w:rPr>
        <w:t>non si è reso</w:t>
      </w:r>
      <w:r w:rsidRPr="006B7C82">
        <w:t xml:space="preserve"> colpevole delle fattispecie di cui all’art. 80 co. 5 lett. </w:t>
      </w:r>
      <w:r w:rsidRPr="006B7C82">
        <w:rPr>
          <w:iCs/>
        </w:rPr>
        <w:t>c</w:t>
      </w:r>
      <w:r w:rsidR="001F3F01" w:rsidRPr="006B7C82">
        <w:rPr>
          <w:iCs/>
        </w:rPr>
        <w:t>-</w:t>
      </w:r>
      <w:r w:rsidRPr="006B7C82">
        <w:rPr>
          <w:iCs/>
        </w:rPr>
        <w:t xml:space="preserve"> bis)</w:t>
      </w:r>
      <w:r w:rsidRPr="006B7C82">
        <w:t xml:space="preserve"> del D.lgs. n. 50/2016        □</w:t>
      </w:r>
    </w:p>
    <w:p w:rsidR="00921A96" w:rsidRPr="006B7C82" w:rsidRDefault="00921A96" w:rsidP="00921A96">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pStyle w:val="Numeroelenco"/>
        <w:numPr>
          <w:ilvl w:val="0"/>
          <w:numId w:val="0"/>
        </w:numPr>
        <w:tabs>
          <w:tab w:val="left" w:pos="708"/>
        </w:tabs>
        <w:ind w:left="360"/>
      </w:pPr>
      <w:r w:rsidRPr="006B7C82">
        <w:rPr>
          <w:b/>
        </w:rPr>
        <w:t>si</w:t>
      </w:r>
      <w:r w:rsidRPr="006B7C82">
        <w:t xml:space="preserve"> </w:t>
      </w:r>
      <w:r w:rsidRPr="006B7C82">
        <w:rPr>
          <w:b/>
        </w:rPr>
        <w:t>è reso</w:t>
      </w:r>
      <w:r w:rsidRPr="006B7C82">
        <w:t xml:space="preserve"> colpevole delle fattispecie </w:t>
      </w:r>
      <w:r w:rsidR="001F3F01" w:rsidRPr="006B7C82">
        <w:t>di cui all’art. 80 co.5 lett. c-</w:t>
      </w:r>
      <w:r w:rsidRPr="006B7C82">
        <w:t xml:space="preserve">bis) </w:t>
      </w:r>
      <w:r w:rsidR="00722266" w:rsidRPr="006B7C82">
        <w:t>del D.lgs. n. 50/2016</w:t>
      </w:r>
      <w:r w:rsidRPr="006B7C82">
        <w:t xml:space="preserve">                       □ </w:t>
      </w:r>
    </w:p>
    <w:p w:rsidR="00921A96" w:rsidRPr="006B7C82" w:rsidRDefault="00921A96" w:rsidP="00921A96">
      <w:pPr>
        <w:ind w:left="360"/>
      </w:pPr>
      <w:r w:rsidRPr="006B7C82">
        <w:t>che di seguito si elencano __________________________</w:t>
      </w:r>
    </w:p>
    <w:p w:rsidR="00921A96" w:rsidRPr="006B7C82" w:rsidRDefault="00921A96" w:rsidP="00921A96">
      <w:pPr>
        <w:pStyle w:val="Numeroelenco"/>
        <w:numPr>
          <w:ilvl w:val="0"/>
          <w:numId w:val="25"/>
        </w:numPr>
        <w:tabs>
          <w:tab w:val="left" w:pos="708"/>
        </w:tabs>
      </w:pPr>
      <w:r w:rsidRPr="006B7C82">
        <w:rPr>
          <w:b/>
        </w:rPr>
        <w:t>non si è reso</w:t>
      </w:r>
      <w:r w:rsidRPr="006B7C82">
        <w:t xml:space="preserve"> colpevole delle fattispecie di cui al</w:t>
      </w:r>
      <w:r w:rsidR="00CD5003" w:rsidRPr="006B7C82">
        <w:t>l’art. 80 co. 5 lett. c-</w:t>
      </w:r>
      <w:r w:rsidRPr="006B7C82">
        <w:t xml:space="preserve">ter) </w:t>
      </w:r>
      <w:r w:rsidR="00606D86" w:rsidRPr="006B7C82">
        <w:t>del D.lgs. n. 50/2016</w:t>
      </w:r>
      <w:r w:rsidRPr="006B7C82">
        <w:t>                            □</w:t>
      </w:r>
    </w:p>
    <w:p w:rsidR="00921A96" w:rsidRPr="006B7C82" w:rsidRDefault="00921A96" w:rsidP="00D85AFD">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ind w:left="360"/>
      </w:pPr>
      <w:r w:rsidRPr="006B7C82">
        <w:rPr>
          <w:b/>
        </w:rPr>
        <w:t>si è reso</w:t>
      </w:r>
      <w:r w:rsidRPr="006B7C82">
        <w:t xml:space="preserve"> colpevole delle fattispecie d</w:t>
      </w:r>
      <w:r w:rsidR="00CD5003" w:rsidRPr="006B7C82">
        <w:t>i cui all’art. 80 co. 5 lett. c-</w:t>
      </w:r>
      <w:r w:rsidRPr="006B7C82">
        <w:t xml:space="preserve">ter) </w:t>
      </w:r>
      <w:r w:rsidR="00606D86" w:rsidRPr="006B7C82">
        <w:t>del D.lgs. n. 50/2016</w:t>
      </w:r>
      <w:r w:rsidRPr="006B7C82">
        <w:t xml:space="preserve">                             □</w:t>
      </w:r>
    </w:p>
    <w:p w:rsidR="00921A96" w:rsidRPr="006B7C82" w:rsidRDefault="00921A96" w:rsidP="00921A96">
      <w:pPr>
        <w:ind w:left="360"/>
      </w:pPr>
      <w:r w:rsidRPr="006B7C82">
        <w:t xml:space="preserve">che di seguito si elencano _______________________ </w:t>
      </w:r>
    </w:p>
    <w:p w:rsidR="00921A96"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w:t>
      </w:r>
      <w:r w:rsidRPr="006B7C82">
        <w:rPr>
          <w:i/>
        </w:rPr>
        <w:lastRenderedPageBreak/>
        <w:t xml:space="preserve">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rPr>
          <w:i/>
        </w:rPr>
        <w:t>);</w:t>
      </w:r>
    </w:p>
    <w:p w:rsidR="0016307B" w:rsidRPr="00BF626E" w:rsidRDefault="0016307B" w:rsidP="0016307B">
      <w:pPr>
        <w:pStyle w:val="Paragrafoelenco"/>
        <w:numPr>
          <w:ilvl w:val="0"/>
          <w:numId w:val="25"/>
        </w:numPr>
        <w:spacing w:before="40" w:afterLines="40" w:after="96" w:line="300" w:lineRule="exact"/>
        <w:ind w:left="425" w:hanging="425"/>
      </w:pPr>
      <w:r w:rsidRPr="00BF626E">
        <w:t xml:space="preserve">L’operatore economico ha commesso </w:t>
      </w:r>
      <w:r w:rsidRPr="00BF626E">
        <w:rPr>
          <w:b/>
        </w:rPr>
        <w:t>grave inadempimento nei confronti di uno o più subappaltatori</w:t>
      </w:r>
      <w:r w:rsidRPr="00BF626E">
        <w:t>, riconosciuto o accertato con sentenza passata in giudicato (articolo 80, comma 5, lett. c-quater del D.lgs. n. 50/2016)?</w:t>
      </w:r>
    </w:p>
    <w:p w:rsidR="0016307B" w:rsidRPr="00BF626E" w:rsidRDefault="0016307B" w:rsidP="0016307B">
      <w:pPr>
        <w:pStyle w:val="Numeroelenco"/>
        <w:numPr>
          <w:ilvl w:val="0"/>
          <w:numId w:val="0"/>
        </w:numPr>
        <w:ind w:firstLine="708"/>
      </w:pPr>
      <w:r w:rsidRPr="00BF626E">
        <w:t>SI □</w:t>
      </w:r>
      <w:r w:rsidRPr="00BF626E">
        <w:tab/>
      </w:r>
      <w:r w:rsidRPr="00BF626E">
        <w:tab/>
        <w:t>NO □</w:t>
      </w:r>
    </w:p>
    <w:p w:rsidR="0016307B" w:rsidRPr="00BF626E" w:rsidRDefault="0016307B" w:rsidP="0016307B">
      <w:pPr>
        <w:pStyle w:val="Numeroelenco"/>
        <w:numPr>
          <w:ilvl w:val="0"/>
          <w:numId w:val="0"/>
        </w:numPr>
      </w:pPr>
      <w:r w:rsidRPr="00BF626E">
        <w:rPr>
          <w:i/>
          <w:iCs/>
        </w:rPr>
        <w:t xml:space="preserve"> </w:t>
      </w:r>
      <w:r w:rsidRPr="00BF626E">
        <w:rPr>
          <w:b/>
        </w:rPr>
        <w:t>In caso affermativo</w:t>
      </w:r>
      <w:r w:rsidRPr="00BF626E">
        <w:t>, produrre in copia i provvedimenti di condanna e comunque, indicare diseguito gli estremi di riferimento.</w:t>
      </w:r>
    </w:p>
    <w:p w:rsidR="0016307B" w:rsidRPr="00BF626E" w:rsidRDefault="0016307B" w:rsidP="0016307B">
      <w:pPr>
        <w:pStyle w:val="Numeroelenco"/>
        <w:numPr>
          <w:ilvl w:val="0"/>
          <w:numId w:val="0"/>
        </w:numPr>
      </w:pPr>
      <w:r w:rsidRPr="00BF626E">
        <w:t>Inoltre indicare se l'operatore economico ha adottato misure di autodisciplina che di seguito si elencano: ________________________________________________;</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BF626E">
        <w:rPr>
          <w:rFonts w:asciiTheme="majorHAnsi" w:hAnsiTheme="majorHAnsi"/>
          <w:szCs w:val="20"/>
        </w:rPr>
        <w:t xml:space="preserve">L'operatore economico </w:t>
      </w:r>
      <w:r w:rsidRPr="00BF626E">
        <w:rPr>
          <w:rFonts w:asciiTheme="majorHAnsi" w:hAnsiTheme="majorHAnsi"/>
          <w:b/>
          <w:szCs w:val="20"/>
        </w:rPr>
        <w:t>è a conoscenza</w:t>
      </w:r>
      <w:r w:rsidRPr="00BF626E">
        <w:rPr>
          <w:rFonts w:asciiTheme="majorHAnsi" w:hAnsiTheme="majorHAnsi"/>
          <w:szCs w:val="20"/>
        </w:rPr>
        <w:t xml:space="preserve"> di qualsiasi </w:t>
      </w:r>
      <w:r w:rsidRPr="00BF626E">
        <w:rPr>
          <w:rFonts w:asciiTheme="majorHAnsi" w:hAnsiTheme="majorHAnsi"/>
          <w:b/>
          <w:szCs w:val="20"/>
        </w:rPr>
        <w:t>conflitto di interessi</w:t>
      </w:r>
      <w:r w:rsidRPr="00BF626E">
        <w:rPr>
          <w:rFonts w:asciiTheme="majorHAnsi" w:hAnsiTheme="majorHAnsi"/>
          <w:szCs w:val="20"/>
        </w:rPr>
        <w:t xml:space="preserve"> legato alla sua</w:t>
      </w:r>
      <w:r w:rsidRPr="006B7C82">
        <w:rPr>
          <w:rFonts w:asciiTheme="majorHAnsi" w:hAnsiTheme="majorHAnsi"/>
          <w:szCs w:val="20"/>
        </w:rPr>
        <w:t xml:space="preserve"> partecipazione alla procedura di appalto (articolo 80, comma 5, lett.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6B7C82">
        <w:rPr>
          <w:rFonts w:asciiTheme="majorHAnsi" w:hAnsiTheme="majorHAnsi"/>
          <w:szCs w:val="20"/>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lett.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p>
    <w:p w:rsidR="00F80A67" w:rsidRPr="006B7C82"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(in c</w:t>
      </w:r>
      <w:r w:rsidR="00F80A67" w:rsidRPr="006B7C82">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6B7C82">
        <w:rPr>
          <w:rFonts w:asciiTheme="majorHAnsi" w:hAnsiTheme="majorHAnsi"/>
          <w:i/>
          <w:sz w:val="18"/>
          <w:szCs w:val="18"/>
        </w:rPr>
        <w:t>.</w:t>
      </w:r>
      <w:r w:rsidR="00F80A67" w:rsidRPr="006B7C82">
        <w:rPr>
          <w:rFonts w:asciiTheme="majorHAnsi" w:hAnsiTheme="majorHAnsi"/>
          <w:i/>
          <w:sz w:val="18"/>
          <w:szCs w:val="18"/>
        </w:rPr>
        <w:t xml:space="preserve"> 8, d.lgs. n. 50/2016</w:t>
      </w:r>
      <w:r w:rsidRPr="006B7C82">
        <w:rPr>
          <w:rFonts w:asciiTheme="majorHAnsi" w:hAnsiTheme="majorHAnsi"/>
          <w:i/>
          <w:sz w:val="18"/>
          <w:szCs w:val="18"/>
        </w:rPr>
        <w:t>)</w:t>
      </w:r>
      <w:r w:rsidR="00F80A67" w:rsidRPr="006B7C82">
        <w:rPr>
          <w:rFonts w:asciiTheme="majorHAnsi" w:hAnsiTheme="majorHAnsi"/>
          <w:i/>
          <w:sz w:val="18"/>
          <w:szCs w:val="18"/>
        </w:rPr>
        <w:t>.</w:t>
      </w:r>
    </w:p>
    <w:p w:rsidR="001F43FE" w:rsidRPr="006B7C82"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lett. e) del D.lgs. n. 50/2016)</w:t>
      </w:r>
      <w:r w:rsidR="00E746DD" w:rsidRPr="006B7C82">
        <w:rPr>
          <w:rFonts w:asciiTheme="majorHAnsi" w:hAnsiTheme="majorHAnsi"/>
          <w:szCs w:val="20"/>
        </w:rPr>
        <w:tab/>
      </w:r>
      <w:r w:rsidR="00E746DD" w:rsidRPr="006B7C82">
        <w:rPr>
          <w:rFonts w:asciiTheme="majorHAnsi" w:hAnsiTheme="majorHAnsi"/>
          <w:szCs w:val="20"/>
        </w:rPr>
        <w:tab/>
      </w:r>
      <w:r w:rsidR="00E746DD" w:rsidRPr="006B7C82">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lett.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lastRenderedPageBreak/>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lgs. n. 50/2016 e s.m.i.,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6B7C82"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rsidR="00CD0382" w:rsidRPr="006B7C82" w:rsidRDefault="00CD0382" w:rsidP="00073D4D">
      <w:pPr>
        <w:pStyle w:val="Numeroelenco"/>
        <w:numPr>
          <w:ilvl w:val="0"/>
          <w:numId w:val="0"/>
        </w:numPr>
        <w:ind w:left="644"/>
        <w:rPr>
          <w:b/>
        </w:rPr>
      </w:pPr>
      <w:r w:rsidRPr="006B7C82">
        <w:rPr>
          <w:b/>
        </w:rPr>
        <w:t>SI □</w:t>
      </w:r>
      <w:r w:rsidRPr="006B7C82">
        <w:rPr>
          <w:b/>
        </w:rPr>
        <w:tab/>
      </w:r>
      <w:r w:rsidRPr="006B7C82">
        <w:rPr>
          <w:b/>
        </w:rPr>
        <w:tab/>
        <w:t>NO □</w:t>
      </w:r>
    </w:p>
    <w:p w:rsidR="00AF4B32" w:rsidRPr="006B7C82" w:rsidRDefault="00AF4B32" w:rsidP="001A3298">
      <w:pPr>
        <w:pStyle w:val="Paragrafoelenco"/>
        <w:numPr>
          <w:ilvl w:val="0"/>
          <w:numId w:val="25"/>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6B7C82">
        <w:t xml:space="preserve">. </w:t>
      </w:r>
      <w:r w:rsidR="00E746DD" w:rsidRPr="006B7C82">
        <w:rPr>
          <w:sz w:val="52"/>
          <w:szCs w:val="52"/>
        </w:rPr>
        <w:t>□</w:t>
      </w:r>
    </w:p>
    <w:p w:rsidR="00AF4B32" w:rsidRPr="006B7C82" w:rsidRDefault="002D0C59" w:rsidP="001A3298">
      <w:pPr>
        <w:pStyle w:val="Paragrafoelenco"/>
        <w:spacing w:line="300" w:lineRule="exact"/>
        <w:ind w:left="502"/>
        <w:rPr>
          <w:b/>
          <w:i/>
        </w:rPr>
      </w:pPr>
      <w:r w:rsidRPr="006B7C82">
        <w:rPr>
          <w:b/>
          <w:i/>
        </w:rPr>
        <w:t xml:space="preserve">Oppure </w:t>
      </w:r>
    </w:p>
    <w:p w:rsidR="002D0C59" w:rsidRPr="006B7C82" w:rsidRDefault="002D0C59" w:rsidP="00FA3207">
      <w:pPr>
        <w:pStyle w:val="Paragrafoelenco"/>
        <w:spacing w:line="300" w:lineRule="exact"/>
        <w:ind w:left="425"/>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E746DD" w:rsidRPr="006B7C82">
        <w:rPr>
          <w:sz w:val="52"/>
          <w:szCs w:val="52"/>
        </w:rPr>
        <w:t>□</w:t>
      </w:r>
    </w:p>
    <w:p w:rsidR="002D0C59" w:rsidRPr="006B7C82" w:rsidRDefault="002D0C59" w:rsidP="001A3298">
      <w:pPr>
        <w:pStyle w:val="Numeroelenco"/>
        <w:numPr>
          <w:ilvl w:val="0"/>
          <w:numId w:val="0"/>
        </w:numPr>
        <w:ind w:left="720"/>
        <w:jc w:val="center"/>
      </w:pPr>
      <w:r w:rsidRPr="006B7C82">
        <w:t>***</w:t>
      </w:r>
    </w:p>
    <w:p w:rsidR="00933E85" w:rsidRPr="00933E85" w:rsidRDefault="00AF4B32" w:rsidP="001A3298">
      <w:pPr>
        <w:pStyle w:val="Paragrafoelenco"/>
        <w:numPr>
          <w:ilvl w:val="0"/>
          <w:numId w:val="25"/>
        </w:numPr>
        <w:spacing w:line="300" w:lineRule="exact"/>
        <w:ind w:hanging="425"/>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Art. 80, co.5, lett. h)</w:t>
      </w:r>
      <w:r w:rsidR="002D0C59" w:rsidRPr="006B7C82">
        <w:rPr>
          <w:i/>
        </w:rPr>
        <w:t xml:space="preserve">. </w:t>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r w:rsidR="00E746DD" w:rsidRPr="006B7C82">
        <w:rPr>
          <w:i/>
        </w:rPr>
        <w:tab/>
      </w:r>
    </w:p>
    <w:p w:rsidR="002D0C59" w:rsidRPr="001D0051" w:rsidRDefault="00933E85" w:rsidP="00933E85">
      <w:pPr>
        <w:pStyle w:val="Paragrafoelenco"/>
        <w:spacing w:line="300" w:lineRule="exact"/>
        <w:ind w:left="360"/>
      </w:pPr>
      <w:r>
        <w:t xml:space="preserve">   </w:t>
      </w:r>
      <w:r w:rsidR="002D0C59" w:rsidRPr="00933E85">
        <w:rPr>
          <w:b/>
          <w:i/>
        </w:rPr>
        <w:t>Oppure</w:t>
      </w:r>
      <w:r w:rsidR="002D0C59" w:rsidRPr="001D0051">
        <w:t xml:space="preserve"> </w:t>
      </w:r>
      <w:r w:rsidR="00E746DD" w:rsidRPr="001D0051">
        <w:tab/>
      </w:r>
      <w:r w:rsidR="00E746DD" w:rsidRPr="001D0051">
        <w:tab/>
      </w:r>
    </w:p>
    <w:p w:rsidR="002D0C59" w:rsidRPr="006B7C82" w:rsidRDefault="002D0C59" w:rsidP="001A3298">
      <w:pPr>
        <w:pStyle w:val="Paragrafoelenco"/>
        <w:spacing w:line="300" w:lineRule="exact"/>
        <w:ind w:left="425"/>
      </w:pPr>
      <w:r w:rsidRPr="001D0051">
        <w:lastRenderedPageBreak/>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lett. h). </w:t>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p>
    <w:p w:rsidR="00AF4B32" w:rsidRPr="006B7C82" w:rsidRDefault="002D0C59" w:rsidP="001A3298">
      <w:pPr>
        <w:pStyle w:val="Numeroelenco"/>
        <w:numPr>
          <w:ilvl w:val="0"/>
          <w:numId w:val="0"/>
        </w:numPr>
        <w:ind w:left="720"/>
        <w:jc w:val="center"/>
      </w:pPr>
      <w:r w:rsidRPr="006B7C82">
        <w:t>***</w:t>
      </w:r>
    </w:p>
    <w:p w:rsidR="001A3298" w:rsidRPr="006B7C82" w:rsidRDefault="001A3298" w:rsidP="001A3298">
      <w:pPr>
        <w:pStyle w:val="Paragrafoelenco"/>
        <w:numPr>
          <w:ilvl w:val="0"/>
          <w:numId w:val="25"/>
        </w:numPr>
        <w:spacing w:line="300" w:lineRule="exact"/>
        <w:ind w:left="425" w:hanging="425"/>
      </w:pPr>
      <w:r w:rsidRPr="006B7C82">
        <w:t>L’operatore economico è in regola con le norme che disciplinano il diritto al lavoro dei disabili di cui all</w:t>
      </w:r>
      <w:hyperlink r:id="rId8"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tab/>
      </w:r>
      <w:r w:rsidR="00E746DD" w:rsidRPr="006B7C82">
        <w:tab/>
      </w:r>
      <w:r w:rsidR="00E746DD" w:rsidRPr="006B7C82">
        <w:tab/>
        <w:t xml:space="preserve">     </w:t>
      </w:r>
      <w:r w:rsidR="00E746DD" w:rsidRPr="006B7C82">
        <w:rPr>
          <w:sz w:val="52"/>
          <w:szCs w:val="52"/>
        </w:rPr>
        <w:t>□</w:t>
      </w:r>
    </w:p>
    <w:p w:rsidR="002D0C59" w:rsidRPr="006B7C82" w:rsidRDefault="00AF4B32" w:rsidP="001A3298">
      <w:pPr>
        <w:pStyle w:val="Paragrafoelenco"/>
        <w:spacing w:line="300" w:lineRule="exact"/>
        <w:ind w:left="502"/>
        <w:rPr>
          <w:b/>
          <w:i/>
        </w:rPr>
      </w:pPr>
      <w:r w:rsidRPr="006B7C82">
        <w:t xml:space="preserve"> </w:t>
      </w:r>
      <w:r w:rsidR="002D0C59"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in regola con le norme che disciplinano il diritto al lavoro dei disabili di cui all</w:t>
      </w:r>
      <w:hyperlink r:id="rId9"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E746DD" w:rsidRPr="006B7C82">
        <w:rPr>
          <w:rFonts w:cs="Trebuchet MS"/>
          <w:szCs w:val="20"/>
        </w:rPr>
        <w:tab/>
      </w:r>
      <w:r w:rsidR="00E746DD" w:rsidRPr="006B7C82">
        <w:rPr>
          <w:rFonts w:cs="Trebuchet MS"/>
          <w:szCs w:val="20"/>
        </w:rPr>
        <w:tab/>
      </w:r>
      <w:r w:rsidR="00E746DD" w:rsidRPr="006B7C82">
        <w:rPr>
          <w:rFonts w:cs="Trebuchet MS"/>
          <w:szCs w:val="20"/>
        </w:rPr>
        <w:tab/>
        <w:t xml:space="preserve">     </w:t>
      </w:r>
      <w:r w:rsidR="0031610A" w:rsidRPr="006B7C82">
        <w:rPr>
          <w:sz w:val="52"/>
          <w:szCs w:val="52"/>
        </w:rPr>
        <w:t>□</w:t>
      </w:r>
    </w:p>
    <w:p w:rsidR="001A3298" w:rsidRPr="006B7C82" w:rsidRDefault="001A3298" w:rsidP="001A3298">
      <w:pPr>
        <w:pStyle w:val="Paragrafoelenco"/>
        <w:spacing w:line="300" w:lineRule="exact"/>
        <w:ind w:left="502"/>
        <w:rPr>
          <w:b/>
          <w:i/>
        </w:rPr>
      </w:pPr>
      <w:r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t xml:space="preserve">      </w:t>
      </w:r>
      <w:r w:rsidR="0031610A" w:rsidRPr="006B7C82">
        <w:rPr>
          <w:sz w:val="52"/>
          <w:szCs w:val="52"/>
        </w:rPr>
        <w:t>□</w:t>
      </w:r>
    </w:p>
    <w:p w:rsidR="001A3298" w:rsidRPr="006B7C82"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6B7C82" w:rsidRDefault="002D0C59" w:rsidP="001A3298">
      <w:pPr>
        <w:pStyle w:val="Paragrafoelenco"/>
        <w:spacing w:line="300" w:lineRule="exact"/>
        <w:ind w:left="425"/>
        <w:jc w:val="center"/>
      </w:pPr>
      <w:r w:rsidRPr="006B7C82">
        <w:t>***</w:t>
      </w:r>
    </w:p>
    <w:p w:rsidR="0066650C" w:rsidRPr="00ED47DB" w:rsidRDefault="00CD0382" w:rsidP="0066650C">
      <w:pPr>
        <w:pStyle w:val="Paragrafoelenco"/>
        <w:numPr>
          <w:ilvl w:val="0"/>
          <w:numId w:val="25"/>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2D0C59" w:rsidRPr="00ED47DB" w:rsidRDefault="00AF4B32" w:rsidP="001A3298">
      <w:pPr>
        <w:pStyle w:val="Paragrafoelenco"/>
        <w:numPr>
          <w:ilvl w:val="0"/>
          <w:numId w:val="25"/>
        </w:numPr>
        <w:spacing w:line="300" w:lineRule="exact"/>
        <w:ind w:left="425" w:hanging="425"/>
      </w:pPr>
      <w:r w:rsidRPr="00ED47DB">
        <w:lastRenderedPageBreak/>
        <w:t xml:space="preserve">L’operatore economico </w:t>
      </w:r>
      <w:r w:rsidR="002D0C59" w:rsidRPr="00ED47DB">
        <w:rPr>
          <w:b/>
        </w:rPr>
        <w:t xml:space="preserve">non </w:t>
      </w:r>
      <w:r w:rsidRPr="00ED47DB">
        <w:rPr>
          <w:b/>
        </w:rPr>
        <w:t>si trova</w:t>
      </w:r>
      <w:r w:rsidRPr="00ED47DB">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ED47DB">
        <w:t xml:space="preserve">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09331B">
        <w:tab/>
      </w:r>
      <w:r w:rsidR="0009331B">
        <w:tab/>
      </w:r>
      <w:r w:rsidR="0009331B">
        <w:tab/>
      </w:r>
      <w:r w:rsidR="0009331B">
        <w:tab/>
      </w:r>
      <w:r w:rsidR="0009331B">
        <w:tab/>
      </w:r>
      <w:r w:rsidR="0009331B">
        <w:tab/>
      </w:r>
      <w:r w:rsidR="0031610A" w:rsidRPr="00ED47DB">
        <w:rPr>
          <w:sz w:val="52"/>
          <w:szCs w:val="52"/>
        </w:rPr>
        <w:t>□</w:t>
      </w:r>
    </w:p>
    <w:p w:rsidR="002D0C59" w:rsidRPr="00ED47DB" w:rsidRDefault="002D0C59" w:rsidP="001A3298">
      <w:pPr>
        <w:pStyle w:val="Paragrafoelenco"/>
        <w:spacing w:line="300" w:lineRule="exact"/>
        <w:ind w:left="425"/>
      </w:pPr>
      <w:r w:rsidRPr="00ED47DB">
        <w:rPr>
          <w:b/>
          <w:i/>
        </w:rPr>
        <w:t>Oppure</w:t>
      </w:r>
      <w:r w:rsidRPr="00ED47DB">
        <w:t xml:space="preserve"> </w:t>
      </w:r>
    </w:p>
    <w:p w:rsidR="002D0C59" w:rsidRPr="00ED47DB" w:rsidRDefault="002D0C59" w:rsidP="00FA3207">
      <w:pPr>
        <w:pStyle w:val="Paragrafoelenco"/>
        <w:spacing w:line="300" w:lineRule="exact"/>
        <w:ind w:left="425"/>
      </w:pPr>
      <w:r w:rsidRPr="00ED47DB">
        <w:t xml:space="preserve">L’operatore economico </w:t>
      </w:r>
      <w:r w:rsidRPr="00ED47DB">
        <w:rPr>
          <w:b/>
        </w:rPr>
        <w:t>si trova</w:t>
      </w:r>
      <w:r w:rsidRPr="00ED47DB">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ED47DB">
        <w:tab/>
      </w:r>
      <w:r w:rsidR="0031610A" w:rsidRPr="00ED47DB">
        <w:tab/>
      </w:r>
      <w:r w:rsidR="0031610A" w:rsidRPr="00ED47DB">
        <w:rPr>
          <w:sz w:val="52"/>
          <w:szCs w:val="52"/>
        </w:rPr>
        <w:t>□</w:t>
      </w:r>
    </w:p>
    <w:p w:rsidR="002D0C59" w:rsidRPr="00ED47DB" w:rsidRDefault="002D0C59" w:rsidP="001A3298">
      <w:pPr>
        <w:spacing w:line="300" w:lineRule="exact"/>
        <w:jc w:val="center"/>
      </w:pPr>
      <w:r w:rsidRPr="00ED47DB">
        <w:t>***</w:t>
      </w: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di essere in possesso dei requisiti di idoneità tecnico professionale di cui all’art. 26, comma 1, lett. a), del D. Lgs. 81/08 e s.m.i per l’esecuzi</w:t>
      </w:r>
      <w:r w:rsidR="00DD1074">
        <w:rPr>
          <w:rFonts w:asciiTheme="majorHAnsi" w:hAnsiTheme="majorHAnsi"/>
          <w:szCs w:val="20"/>
        </w:rPr>
        <w:t xml:space="preserve">one delle attività </w:t>
      </w:r>
      <w:bookmarkStart w:id="0" w:name="_GoBack"/>
      <w:r w:rsidR="00DD1074">
        <w:rPr>
          <w:rFonts w:asciiTheme="majorHAnsi" w:hAnsiTheme="majorHAnsi"/>
          <w:szCs w:val="20"/>
        </w:rPr>
        <w:t>contrattuali</w:t>
      </w:r>
      <w:bookmarkEnd w:id="0"/>
      <w:r w:rsidRPr="00ED47DB">
        <w:rPr>
          <w:rFonts w:asciiTheme="majorHAnsi" w:hAnsiTheme="majorHAnsi"/>
          <w:szCs w:val="20"/>
        </w:rPr>
        <w:t xml:space="preserve">;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r w:rsidR="00534C6A" w:rsidRPr="00ED47DB">
        <w:rPr>
          <w:rFonts w:asciiTheme="majorHAnsi" w:hAnsiTheme="majorHAnsi"/>
          <w:szCs w:val="20"/>
        </w:rPr>
        <w:t>Pec</w:t>
      </w:r>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E95C63" w:rsidRPr="007147AD"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sidRPr="007147AD">
        <w:rPr>
          <w:rFonts w:asciiTheme="majorHAnsi" w:hAnsiTheme="majorHAnsi"/>
          <w:szCs w:val="20"/>
        </w:rPr>
        <w:t>Consip S.p.A. o della Committente per le finalità descritte nell’informativa.;</w:t>
      </w:r>
    </w:p>
    <w:p w:rsidR="008E326D" w:rsidRPr="007147AD" w:rsidRDefault="008E326D" w:rsidP="008E326D">
      <w:pPr>
        <w:pStyle w:val="Numeroelenco"/>
        <w:widowControl w:val="0"/>
        <w:numPr>
          <w:ilvl w:val="0"/>
          <w:numId w:val="25"/>
        </w:numPr>
        <w:autoSpaceDE w:val="0"/>
        <w:autoSpaceDN w:val="0"/>
        <w:adjustRightInd w:val="0"/>
        <w:spacing w:line="300" w:lineRule="exact"/>
        <w:contextualSpacing w:val="0"/>
        <w:rPr>
          <w:rFonts w:cs="Trebuchet MS"/>
          <w:lang w:eastAsia="en-US"/>
        </w:rPr>
      </w:pPr>
      <w:r w:rsidRPr="007147AD">
        <w:t xml:space="preserve">Il Fornitore, essendo in possesso dei requisiti di esperienza, capacità ed affidabilità atti a garantire il pieno rispetto delle disposizioni in materia di trattamento dei dati personali, ivi compreso il profilo </w:t>
      </w:r>
      <w:r w:rsidRPr="007147AD">
        <w:lastRenderedPageBreak/>
        <w:t>relativo alla sicurezza, è idoneo ad assumere il ruolo di Responsabile del trattamento dei dati personali, ed è consapevole che, in caso di aggiudicazione della gara ed in corso di esecuzione contrattuale, potrebbe essere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7147AD">
        <w:rPr>
          <w:rFonts w:cs="Trebuchet MS"/>
          <w:lang w:eastAsia="en-US"/>
        </w:rPr>
        <w:t xml:space="preserve"> </w:t>
      </w:r>
      <w:r w:rsidRPr="007147AD">
        <w:t>del trattamento affinché siano sviluppate, adottate e implementate misure correttive di adeguamento ai nuovi requisiti e alle nuove misure durante l’esecuzione del Contratto, senza oneri aggiuntivi a carico della Committente</w:t>
      </w:r>
      <w:r w:rsidR="007147AD" w:rsidRPr="007147AD">
        <w:rPr>
          <w:rFonts w:cs="Trebuchet MS"/>
          <w:lang w:eastAsia="en-US"/>
        </w:rPr>
        <w:t>.</w:t>
      </w:r>
    </w:p>
    <w:p w:rsidR="002D0C59" w:rsidRPr="007147AD" w:rsidRDefault="002D0C59" w:rsidP="001A3298">
      <w:pPr>
        <w:pStyle w:val="Paragrafoelenco"/>
        <w:spacing w:line="300" w:lineRule="exact"/>
        <w:ind w:left="425"/>
        <w:jc w:val="center"/>
        <w:rPr>
          <w:rFonts w:asciiTheme="majorHAnsi" w:hAnsiTheme="majorHAnsi"/>
          <w:szCs w:val="20"/>
        </w:rPr>
      </w:pPr>
      <w:r w:rsidRPr="007147AD">
        <w:rPr>
          <w:rFonts w:asciiTheme="majorHAnsi" w:hAnsiTheme="majorHAnsi"/>
          <w:szCs w:val="20"/>
        </w:rPr>
        <w:t>***</w:t>
      </w:r>
    </w:p>
    <w:p w:rsidR="00FA7E90" w:rsidRPr="007147A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7147AD">
        <w:rPr>
          <w:rFonts w:asciiTheme="majorHAnsi" w:hAnsiTheme="majorHAnsi"/>
          <w:szCs w:val="20"/>
        </w:rPr>
        <w:t>di essere a conoscenza che la Consip S.p.A. si riserva il diritto di procedere a verifiche, anche a campione, in ordine alla veridicità delle dichiarazioni;</w:t>
      </w:r>
      <w:r w:rsidR="00534C6A" w:rsidRPr="007147AD">
        <w:rPr>
          <w:rFonts w:asciiTheme="majorHAnsi" w:hAnsiTheme="majorHAnsi"/>
          <w:szCs w:val="20"/>
        </w:rPr>
        <w:t xml:space="preserve"> </w:t>
      </w:r>
    </w:p>
    <w:p w:rsidR="002D0C59" w:rsidRPr="007147A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7147AD">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7147AD">
        <w:rPr>
          <w:rFonts w:asciiTheme="majorHAnsi" w:hAnsiTheme="majorHAnsi"/>
          <w:szCs w:val="20"/>
        </w:rPr>
        <w:t>di essere consapevole che, qualora fosse accertata la non veridicità del contenuto della presente</w:t>
      </w:r>
      <w:r w:rsidRPr="00ED47DB">
        <w:rPr>
          <w:rFonts w:asciiTheme="majorHAnsi" w:hAnsiTheme="majorHAnsi"/>
          <w:szCs w:val="20"/>
        </w:rPr>
        <w:t xml:space="preserv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even" r:id="rId1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1888" w:rsidRDefault="00911888">
      <w:r>
        <w:separator/>
      </w:r>
    </w:p>
  </w:endnote>
  <w:endnote w:type="continuationSeparator" w:id="0">
    <w:p w:rsidR="00911888" w:rsidRDefault="00911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0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 xml:space="preserve">Allegato 1 - </w:t>
    </w:r>
    <w:r w:rsidR="00DA0A72">
      <w:rPr>
        <w:rFonts w:asciiTheme="majorHAnsi" w:hAnsiTheme="majorHAnsi"/>
        <w:color w:val="808080"/>
        <w:sz w:val="16"/>
        <w:szCs w:val="14"/>
      </w:rPr>
      <w:t>D</w:t>
    </w:r>
    <w:r w:rsidR="00DA0A72" w:rsidRPr="00DA0A72">
      <w:rPr>
        <w:rFonts w:asciiTheme="majorHAnsi" w:hAnsiTheme="majorHAnsi"/>
        <w:color w:val="808080"/>
        <w:sz w:val="16"/>
        <w:szCs w:val="14"/>
      </w:rPr>
      <w:t>ichiarazione necessaria resa anche ai sensi degli artt. 46 e 47 del d.p.r. 445/2000 per l’</w:t>
    </w:r>
    <w:r w:rsidR="00DA0A72">
      <w:rPr>
        <w:rFonts w:asciiTheme="majorHAnsi" w:hAnsiTheme="majorHAnsi"/>
        <w:color w:val="808080"/>
        <w:sz w:val="16"/>
        <w:szCs w:val="14"/>
      </w:rPr>
      <w:t>A</w:t>
    </w:r>
    <w:r w:rsidR="00DA0A72" w:rsidRPr="00DA0A72">
      <w:rPr>
        <w:rFonts w:asciiTheme="majorHAnsi" w:hAnsiTheme="majorHAnsi"/>
        <w:color w:val="808080"/>
        <w:sz w:val="16"/>
        <w:szCs w:val="14"/>
      </w:rPr>
      <w:t>ffid</w:t>
    </w:r>
    <w:r w:rsidR="00DA0A72">
      <w:rPr>
        <w:rFonts w:asciiTheme="majorHAnsi" w:hAnsiTheme="majorHAnsi"/>
        <w:color w:val="808080"/>
        <w:sz w:val="16"/>
        <w:szCs w:val="14"/>
      </w:rPr>
      <w:t>amento diretto al di fuori del M</w:t>
    </w:r>
    <w:r w:rsidR="00DA0A72" w:rsidRPr="00DA0A72">
      <w:rPr>
        <w:rFonts w:asciiTheme="majorHAnsi" w:hAnsiTheme="majorHAnsi"/>
        <w:color w:val="808080"/>
        <w:sz w:val="16"/>
        <w:szCs w:val="14"/>
      </w:rPr>
      <w:t>e</w:t>
    </w:r>
    <w:r w:rsidR="00DA0A72">
      <w:rPr>
        <w:rFonts w:asciiTheme="majorHAnsi" w:hAnsiTheme="majorHAnsi"/>
        <w:color w:val="808080"/>
        <w:sz w:val="16"/>
        <w:szCs w:val="14"/>
      </w:rPr>
      <w:t>PA</w:t>
    </w:r>
    <w:r w:rsidR="00DA0A72" w:rsidRPr="00DA0A72">
      <w:rPr>
        <w:rFonts w:asciiTheme="majorHAnsi" w:hAnsiTheme="majorHAnsi"/>
        <w:color w:val="808080"/>
        <w:sz w:val="16"/>
        <w:szCs w:val="14"/>
      </w:rPr>
      <w:t xml:space="preserve"> (ex art. 1 comma 2 lett. a) della legge 120/2020) per </w:t>
    </w:r>
    <w:r w:rsidR="00980AB9">
      <w:rPr>
        <w:rFonts w:asciiTheme="majorHAnsi" w:hAnsiTheme="majorHAnsi"/>
        <w:color w:val="808080"/>
        <w:sz w:val="16"/>
        <w:szCs w:val="14"/>
      </w:rPr>
      <w:t>S</w:t>
    </w:r>
    <w:r w:rsidR="00DA0A72" w:rsidRPr="00DA0A72">
      <w:rPr>
        <w:rFonts w:asciiTheme="majorHAnsi" w:hAnsiTheme="majorHAnsi"/>
        <w:color w:val="808080"/>
        <w:sz w:val="16"/>
        <w:szCs w:val="14"/>
      </w:rPr>
      <w:t>ervizi notarili</w:t>
    </w:r>
    <w:r w:rsidR="00DA0A72">
      <w:rPr>
        <w:rFonts w:asciiTheme="majorHAnsi" w:hAnsiTheme="majorHAnsi"/>
        <w:b/>
        <w:i/>
        <w:color w:val="808080"/>
        <w:sz w:val="16"/>
        <w:szCs w:val="14"/>
      </w:rPr>
      <w:t xml:space="preserve">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6B7C82">
      <w:rPr>
        <w:rFonts w:asciiTheme="majorHAnsi" w:hAnsiTheme="majorHAnsi"/>
        <w:color w:val="808080"/>
        <w:sz w:val="16"/>
        <w:szCs w:val="14"/>
      </w:rPr>
      <w:t>03/01/2019</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DD1074">
      <w:rPr>
        <w:rFonts w:asciiTheme="majorHAnsi" w:hAnsiTheme="majorHAnsi"/>
        <w:noProof/>
        <w:color w:val="808080"/>
        <w:sz w:val="16"/>
        <w:szCs w:val="14"/>
      </w:rPr>
      <w:t>13</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1888" w:rsidRDefault="00911888">
      <w:r>
        <w:separator/>
      </w:r>
    </w:p>
  </w:footnote>
  <w:footnote w:type="continuationSeparator" w:id="0">
    <w:p w:rsidR="00911888" w:rsidRDefault="009118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AB9" w:rsidRDefault="00980AB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15:restartNumberingAfterBreak="0">
    <w:nsid w:val="FFFFFFFE"/>
    <w:multiLevelType w:val="singleLevel"/>
    <w:tmpl w:val="C12AF04A"/>
    <w:lvl w:ilvl="0">
      <w:numFmt w:val="bullet"/>
      <w:lvlText w:val="*"/>
      <w:lvlJc w:val="left"/>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15:restartNumberingAfterBreak="0">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15:restartNumberingAfterBreak="0">
    <w:nsid w:val="219C0FC3"/>
    <w:multiLevelType w:val="hybridMultilevel"/>
    <w:tmpl w:val="7B9EC0F6"/>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0"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15:restartNumberingAfterBreak="0">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29" w15:restartNumberingAfterBreak="0">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0" w15:restartNumberingAfterBreak="0">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33" w15:restartNumberingAfterBreak="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5" w15:restartNumberingAfterBreak="0">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40" w15:restartNumberingAfterBreak="0">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4" w15:restartNumberingAfterBreak="0">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27D7823"/>
    <w:multiLevelType w:val="singleLevel"/>
    <w:tmpl w:val="7026D83C"/>
    <w:lvl w:ilvl="0">
      <w:numFmt w:val="bullet"/>
      <w:lvlText w:val="-"/>
      <w:lvlJc w:val="left"/>
      <w:pPr>
        <w:tabs>
          <w:tab w:val="num" w:pos="360"/>
        </w:tabs>
        <w:ind w:left="360" w:hanging="360"/>
      </w:pPr>
    </w:lvl>
  </w:abstractNum>
  <w:abstractNum w:abstractNumId="46" w15:restartNumberingAfterBreak="0">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6E218A"/>
    <w:multiLevelType w:val="singleLevel"/>
    <w:tmpl w:val="7026D83C"/>
    <w:lvl w:ilvl="0">
      <w:numFmt w:val="bullet"/>
      <w:lvlText w:val="-"/>
      <w:lvlJc w:val="left"/>
      <w:pPr>
        <w:tabs>
          <w:tab w:val="num" w:pos="360"/>
        </w:tabs>
        <w:ind w:left="360" w:hanging="360"/>
      </w:pPr>
    </w:lvl>
  </w:abstractNum>
  <w:abstractNum w:abstractNumId="49"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2" w15:restartNumberingAfterBreak="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7"/>
  </w:num>
  <w:num w:numId="4">
    <w:abstractNumId w:val="14"/>
  </w:num>
  <w:num w:numId="5">
    <w:abstractNumId w:val="36"/>
  </w:num>
  <w:num w:numId="6">
    <w:abstractNumId w:val="38"/>
  </w:num>
  <w:num w:numId="7">
    <w:abstractNumId w:val="25"/>
  </w:num>
  <w:num w:numId="8">
    <w:abstractNumId w:val="50"/>
  </w:num>
  <w:num w:numId="9">
    <w:abstractNumId w:val="26"/>
  </w:num>
  <w:num w:numId="10">
    <w:abstractNumId w:val="18"/>
  </w:num>
  <w:num w:numId="11">
    <w:abstractNumId w:val="11"/>
  </w:num>
  <w:num w:numId="12">
    <w:abstractNumId w:val="45"/>
  </w:num>
  <w:num w:numId="13">
    <w:abstractNumId w:val="48"/>
  </w:num>
  <w:num w:numId="14">
    <w:abstractNumId w:val="13"/>
  </w:num>
  <w:num w:numId="15">
    <w:abstractNumId w:val="12"/>
  </w:num>
  <w:num w:numId="16">
    <w:abstractNumId w:val="21"/>
  </w:num>
  <w:num w:numId="17">
    <w:abstractNumId w:val="40"/>
  </w:num>
  <w:num w:numId="18">
    <w:abstractNumId w:val="35"/>
  </w:num>
  <w:num w:numId="19">
    <w:abstractNumId w:val="30"/>
  </w:num>
  <w:num w:numId="20">
    <w:abstractNumId w:val="47"/>
  </w:num>
  <w:num w:numId="21">
    <w:abstractNumId w:val="46"/>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1"/>
  </w:num>
  <w:num w:numId="25">
    <w:abstractNumId w:val="15"/>
  </w:num>
  <w:num w:numId="26">
    <w:abstractNumId w:val="20"/>
  </w:num>
  <w:num w:numId="27">
    <w:abstractNumId w:val="3"/>
  </w:num>
  <w:num w:numId="28">
    <w:abstractNumId w:val="52"/>
  </w:num>
  <w:num w:numId="29">
    <w:abstractNumId w:val="1"/>
  </w:num>
  <w:num w:numId="30">
    <w:abstractNumId w:val="2"/>
  </w:num>
  <w:num w:numId="31">
    <w:abstractNumId w:val="16"/>
  </w:num>
  <w:num w:numId="32">
    <w:abstractNumId w:val="37"/>
  </w:num>
  <w:num w:numId="33">
    <w:abstractNumId w:val="33"/>
  </w:num>
  <w:num w:numId="34">
    <w:abstractNumId w:val="3"/>
  </w:num>
  <w:num w:numId="35">
    <w:abstractNumId w:val="3"/>
  </w:num>
  <w:num w:numId="36">
    <w:abstractNumId w:val="43"/>
  </w:num>
  <w:num w:numId="37">
    <w:abstractNumId w:val="34"/>
  </w:num>
  <w:num w:numId="38">
    <w:abstractNumId w:val="42"/>
  </w:num>
  <w:num w:numId="39">
    <w:abstractNumId w:val="41"/>
  </w:num>
  <w:num w:numId="40">
    <w:abstractNumId w:val="39"/>
  </w:num>
  <w:num w:numId="41">
    <w:abstractNumId w:val="27"/>
  </w:num>
  <w:num w:numId="42">
    <w:abstractNumId w:val="27"/>
    <w:lvlOverride w:ilvl="0">
      <w:startOverride w:val="1"/>
    </w:lvlOverride>
  </w:num>
  <w:num w:numId="43">
    <w:abstractNumId w:val="49"/>
  </w:num>
  <w:num w:numId="44">
    <w:abstractNumId w:val="23"/>
  </w:num>
  <w:num w:numId="45">
    <w:abstractNumId w:val="24"/>
  </w:num>
  <w:num w:numId="46">
    <w:abstractNumId w:val="8"/>
  </w:num>
  <w:num w:numId="47">
    <w:abstractNumId w:val="9"/>
  </w:num>
  <w:num w:numId="48">
    <w:abstractNumId w:val="22"/>
  </w:num>
  <w:num w:numId="49">
    <w:abstractNumId w:val="29"/>
  </w:num>
  <w:num w:numId="50">
    <w:abstractNumId w:val="3"/>
  </w:num>
  <w:num w:numId="51">
    <w:abstractNumId w:val="19"/>
  </w:num>
  <w:num w:numId="52">
    <w:abstractNumId w:val="3"/>
  </w:num>
  <w:num w:numId="53">
    <w:abstractNumId w:val="6"/>
  </w:num>
  <w:num w:numId="54">
    <w:abstractNumId w:val="3"/>
  </w:num>
  <w:num w:numId="55">
    <w:abstractNumId w:val="51"/>
  </w:num>
  <w:num w:numId="56">
    <w:abstractNumId w:val="44"/>
  </w:num>
  <w:num w:numId="57">
    <w:abstractNumId w:val="3"/>
  </w:num>
  <w:num w:numId="58">
    <w:abstractNumId w:val="3"/>
  </w:num>
  <w:num w:numId="59">
    <w:abstractNumId w:val="5"/>
  </w:num>
  <w:num w:numId="60">
    <w:abstractNumId w:val="3"/>
    <w:lvlOverride w:ilvl="0">
      <w:startOverride w:val="1"/>
    </w:lvlOverride>
  </w:num>
  <w:num w:numId="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2"/>
  </w:num>
  <w:num w:numId="63">
    <w:abstractNumId w:val="2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24D6"/>
    <w:rsid w:val="0003566A"/>
    <w:rsid w:val="0005410B"/>
    <w:rsid w:val="000625C6"/>
    <w:rsid w:val="00070AE0"/>
    <w:rsid w:val="00072831"/>
    <w:rsid w:val="00072BDB"/>
    <w:rsid w:val="00073D4D"/>
    <w:rsid w:val="0008473A"/>
    <w:rsid w:val="00086029"/>
    <w:rsid w:val="0009331B"/>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307B"/>
    <w:rsid w:val="00166C37"/>
    <w:rsid w:val="00170CFA"/>
    <w:rsid w:val="00174E6F"/>
    <w:rsid w:val="001A3298"/>
    <w:rsid w:val="001C6D7B"/>
    <w:rsid w:val="001D0051"/>
    <w:rsid w:val="001D6EF9"/>
    <w:rsid w:val="001D7452"/>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B1BDC"/>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75D07"/>
    <w:rsid w:val="004B0646"/>
    <w:rsid w:val="004B1A68"/>
    <w:rsid w:val="004E543D"/>
    <w:rsid w:val="004F6C37"/>
    <w:rsid w:val="004F7C2F"/>
    <w:rsid w:val="005148D9"/>
    <w:rsid w:val="0052094B"/>
    <w:rsid w:val="0052529E"/>
    <w:rsid w:val="005253E1"/>
    <w:rsid w:val="00534C6A"/>
    <w:rsid w:val="00542F71"/>
    <w:rsid w:val="00546414"/>
    <w:rsid w:val="00546FFD"/>
    <w:rsid w:val="005705D0"/>
    <w:rsid w:val="00570749"/>
    <w:rsid w:val="00572367"/>
    <w:rsid w:val="00576A2E"/>
    <w:rsid w:val="00580EBE"/>
    <w:rsid w:val="00586271"/>
    <w:rsid w:val="005A1784"/>
    <w:rsid w:val="005A3EE4"/>
    <w:rsid w:val="005B49C5"/>
    <w:rsid w:val="005C699D"/>
    <w:rsid w:val="005C6A2E"/>
    <w:rsid w:val="005C733D"/>
    <w:rsid w:val="005C7775"/>
    <w:rsid w:val="005D2BAE"/>
    <w:rsid w:val="005E24A1"/>
    <w:rsid w:val="005E39E3"/>
    <w:rsid w:val="005E41F5"/>
    <w:rsid w:val="0060375E"/>
    <w:rsid w:val="00606D86"/>
    <w:rsid w:val="00611FCA"/>
    <w:rsid w:val="00615492"/>
    <w:rsid w:val="00655DD2"/>
    <w:rsid w:val="006567A1"/>
    <w:rsid w:val="0066650C"/>
    <w:rsid w:val="00672BC4"/>
    <w:rsid w:val="00673EBE"/>
    <w:rsid w:val="00683454"/>
    <w:rsid w:val="006A65C7"/>
    <w:rsid w:val="006B7C82"/>
    <w:rsid w:val="006D3342"/>
    <w:rsid w:val="006E2EB8"/>
    <w:rsid w:val="00712566"/>
    <w:rsid w:val="007147AD"/>
    <w:rsid w:val="00722266"/>
    <w:rsid w:val="00723622"/>
    <w:rsid w:val="007301E0"/>
    <w:rsid w:val="0074592A"/>
    <w:rsid w:val="0075312C"/>
    <w:rsid w:val="00753363"/>
    <w:rsid w:val="00770034"/>
    <w:rsid w:val="00773942"/>
    <w:rsid w:val="007A3BFC"/>
    <w:rsid w:val="007B23C9"/>
    <w:rsid w:val="007B2615"/>
    <w:rsid w:val="007B7021"/>
    <w:rsid w:val="007C34AF"/>
    <w:rsid w:val="007D2F01"/>
    <w:rsid w:val="007E374C"/>
    <w:rsid w:val="007E7769"/>
    <w:rsid w:val="008032AF"/>
    <w:rsid w:val="0081439E"/>
    <w:rsid w:val="0082469A"/>
    <w:rsid w:val="00830E39"/>
    <w:rsid w:val="00835F60"/>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1888"/>
    <w:rsid w:val="00915C19"/>
    <w:rsid w:val="00921A96"/>
    <w:rsid w:val="00933E85"/>
    <w:rsid w:val="0094276A"/>
    <w:rsid w:val="009459AA"/>
    <w:rsid w:val="00980AB9"/>
    <w:rsid w:val="00982B71"/>
    <w:rsid w:val="00984A6E"/>
    <w:rsid w:val="00996337"/>
    <w:rsid w:val="009A3D0F"/>
    <w:rsid w:val="009B2ACE"/>
    <w:rsid w:val="009C2F2D"/>
    <w:rsid w:val="009E0260"/>
    <w:rsid w:val="00A06689"/>
    <w:rsid w:val="00A1640C"/>
    <w:rsid w:val="00A20D35"/>
    <w:rsid w:val="00A23C78"/>
    <w:rsid w:val="00A2687D"/>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D5559"/>
    <w:rsid w:val="00AE6549"/>
    <w:rsid w:val="00AE7100"/>
    <w:rsid w:val="00AF4B32"/>
    <w:rsid w:val="00AF6114"/>
    <w:rsid w:val="00AF6355"/>
    <w:rsid w:val="00AF70C3"/>
    <w:rsid w:val="00B0176C"/>
    <w:rsid w:val="00B0429D"/>
    <w:rsid w:val="00B04BC3"/>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A7F06"/>
    <w:rsid w:val="00BB5868"/>
    <w:rsid w:val="00BB7C45"/>
    <w:rsid w:val="00BC115B"/>
    <w:rsid w:val="00BD3F6D"/>
    <w:rsid w:val="00BE01D3"/>
    <w:rsid w:val="00BF107C"/>
    <w:rsid w:val="00BF2231"/>
    <w:rsid w:val="00BF626E"/>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D5003"/>
    <w:rsid w:val="00CD5971"/>
    <w:rsid w:val="00CE0355"/>
    <w:rsid w:val="00CE71CA"/>
    <w:rsid w:val="00CF3F4D"/>
    <w:rsid w:val="00CF4F77"/>
    <w:rsid w:val="00CF518E"/>
    <w:rsid w:val="00D03031"/>
    <w:rsid w:val="00D146FE"/>
    <w:rsid w:val="00D234BC"/>
    <w:rsid w:val="00D30846"/>
    <w:rsid w:val="00D31B0D"/>
    <w:rsid w:val="00D47240"/>
    <w:rsid w:val="00D537BA"/>
    <w:rsid w:val="00D615B0"/>
    <w:rsid w:val="00D672B1"/>
    <w:rsid w:val="00D73FDF"/>
    <w:rsid w:val="00D856EE"/>
    <w:rsid w:val="00D85AFD"/>
    <w:rsid w:val="00D90F7A"/>
    <w:rsid w:val="00D9609F"/>
    <w:rsid w:val="00D9666D"/>
    <w:rsid w:val="00DA0A72"/>
    <w:rsid w:val="00DB47B8"/>
    <w:rsid w:val="00DB5B4A"/>
    <w:rsid w:val="00DC0335"/>
    <w:rsid w:val="00DC1D6C"/>
    <w:rsid w:val="00DD1074"/>
    <w:rsid w:val="00DD378F"/>
    <w:rsid w:val="00DE1387"/>
    <w:rsid w:val="00DE4454"/>
    <w:rsid w:val="00E10949"/>
    <w:rsid w:val="00E13860"/>
    <w:rsid w:val="00E13876"/>
    <w:rsid w:val="00E24DB8"/>
    <w:rsid w:val="00E24DC3"/>
    <w:rsid w:val="00E2595B"/>
    <w:rsid w:val="00E40512"/>
    <w:rsid w:val="00E40ECA"/>
    <w:rsid w:val="00E43429"/>
    <w:rsid w:val="00E47D08"/>
    <w:rsid w:val="00E6340F"/>
    <w:rsid w:val="00E6442E"/>
    <w:rsid w:val="00E6519E"/>
    <w:rsid w:val="00E6781D"/>
    <w:rsid w:val="00E746DD"/>
    <w:rsid w:val="00E77BE9"/>
    <w:rsid w:val="00E77F24"/>
    <w:rsid w:val="00E8158F"/>
    <w:rsid w:val="00E8178C"/>
    <w:rsid w:val="00E944AA"/>
    <w:rsid w:val="00E95C63"/>
    <w:rsid w:val="00EA2ED9"/>
    <w:rsid w:val="00EA60BE"/>
    <w:rsid w:val="00EB4E3F"/>
    <w:rsid w:val="00EB606D"/>
    <w:rsid w:val="00EB67DE"/>
    <w:rsid w:val="00EB7E88"/>
    <w:rsid w:val="00EC4F4F"/>
    <w:rsid w:val="00ED11F3"/>
    <w:rsid w:val="00ED47DB"/>
    <w:rsid w:val="00EE3995"/>
    <w:rsid w:val="00EE3A69"/>
    <w:rsid w:val="00F05AE5"/>
    <w:rsid w:val="00F162AB"/>
    <w:rsid w:val="00F20485"/>
    <w:rsid w:val="00F31FB1"/>
    <w:rsid w:val="00F760FF"/>
    <w:rsid w:val="00F779DB"/>
    <w:rsid w:val="00F80A67"/>
    <w:rsid w:val="00F823EC"/>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EE70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6307C-93B5-4457-8917-C5BFE664A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5372</Words>
  <Characters>30624</Characters>
  <Application>Microsoft Office Word</Application>
  <DocSecurity>0</DocSecurity>
  <Lines>255</Lines>
  <Paragraphs>71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35925</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2021-10-08T15:22:00Z</dcterms:modified>
</cp:coreProperties>
</file>