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0D9" w:rsidRDefault="002E10D9" w:rsidP="006523DE">
      <w:pPr>
        <w:pStyle w:val="TitoloCasalino"/>
        <w:spacing w:line="360" w:lineRule="exact"/>
        <w:rPr>
          <w:rFonts w:asciiTheme="majorHAnsi" w:hAnsiTheme="majorHAnsi"/>
          <w:szCs w:val="20"/>
        </w:rPr>
      </w:pPr>
    </w:p>
    <w:p w:rsidR="00905886" w:rsidRPr="006523DE" w:rsidRDefault="00D9666D" w:rsidP="006523DE">
      <w:pPr>
        <w:pStyle w:val="TitoloCasalino"/>
        <w:spacing w:line="360" w:lineRule="exact"/>
        <w:rPr>
          <w:rFonts w:asciiTheme="majorHAnsi" w:hAnsiTheme="majorHAnsi"/>
          <w:szCs w:val="20"/>
        </w:rPr>
      </w:pPr>
      <w:r w:rsidRPr="006523DE">
        <w:rPr>
          <w:rFonts w:asciiTheme="majorHAnsi" w:hAnsiTheme="majorHAnsi"/>
          <w:szCs w:val="20"/>
        </w:rPr>
        <w:t xml:space="preserve">Roma, </w:t>
      </w:r>
    </w:p>
    <w:p w:rsidR="00AF6114" w:rsidRPr="006523DE" w:rsidRDefault="00905886" w:rsidP="006523DE">
      <w:pPr>
        <w:tabs>
          <w:tab w:val="left" w:pos="5103"/>
        </w:tabs>
        <w:spacing w:line="360" w:lineRule="exact"/>
        <w:rPr>
          <w:rFonts w:asciiTheme="majorHAnsi" w:hAnsiTheme="majorHAnsi"/>
          <w:szCs w:val="20"/>
        </w:rPr>
      </w:pPr>
      <w:r w:rsidRPr="006523DE">
        <w:rPr>
          <w:rFonts w:asciiTheme="majorHAnsi" w:hAnsiTheme="majorHAnsi"/>
          <w:szCs w:val="20"/>
        </w:rPr>
        <w:t>Prot. n.</w:t>
      </w:r>
    </w:p>
    <w:p w:rsidR="009B2ACE" w:rsidRPr="006523DE" w:rsidRDefault="009B2ACE" w:rsidP="006523DE">
      <w:pPr>
        <w:tabs>
          <w:tab w:val="left" w:pos="5103"/>
        </w:tabs>
        <w:spacing w:line="360" w:lineRule="exact"/>
        <w:rPr>
          <w:rFonts w:asciiTheme="majorHAnsi" w:hAnsiTheme="majorHAnsi"/>
          <w:szCs w:val="20"/>
        </w:rPr>
      </w:pPr>
      <w:r w:rsidRPr="006523DE">
        <w:rPr>
          <w:rFonts w:asciiTheme="majorHAnsi" w:hAnsiTheme="majorHAnsi" w:cs="Trebuchet MS"/>
          <w:kern w:val="2"/>
          <w:szCs w:val="20"/>
        </w:rPr>
        <w:t>Trasmissione fatta a mezzo PEC</w:t>
      </w:r>
    </w:p>
    <w:p w:rsidR="004D247E" w:rsidRPr="006523DE" w:rsidRDefault="004D247E" w:rsidP="006523DE">
      <w:pPr>
        <w:pStyle w:val="TitoloCasalino"/>
        <w:spacing w:line="360" w:lineRule="exact"/>
        <w:rPr>
          <w:rFonts w:asciiTheme="majorHAnsi" w:hAnsiTheme="majorHAnsi"/>
          <w:szCs w:val="20"/>
        </w:rPr>
      </w:pPr>
    </w:p>
    <w:p w:rsidR="00905886" w:rsidRPr="006523DE" w:rsidRDefault="00905886" w:rsidP="006523DE">
      <w:pPr>
        <w:pStyle w:val="TitoloCasalino"/>
        <w:spacing w:line="360" w:lineRule="exact"/>
        <w:rPr>
          <w:rFonts w:asciiTheme="majorHAnsi" w:hAnsiTheme="majorHAnsi"/>
          <w:szCs w:val="20"/>
        </w:rPr>
      </w:pPr>
      <w:r w:rsidRPr="006523DE">
        <w:rPr>
          <w:rFonts w:asciiTheme="majorHAnsi" w:hAnsiTheme="majorHAnsi"/>
          <w:szCs w:val="20"/>
        </w:rPr>
        <w:t>Spett.le</w:t>
      </w:r>
    </w:p>
    <w:p w:rsidR="009B2ACE" w:rsidRDefault="002E10D9" w:rsidP="002E10D9">
      <w:pPr>
        <w:pStyle w:val="DestinatarioSinistro9cm"/>
        <w:spacing w:line="360" w:lineRule="exact"/>
        <w:rPr>
          <w:rFonts w:asciiTheme="majorHAnsi" w:hAnsiTheme="majorHAnsi"/>
          <w:szCs w:val="20"/>
        </w:rPr>
      </w:pPr>
      <w:r>
        <w:rPr>
          <w:rFonts w:asciiTheme="majorHAnsi" w:hAnsiTheme="majorHAnsi"/>
          <w:szCs w:val="20"/>
        </w:rPr>
        <w:t>Società</w:t>
      </w:r>
    </w:p>
    <w:p w:rsidR="002E10D9" w:rsidRPr="006523DE" w:rsidRDefault="002E10D9" w:rsidP="002E10D9">
      <w:pPr>
        <w:pStyle w:val="DestinatarioSinistro9cm"/>
        <w:spacing w:line="360" w:lineRule="exact"/>
        <w:rPr>
          <w:rFonts w:asciiTheme="majorHAnsi" w:hAnsiTheme="majorHAnsi"/>
          <w:szCs w:val="20"/>
        </w:rPr>
      </w:pPr>
    </w:p>
    <w:p w:rsidR="00BC115B" w:rsidRPr="006523DE" w:rsidRDefault="00BC115B" w:rsidP="006523DE">
      <w:pPr>
        <w:spacing w:line="360" w:lineRule="exact"/>
        <w:rPr>
          <w:rFonts w:asciiTheme="majorHAnsi" w:hAnsiTheme="majorHAnsi"/>
          <w:szCs w:val="20"/>
        </w:rPr>
      </w:pPr>
    </w:p>
    <w:p w:rsidR="00FB5311" w:rsidRPr="006523DE" w:rsidRDefault="00A45418" w:rsidP="006523DE">
      <w:pPr>
        <w:pStyle w:val="Oggetto"/>
        <w:spacing w:line="360" w:lineRule="exact"/>
        <w:jc w:val="left"/>
        <w:rPr>
          <w:rFonts w:asciiTheme="majorHAnsi" w:hAnsiTheme="majorHAnsi"/>
          <w:i/>
          <w:color w:val="0062F2"/>
        </w:rPr>
      </w:pPr>
      <w:r w:rsidRPr="006523DE">
        <w:rPr>
          <w:rFonts w:cs="Trebuchet MS"/>
          <w:bCs w:val="0"/>
          <w:i/>
          <w:color w:val="0000FF"/>
          <w:szCs w:val="24"/>
        </w:rPr>
        <w:t xml:space="preserve"> </w:t>
      </w:r>
    </w:p>
    <w:p w:rsidR="00DD73D1" w:rsidRPr="006523DE" w:rsidRDefault="00BC115B" w:rsidP="006523DE">
      <w:pPr>
        <w:pStyle w:val="Oggetto"/>
        <w:spacing w:line="360" w:lineRule="exact"/>
        <w:rPr>
          <w:rFonts w:asciiTheme="majorHAnsi" w:hAnsiTheme="majorHAnsi"/>
        </w:rPr>
      </w:pPr>
      <w:r w:rsidRPr="006523DE">
        <w:rPr>
          <w:rFonts w:asciiTheme="majorHAnsi" w:hAnsiTheme="majorHAnsi"/>
        </w:rPr>
        <w:t xml:space="preserve">Oggetto: </w:t>
      </w:r>
      <w:r w:rsidR="00B34EB7" w:rsidRPr="006523DE">
        <w:rPr>
          <w:rFonts w:asciiTheme="majorHAnsi" w:hAnsiTheme="majorHAnsi"/>
        </w:rPr>
        <w:t>Affidamento diretto</w:t>
      </w:r>
      <w:r w:rsidR="00A45418" w:rsidRPr="006523DE">
        <w:rPr>
          <w:rFonts w:cs="Trebuchet MS"/>
          <w:bCs w:val="0"/>
          <w:i/>
          <w:color w:val="0000FF"/>
          <w:szCs w:val="24"/>
        </w:rPr>
        <w:t xml:space="preserve"> </w:t>
      </w:r>
      <w:r w:rsidR="00053629" w:rsidRPr="006523DE">
        <w:rPr>
          <w:rFonts w:asciiTheme="majorHAnsi" w:hAnsiTheme="majorHAnsi"/>
        </w:rPr>
        <w:t xml:space="preserve">preceduto </w:t>
      </w:r>
      <w:r w:rsidR="004A41DF" w:rsidRPr="006523DE">
        <w:rPr>
          <w:rFonts w:asciiTheme="majorHAnsi" w:hAnsiTheme="majorHAnsi"/>
        </w:rPr>
        <w:t xml:space="preserve">da </w:t>
      </w:r>
      <w:r w:rsidR="00586314" w:rsidRPr="006523DE">
        <w:rPr>
          <w:rFonts w:asciiTheme="majorHAnsi" w:hAnsiTheme="majorHAnsi"/>
        </w:rPr>
        <w:t>valutazione comparativa-preventivi</w:t>
      </w:r>
      <w:r w:rsidR="00053629" w:rsidRPr="006523DE">
        <w:rPr>
          <w:rFonts w:asciiTheme="majorHAnsi" w:hAnsiTheme="majorHAnsi"/>
        </w:rPr>
        <w:t xml:space="preserve"> </w:t>
      </w:r>
      <w:r w:rsidR="00B34EB7" w:rsidRPr="006523DE">
        <w:rPr>
          <w:rFonts w:asciiTheme="majorHAnsi" w:hAnsiTheme="majorHAnsi"/>
        </w:rPr>
        <w:t>ai sensi dell’art. 36</w:t>
      </w:r>
      <w:r w:rsidR="003D4A72" w:rsidRPr="006523DE">
        <w:rPr>
          <w:rFonts w:asciiTheme="majorHAnsi" w:hAnsiTheme="majorHAnsi"/>
        </w:rPr>
        <w:t>,</w:t>
      </w:r>
      <w:r w:rsidR="00B34EB7" w:rsidRPr="006523DE">
        <w:rPr>
          <w:rFonts w:asciiTheme="majorHAnsi" w:hAnsiTheme="majorHAnsi"/>
        </w:rPr>
        <w:t xml:space="preserve"> comma 2</w:t>
      </w:r>
      <w:r w:rsidR="003D4A72" w:rsidRPr="006523DE">
        <w:rPr>
          <w:rFonts w:asciiTheme="majorHAnsi" w:hAnsiTheme="majorHAnsi"/>
        </w:rPr>
        <w:t>,</w:t>
      </w:r>
      <w:r w:rsidR="00B34EB7" w:rsidRPr="006523DE">
        <w:rPr>
          <w:rFonts w:asciiTheme="majorHAnsi" w:hAnsiTheme="majorHAnsi"/>
        </w:rPr>
        <w:t xml:space="preserve"> lettera a) del </w:t>
      </w:r>
      <w:r w:rsidR="0029028B" w:rsidRPr="006523DE">
        <w:rPr>
          <w:rFonts w:asciiTheme="majorHAnsi" w:hAnsiTheme="majorHAnsi"/>
        </w:rPr>
        <w:t xml:space="preserve">D.Lgs. </w:t>
      </w:r>
      <w:r w:rsidR="00B34EB7" w:rsidRPr="006523DE">
        <w:rPr>
          <w:rFonts w:asciiTheme="majorHAnsi" w:hAnsiTheme="majorHAnsi"/>
        </w:rPr>
        <w:t>n. 50</w:t>
      </w:r>
      <w:r w:rsidR="0029028B" w:rsidRPr="006523DE">
        <w:rPr>
          <w:rFonts w:asciiTheme="majorHAnsi" w:hAnsiTheme="majorHAnsi"/>
        </w:rPr>
        <w:t>/2016</w:t>
      </w:r>
      <w:r w:rsidR="00B34EB7" w:rsidRPr="006523DE">
        <w:rPr>
          <w:rFonts w:asciiTheme="majorHAnsi" w:hAnsiTheme="majorHAnsi"/>
        </w:rPr>
        <w:t xml:space="preserve"> finalizzato alla stipula di un contratto</w:t>
      </w:r>
      <w:r w:rsidR="00CE150E">
        <w:rPr>
          <w:rFonts w:asciiTheme="majorHAnsi" w:hAnsiTheme="majorHAnsi"/>
        </w:rPr>
        <w:t xml:space="preserve"> quadro per servizi di piccolo catering.</w:t>
      </w:r>
      <w:r w:rsidR="00B34EB7" w:rsidRPr="006523DE">
        <w:rPr>
          <w:rFonts w:asciiTheme="majorHAnsi" w:hAnsiTheme="majorHAnsi"/>
          <w:b w:val="0"/>
          <w:bCs w:val="0"/>
        </w:rPr>
        <w:t xml:space="preserve"> </w:t>
      </w:r>
      <w:r w:rsidR="00B34EB7" w:rsidRPr="006523DE">
        <w:rPr>
          <w:rFonts w:asciiTheme="majorHAnsi" w:hAnsiTheme="majorHAnsi"/>
        </w:rPr>
        <w:t>SMART CIG</w:t>
      </w:r>
      <w:r w:rsidR="00CE150E">
        <w:rPr>
          <w:rFonts w:asciiTheme="majorHAnsi" w:hAnsiTheme="majorHAnsi"/>
        </w:rPr>
        <w:t xml:space="preserve"> </w:t>
      </w:r>
      <w:r w:rsidR="00CE150E" w:rsidRPr="00CE150E">
        <w:rPr>
          <w:rFonts w:asciiTheme="majorHAnsi" w:hAnsiTheme="majorHAnsi"/>
        </w:rPr>
        <w:t>Z182ADF967</w:t>
      </w:r>
      <w:r w:rsidR="00DD73D1" w:rsidRPr="006523DE">
        <w:rPr>
          <w:rFonts w:asciiTheme="majorHAnsi" w:hAnsiTheme="majorHAnsi"/>
        </w:rPr>
        <w:t>. Richiesta di offerta.</w:t>
      </w:r>
    </w:p>
    <w:p w:rsidR="00BC115B" w:rsidRPr="006523DE" w:rsidRDefault="00BC115B" w:rsidP="006523DE">
      <w:pPr>
        <w:spacing w:line="360" w:lineRule="exact"/>
        <w:rPr>
          <w:rFonts w:asciiTheme="majorHAnsi" w:hAnsiTheme="majorHAnsi"/>
          <w:szCs w:val="20"/>
        </w:rPr>
      </w:pPr>
    </w:p>
    <w:p w:rsidR="00257EC6" w:rsidRPr="006523DE" w:rsidRDefault="00257EC6" w:rsidP="006523DE">
      <w:pPr>
        <w:rPr>
          <w:rFonts w:cs="Trebuchet MS"/>
          <w:b/>
          <w:i/>
          <w:color w:val="0066FF"/>
          <w:szCs w:val="20"/>
        </w:rPr>
      </w:pPr>
      <w:r w:rsidRPr="006523DE">
        <w:rPr>
          <w:rFonts w:cs="Calibri"/>
          <w:bCs/>
          <w:iCs/>
        </w:rPr>
        <w:t xml:space="preserve">Con determina a contrarre del </w:t>
      </w:r>
      <w:r w:rsidR="00CE150E">
        <w:rPr>
          <w:rFonts w:cs="Calibri"/>
          <w:bCs/>
          <w:iCs/>
        </w:rPr>
        <w:t>13/11/2019</w:t>
      </w:r>
      <w:r w:rsidRPr="006523DE">
        <w:rPr>
          <w:rFonts w:cs="Calibri"/>
          <w:bCs/>
          <w:iCs/>
        </w:rPr>
        <w:t xml:space="preserve">, </w:t>
      </w:r>
      <w:r w:rsidRPr="006523DE">
        <w:rPr>
          <w:rFonts w:cs="Trebuchet MS"/>
        </w:rPr>
        <w:t xml:space="preserve">Consip S.p.A. a socio unico (di seguito per brevità anche Consip) </w:t>
      </w:r>
      <w:r w:rsidRPr="006523DE">
        <w:rPr>
          <w:rFonts w:cs="Calibri"/>
          <w:bCs/>
          <w:iCs/>
        </w:rPr>
        <w:t xml:space="preserve">ha deliberato di affidare il servizio di </w:t>
      </w:r>
      <w:r w:rsidR="00CE150E">
        <w:rPr>
          <w:rFonts w:cs="Calibri"/>
          <w:bCs/>
          <w:iCs/>
        </w:rPr>
        <w:t>piccolo catering.</w:t>
      </w:r>
    </w:p>
    <w:p w:rsidR="00257EC6" w:rsidRPr="006523DE" w:rsidRDefault="00257EC6" w:rsidP="006523DE">
      <w:pPr>
        <w:spacing w:line="360" w:lineRule="exact"/>
        <w:rPr>
          <w:rFonts w:cs="Trebuchet MS"/>
          <w:b/>
          <w:i/>
          <w:color w:val="0000FF"/>
        </w:rPr>
      </w:pPr>
    </w:p>
    <w:p w:rsidR="003630B7" w:rsidRPr="006523DE" w:rsidRDefault="003630B7" w:rsidP="006523DE">
      <w:pPr>
        <w:spacing w:line="360" w:lineRule="exact"/>
        <w:rPr>
          <w:rFonts w:cs="Trebuchet MS"/>
          <w:szCs w:val="20"/>
        </w:rPr>
      </w:pPr>
      <w:r w:rsidRPr="006523DE">
        <w:rPr>
          <w:rFonts w:cs="Trebuchet MS"/>
          <w:szCs w:val="20"/>
        </w:rPr>
        <w:t>Consip</w:t>
      </w:r>
      <w:r w:rsidRPr="006523DE">
        <w:rPr>
          <w:rFonts w:cs="Trebuchet MS"/>
        </w:rPr>
        <w:t>, procede per la presente acquisizione alla valutazione comparativa dei preventivi di spesa forniti da due o più operatori economici. Per la presente acquisizione vengono allegate le condizioni contrattuali</w:t>
      </w:r>
      <w:r w:rsidR="00EF6449">
        <w:rPr>
          <w:rFonts w:cs="Trebuchet MS"/>
        </w:rPr>
        <w:t>.</w:t>
      </w:r>
    </w:p>
    <w:p w:rsidR="003630B7" w:rsidRPr="006523DE" w:rsidRDefault="003630B7" w:rsidP="006523DE">
      <w:pPr>
        <w:spacing w:line="360" w:lineRule="exact"/>
        <w:rPr>
          <w:rFonts w:cs="Trebuchet MS"/>
          <w:szCs w:val="20"/>
        </w:rPr>
      </w:pPr>
    </w:p>
    <w:p w:rsidR="00EF6449" w:rsidRPr="00CE150E" w:rsidRDefault="00EF6449" w:rsidP="00EF6449">
      <w:pPr>
        <w:rPr>
          <w:rFonts w:cs="Trebuchet MS"/>
          <w:szCs w:val="20"/>
        </w:rPr>
      </w:pPr>
      <w:r w:rsidRPr="007D0A5C">
        <w:rPr>
          <w:rFonts w:cs="Trebuchet MS"/>
          <w:szCs w:val="20"/>
        </w:rPr>
        <w:t>In considerazione della natura della fornitura oggetto della presente procedura, non sussiste, ai sensi dell'art. 26, comma 3-bis del D.Lgs. 9 aprile 2008 n. 81, l'obbligo di procedere alla predisposizione del Documento Unico di Valutazione dei Rischi da Interferenze (c.d. DUVRI)</w:t>
      </w:r>
      <w:r w:rsidR="00CE150E">
        <w:rPr>
          <w:rFonts w:cs="Trebuchet MS"/>
          <w:i/>
          <w:szCs w:val="20"/>
        </w:rPr>
        <w:t>.</w:t>
      </w:r>
    </w:p>
    <w:p w:rsidR="00EF6449" w:rsidRPr="006523DE" w:rsidRDefault="00EF6449" w:rsidP="006523DE">
      <w:pPr>
        <w:spacing w:line="360" w:lineRule="exact"/>
        <w:rPr>
          <w:rFonts w:cs="Trebuchet MS"/>
          <w:b/>
          <w:i/>
          <w:color w:val="0000FF"/>
        </w:rPr>
      </w:pPr>
    </w:p>
    <w:p w:rsidR="003630B7" w:rsidRDefault="003630B7" w:rsidP="006523DE">
      <w:pPr>
        <w:spacing w:line="360" w:lineRule="exact"/>
        <w:jc w:val="center"/>
        <w:rPr>
          <w:rFonts w:asciiTheme="majorHAnsi" w:hAnsiTheme="majorHAnsi"/>
          <w:szCs w:val="20"/>
        </w:rPr>
      </w:pPr>
      <w:r w:rsidRPr="006523DE">
        <w:rPr>
          <w:rFonts w:asciiTheme="majorHAnsi" w:hAnsiTheme="majorHAnsi"/>
          <w:szCs w:val="20"/>
        </w:rPr>
        <w:t>***</w:t>
      </w:r>
    </w:p>
    <w:p w:rsidR="00EF6449" w:rsidRDefault="00EF6449" w:rsidP="006523DE">
      <w:pPr>
        <w:spacing w:line="360" w:lineRule="exact"/>
        <w:rPr>
          <w:rFonts w:asciiTheme="majorHAnsi" w:hAnsiTheme="majorHAnsi"/>
          <w:szCs w:val="20"/>
        </w:rPr>
      </w:pPr>
    </w:p>
    <w:p w:rsidR="006F0CA8" w:rsidRPr="006523DE" w:rsidRDefault="006F0CA8" w:rsidP="006523DE">
      <w:pPr>
        <w:spacing w:line="360" w:lineRule="exact"/>
        <w:rPr>
          <w:rFonts w:asciiTheme="majorHAnsi" w:hAnsiTheme="majorHAnsi"/>
          <w:szCs w:val="20"/>
        </w:rPr>
      </w:pPr>
      <w:r w:rsidRPr="006523DE">
        <w:rPr>
          <w:rFonts w:asciiTheme="majorHAnsi" w:hAnsiTheme="majorHAnsi"/>
          <w:szCs w:val="20"/>
        </w:rPr>
        <w:t xml:space="preserve">Con la presente Richiesta di offerta la Consip S.p.A. intende procedere all’affidamento del Contratto - avente a oggetto la </w:t>
      </w:r>
      <w:r w:rsidR="00CE150E">
        <w:rPr>
          <w:rFonts w:asciiTheme="majorHAnsi" w:hAnsiTheme="majorHAnsi"/>
          <w:szCs w:val="20"/>
        </w:rPr>
        <w:t xml:space="preserve">fornitura di </w:t>
      </w:r>
      <w:r w:rsidR="00CE150E" w:rsidRPr="006523DE">
        <w:rPr>
          <w:rFonts w:cs="Calibri"/>
          <w:bCs/>
          <w:iCs/>
        </w:rPr>
        <w:t xml:space="preserve">servizi di </w:t>
      </w:r>
      <w:r w:rsidR="00CE150E">
        <w:rPr>
          <w:rFonts w:cs="Calibri"/>
          <w:bCs/>
          <w:iCs/>
        </w:rPr>
        <w:t xml:space="preserve">piccolo catering </w:t>
      </w:r>
      <w:r w:rsidR="00DD73D1" w:rsidRPr="006523DE">
        <w:rPr>
          <w:rFonts w:asciiTheme="majorHAnsi" w:hAnsiTheme="majorHAnsi"/>
          <w:szCs w:val="20"/>
        </w:rPr>
        <w:t>come meglio d</w:t>
      </w:r>
      <w:r w:rsidRPr="006523DE">
        <w:rPr>
          <w:rFonts w:asciiTheme="majorHAnsi" w:hAnsiTheme="majorHAnsi"/>
          <w:szCs w:val="20"/>
        </w:rPr>
        <w:t>ettagliato nell’allegato</w:t>
      </w:r>
      <w:r w:rsidR="00CE150E">
        <w:rPr>
          <w:rFonts w:asciiTheme="majorHAnsi" w:hAnsiTheme="majorHAnsi"/>
          <w:szCs w:val="20"/>
        </w:rPr>
        <w:t xml:space="preserve"> 5</w:t>
      </w:r>
      <w:r w:rsidRPr="006523DE">
        <w:rPr>
          <w:rFonts w:asciiTheme="majorHAnsi" w:hAnsiTheme="majorHAnsi"/>
          <w:szCs w:val="20"/>
        </w:rPr>
        <w:t xml:space="preserve"> “Capitolato Tecnico” della presente Richiesta di Offerta</w:t>
      </w:r>
      <w:r w:rsidR="00CE150E">
        <w:rPr>
          <w:rFonts w:asciiTheme="majorHAnsi" w:hAnsiTheme="majorHAnsi"/>
          <w:szCs w:val="20"/>
        </w:rPr>
        <w:t>.</w:t>
      </w:r>
    </w:p>
    <w:p w:rsidR="006F0CA8" w:rsidRPr="006523DE" w:rsidRDefault="006F0CA8" w:rsidP="006523DE">
      <w:pPr>
        <w:spacing w:line="360" w:lineRule="exact"/>
        <w:rPr>
          <w:rFonts w:asciiTheme="majorHAnsi" w:hAnsiTheme="majorHAnsi"/>
          <w:szCs w:val="20"/>
        </w:rPr>
      </w:pPr>
    </w:p>
    <w:p w:rsidR="00262690" w:rsidRPr="006523DE" w:rsidRDefault="00262690" w:rsidP="006523DE">
      <w:pPr>
        <w:spacing w:line="360" w:lineRule="exact"/>
        <w:rPr>
          <w:rFonts w:asciiTheme="majorHAnsi" w:hAnsiTheme="majorHAnsi"/>
          <w:szCs w:val="20"/>
        </w:rPr>
      </w:pPr>
    </w:p>
    <w:p w:rsidR="007831A1" w:rsidRDefault="00560A34" w:rsidP="006523DE">
      <w:pPr>
        <w:spacing w:line="360" w:lineRule="exact"/>
        <w:rPr>
          <w:rFonts w:asciiTheme="majorHAnsi" w:hAnsiTheme="majorHAnsi"/>
          <w:szCs w:val="20"/>
        </w:rPr>
      </w:pPr>
      <w:r w:rsidRPr="006523DE">
        <w:rPr>
          <w:rFonts w:asciiTheme="majorHAnsi" w:hAnsiTheme="majorHAnsi"/>
          <w:b/>
          <w:bCs/>
          <w:i/>
          <w:color w:val="0062F2"/>
          <w:szCs w:val="20"/>
        </w:rPr>
        <w:lastRenderedPageBreak/>
        <w:t xml:space="preserve"> </w:t>
      </w:r>
      <w:r w:rsidR="007831A1" w:rsidRPr="006523DE">
        <w:rPr>
          <w:rFonts w:asciiTheme="majorHAnsi" w:hAnsiTheme="majorHAnsi"/>
          <w:szCs w:val="20"/>
        </w:rPr>
        <w:t>Sono definiti i seguenti termini di ricezione:</w:t>
      </w:r>
    </w:p>
    <w:p w:rsidR="002E10D9" w:rsidRPr="006523DE" w:rsidRDefault="002E10D9" w:rsidP="006523DE">
      <w:pPr>
        <w:spacing w:line="360" w:lineRule="exact"/>
        <w:rPr>
          <w:rFonts w:asciiTheme="majorHAnsi" w:hAnsiTheme="majorHAnsi"/>
          <w:szCs w:val="20"/>
        </w:rPr>
      </w:pPr>
    </w:p>
    <w:p w:rsidR="007831A1" w:rsidRPr="005064EF" w:rsidRDefault="007831A1" w:rsidP="006523DE">
      <w:pPr>
        <w:numPr>
          <w:ilvl w:val="0"/>
          <w:numId w:val="11"/>
        </w:numPr>
        <w:spacing w:line="360" w:lineRule="exact"/>
        <w:rPr>
          <w:rFonts w:asciiTheme="majorHAnsi" w:hAnsiTheme="majorHAnsi"/>
          <w:i/>
          <w:szCs w:val="20"/>
        </w:rPr>
      </w:pPr>
      <w:r w:rsidRPr="006523DE">
        <w:rPr>
          <w:rFonts w:asciiTheme="majorHAnsi" w:hAnsiTheme="majorHAnsi"/>
          <w:szCs w:val="20"/>
        </w:rPr>
        <w:t xml:space="preserve">richieste di chiarimento </w:t>
      </w:r>
      <w:r w:rsidRPr="005064EF">
        <w:rPr>
          <w:rFonts w:asciiTheme="majorHAnsi" w:hAnsiTheme="majorHAnsi"/>
          <w:szCs w:val="20"/>
        </w:rPr>
        <w:t>entro il</w:t>
      </w:r>
      <w:r w:rsidR="00982FEB" w:rsidRPr="005064EF">
        <w:rPr>
          <w:rFonts w:asciiTheme="majorHAnsi" w:hAnsiTheme="majorHAnsi"/>
          <w:szCs w:val="20"/>
        </w:rPr>
        <w:t xml:space="preserve"> </w:t>
      </w:r>
      <w:r w:rsidR="00F568AB" w:rsidRPr="005064EF">
        <w:rPr>
          <w:rFonts w:asciiTheme="majorHAnsi" w:hAnsiTheme="majorHAnsi"/>
          <w:szCs w:val="20"/>
        </w:rPr>
        <w:t>10</w:t>
      </w:r>
      <w:r w:rsidR="00982FEB" w:rsidRPr="005064EF">
        <w:rPr>
          <w:rFonts w:asciiTheme="majorHAnsi" w:hAnsiTheme="majorHAnsi"/>
          <w:szCs w:val="20"/>
        </w:rPr>
        <w:t>/12/2019</w:t>
      </w:r>
      <w:r w:rsidRPr="005064EF">
        <w:rPr>
          <w:rFonts w:asciiTheme="majorHAnsi" w:hAnsiTheme="majorHAnsi"/>
          <w:i/>
          <w:szCs w:val="20"/>
        </w:rPr>
        <w:t>;</w:t>
      </w:r>
    </w:p>
    <w:p w:rsidR="00F568AB" w:rsidRPr="005064EF" w:rsidRDefault="007831A1" w:rsidP="006523DE">
      <w:pPr>
        <w:numPr>
          <w:ilvl w:val="0"/>
          <w:numId w:val="11"/>
        </w:numPr>
        <w:spacing w:line="360" w:lineRule="exact"/>
        <w:rPr>
          <w:rFonts w:asciiTheme="majorHAnsi" w:hAnsiTheme="majorHAnsi"/>
          <w:szCs w:val="20"/>
        </w:rPr>
      </w:pPr>
      <w:r w:rsidRPr="005064EF">
        <w:rPr>
          <w:rFonts w:asciiTheme="majorHAnsi" w:hAnsiTheme="majorHAnsi"/>
          <w:szCs w:val="20"/>
        </w:rPr>
        <w:t>offerta entro e non oltre il giorno</w:t>
      </w:r>
      <w:r w:rsidR="00982FEB" w:rsidRPr="005064EF">
        <w:rPr>
          <w:rFonts w:asciiTheme="majorHAnsi" w:hAnsiTheme="majorHAnsi"/>
          <w:szCs w:val="20"/>
        </w:rPr>
        <w:t xml:space="preserve"> 20/12/2019</w:t>
      </w:r>
      <w:r w:rsidR="00F568AB" w:rsidRPr="005064EF">
        <w:rPr>
          <w:rFonts w:asciiTheme="majorHAnsi" w:hAnsiTheme="majorHAnsi"/>
          <w:szCs w:val="20"/>
        </w:rPr>
        <w:t>;</w:t>
      </w:r>
    </w:p>
    <w:p w:rsidR="007831A1" w:rsidRPr="006523DE" w:rsidRDefault="00316679" w:rsidP="00F568AB">
      <w:pPr>
        <w:spacing w:line="360" w:lineRule="exact"/>
        <w:ind w:left="720"/>
        <w:rPr>
          <w:rFonts w:asciiTheme="majorHAnsi" w:hAnsiTheme="majorHAnsi"/>
          <w:szCs w:val="20"/>
        </w:rPr>
      </w:pPr>
      <w:r w:rsidRPr="006523DE">
        <w:rPr>
          <w:rFonts w:asciiTheme="majorHAnsi" w:hAnsiTheme="majorHAnsi"/>
          <w:i/>
          <w:szCs w:val="20"/>
        </w:rPr>
        <w:t xml:space="preserve"> </w:t>
      </w:r>
    </w:p>
    <w:p w:rsidR="007831A1" w:rsidRPr="006523DE" w:rsidRDefault="007831A1" w:rsidP="006523DE">
      <w:pPr>
        <w:spacing w:line="360" w:lineRule="exact"/>
        <w:rPr>
          <w:rFonts w:asciiTheme="majorHAnsi" w:hAnsiTheme="majorHAnsi"/>
          <w:szCs w:val="20"/>
        </w:rPr>
      </w:pPr>
      <w:r w:rsidRPr="006523DE">
        <w:rPr>
          <w:rFonts w:asciiTheme="majorHAnsi" w:hAnsiTheme="majorHAnsi"/>
          <w:szCs w:val="20"/>
        </w:rPr>
        <w:t>Le eventuali richieste di chiarimento e l’offe</w:t>
      </w:r>
      <w:r w:rsidR="00EF6449">
        <w:rPr>
          <w:rFonts w:asciiTheme="majorHAnsi" w:hAnsiTheme="majorHAnsi"/>
          <w:szCs w:val="20"/>
        </w:rPr>
        <w:t>rta dovranno essere inviata all’indirizzo</w:t>
      </w:r>
      <w:r w:rsidR="00CE150E">
        <w:rPr>
          <w:rFonts w:asciiTheme="majorHAnsi" w:hAnsiTheme="majorHAnsi"/>
          <w:szCs w:val="20"/>
        </w:rPr>
        <w:t xml:space="preserve"> Pec</w:t>
      </w:r>
      <w:r w:rsidRPr="006523DE">
        <w:rPr>
          <w:rFonts w:asciiTheme="majorHAnsi" w:hAnsiTheme="majorHAnsi"/>
          <w:szCs w:val="20"/>
        </w:rPr>
        <w:t xml:space="preserve"> </w:t>
      </w:r>
      <w:r w:rsidR="00EF6449" w:rsidRPr="006E1B75">
        <w:rPr>
          <w:rFonts w:asciiTheme="majorHAnsi" w:hAnsiTheme="majorHAnsi"/>
          <w:szCs w:val="20"/>
        </w:rPr>
        <w:t>ufficioacquisticonsip@postacert.consip.it</w:t>
      </w:r>
      <w:r w:rsidR="003D36DA" w:rsidRPr="006523DE">
        <w:rPr>
          <w:rFonts w:asciiTheme="majorHAnsi" w:hAnsiTheme="majorHAnsi"/>
          <w:szCs w:val="20"/>
        </w:rPr>
        <w:t>.</w:t>
      </w:r>
    </w:p>
    <w:p w:rsidR="007831A1" w:rsidRPr="006523DE" w:rsidRDefault="007831A1" w:rsidP="006523DE">
      <w:pPr>
        <w:spacing w:line="360" w:lineRule="exact"/>
        <w:rPr>
          <w:rFonts w:asciiTheme="majorHAnsi" w:hAnsiTheme="majorHAnsi"/>
          <w:szCs w:val="20"/>
        </w:rPr>
      </w:pPr>
    </w:p>
    <w:p w:rsidR="00D62F3E" w:rsidRPr="006523DE" w:rsidRDefault="00D62F3E" w:rsidP="006523DE">
      <w:pPr>
        <w:spacing w:line="360" w:lineRule="exact"/>
        <w:rPr>
          <w:rFonts w:asciiTheme="majorHAnsi" w:hAnsiTheme="majorHAnsi"/>
          <w:szCs w:val="20"/>
        </w:rPr>
      </w:pPr>
      <w:r w:rsidRPr="006523DE">
        <w:rPr>
          <w:rFonts w:asciiTheme="majorHAnsi" w:hAnsiTheme="majorHAnsi"/>
          <w:szCs w:val="20"/>
        </w:rPr>
        <w:t xml:space="preserve">È designato quale Responsabile del procedimento, ai sensi e per gli effetti </w:t>
      </w:r>
      <w:r w:rsidR="00EC19FC" w:rsidRPr="006523DE">
        <w:rPr>
          <w:rFonts w:asciiTheme="majorHAnsi" w:hAnsiTheme="majorHAnsi"/>
          <w:szCs w:val="20"/>
        </w:rPr>
        <w:t>dell’art. 31 del Decreto Legislativo 18 aprile 2016 n. 50</w:t>
      </w:r>
      <w:r w:rsidRPr="006523DE">
        <w:rPr>
          <w:rFonts w:asciiTheme="majorHAnsi" w:hAnsiTheme="majorHAnsi"/>
          <w:szCs w:val="20"/>
        </w:rPr>
        <w:t xml:space="preserve">, il Dott. </w:t>
      </w:r>
      <w:r w:rsidR="00CE150E">
        <w:rPr>
          <w:rFonts w:asciiTheme="majorHAnsi" w:hAnsiTheme="majorHAnsi"/>
          <w:szCs w:val="20"/>
        </w:rPr>
        <w:t>Francesco Licci.</w:t>
      </w:r>
      <w:r w:rsidRPr="006523DE">
        <w:rPr>
          <w:rFonts w:asciiTheme="majorHAnsi" w:hAnsiTheme="majorHAnsi"/>
          <w:szCs w:val="20"/>
        </w:rPr>
        <w:t xml:space="preserve"> </w:t>
      </w:r>
    </w:p>
    <w:p w:rsidR="00BB4192" w:rsidRPr="006523DE" w:rsidRDefault="00BB4192" w:rsidP="006523DE">
      <w:pPr>
        <w:spacing w:line="360" w:lineRule="exact"/>
        <w:rPr>
          <w:rFonts w:asciiTheme="majorHAnsi" w:hAnsiTheme="majorHAnsi"/>
          <w:szCs w:val="20"/>
        </w:rPr>
      </w:pPr>
    </w:p>
    <w:p w:rsidR="00117DB0" w:rsidRPr="006523DE" w:rsidRDefault="00117DB0" w:rsidP="006523DE">
      <w:pPr>
        <w:spacing w:line="360" w:lineRule="exact"/>
        <w:rPr>
          <w:rFonts w:asciiTheme="majorHAnsi" w:hAnsiTheme="majorHAnsi"/>
          <w:szCs w:val="20"/>
        </w:rPr>
      </w:pPr>
      <w:r w:rsidRPr="006523DE">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6523DE">
        <w:rPr>
          <w:rFonts w:asciiTheme="majorHAnsi" w:hAnsiTheme="majorHAnsi"/>
          <w:szCs w:val="20"/>
        </w:rPr>
        <w:t xml:space="preserve">106 del D.Lgs. 50/2016 </w:t>
      </w:r>
      <w:r w:rsidRPr="006523DE">
        <w:rPr>
          <w:rFonts w:asciiTheme="majorHAnsi" w:hAnsiTheme="majorHAnsi"/>
          <w:szCs w:val="20"/>
        </w:rPr>
        <w:t>per i contratti a esecuzione periodica e continuativa.</w:t>
      </w:r>
    </w:p>
    <w:p w:rsidR="00D0180B" w:rsidRPr="006523DE" w:rsidRDefault="00D0180B" w:rsidP="006523DE">
      <w:pPr>
        <w:spacing w:before="60" w:after="60" w:line="360" w:lineRule="exact"/>
        <w:rPr>
          <w:bCs/>
          <w:iCs/>
          <w:szCs w:val="20"/>
        </w:rPr>
      </w:pPr>
      <w:r w:rsidRPr="006523DE">
        <w:rPr>
          <w:bCs/>
          <w:iCs/>
          <w:szCs w:val="20"/>
        </w:rPr>
        <w:t>Si precisa che trova applicazione l’art. 106 co. 11 del D. Lgs. n. 50/2016,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favorevoli per la stazione appaltante</w:t>
      </w:r>
      <w:r w:rsidR="00CE150E">
        <w:rPr>
          <w:bCs/>
          <w:iCs/>
          <w:szCs w:val="20"/>
        </w:rPr>
        <w:t>.</w:t>
      </w:r>
      <w:r w:rsidRPr="006523DE">
        <w:rPr>
          <w:bCs/>
          <w:iCs/>
          <w:szCs w:val="20"/>
        </w:rPr>
        <w:t xml:space="preserve"> </w:t>
      </w:r>
    </w:p>
    <w:p w:rsidR="00335EE4" w:rsidRPr="006523DE" w:rsidRDefault="00335EE4" w:rsidP="006523DE">
      <w:pPr>
        <w:spacing w:line="360" w:lineRule="exact"/>
        <w:rPr>
          <w:rFonts w:cs="Trebuchet MS"/>
          <w:b/>
          <w:i/>
          <w:color w:val="0000FF"/>
          <w:szCs w:val="20"/>
        </w:rPr>
      </w:pPr>
    </w:p>
    <w:p w:rsidR="001F3A62" w:rsidRPr="006523DE" w:rsidRDefault="001F3A62" w:rsidP="006523DE">
      <w:pPr>
        <w:spacing w:line="360" w:lineRule="exact"/>
        <w:jc w:val="center"/>
        <w:rPr>
          <w:rFonts w:asciiTheme="majorHAnsi" w:hAnsiTheme="majorHAnsi"/>
          <w:b/>
          <w:szCs w:val="20"/>
        </w:rPr>
      </w:pPr>
      <w:r w:rsidRPr="006523DE">
        <w:rPr>
          <w:rFonts w:asciiTheme="majorHAnsi" w:hAnsiTheme="majorHAnsi"/>
          <w:b/>
          <w:szCs w:val="20"/>
        </w:rPr>
        <w:t>* * * *</w:t>
      </w:r>
    </w:p>
    <w:p w:rsidR="000F029E" w:rsidRDefault="001F3A62" w:rsidP="006523DE">
      <w:pPr>
        <w:spacing w:line="360" w:lineRule="exact"/>
        <w:rPr>
          <w:rFonts w:asciiTheme="majorHAnsi" w:hAnsiTheme="majorHAnsi"/>
          <w:szCs w:val="20"/>
        </w:rPr>
      </w:pPr>
      <w:r w:rsidRPr="006523DE">
        <w:rPr>
          <w:rFonts w:asciiTheme="majorHAnsi" w:hAnsiTheme="majorHAnsi"/>
          <w:szCs w:val="20"/>
        </w:rPr>
        <w:t xml:space="preserve">Alla luce delle considerazioni che precedono, si invita, pertanto, codesta società a far pervenire a Consip S.p.A., </w:t>
      </w:r>
      <w:r w:rsidRPr="004D3D39">
        <w:rPr>
          <w:rFonts w:asciiTheme="majorHAnsi" w:hAnsiTheme="majorHAnsi"/>
          <w:szCs w:val="20"/>
          <w:u w:val="single"/>
        </w:rPr>
        <w:t>entro il giorno</w:t>
      </w:r>
      <w:r w:rsidR="00982FEB" w:rsidRPr="004D3D39">
        <w:rPr>
          <w:rFonts w:asciiTheme="majorHAnsi" w:hAnsiTheme="majorHAnsi"/>
          <w:szCs w:val="20"/>
          <w:u w:val="single"/>
        </w:rPr>
        <w:t xml:space="preserve"> 20/12/2019</w:t>
      </w:r>
      <w:r w:rsidRPr="005064EF">
        <w:rPr>
          <w:rFonts w:asciiTheme="majorHAnsi" w:hAnsiTheme="majorHAnsi"/>
          <w:szCs w:val="20"/>
        </w:rPr>
        <w:t>, la</w:t>
      </w:r>
      <w:r w:rsidRPr="006523DE">
        <w:rPr>
          <w:rFonts w:asciiTheme="majorHAnsi" w:hAnsiTheme="majorHAnsi"/>
          <w:szCs w:val="20"/>
        </w:rPr>
        <w:t xml:space="preserve"> propria dichiarazione di Offerta Economica </w:t>
      </w:r>
      <w:r w:rsidR="00DD652C" w:rsidRPr="006523DE">
        <w:rPr>
          <w:rFonts w:asciiTheme="majorHAnsi" w:hAnsiTheme="majorHAnsi"/>
          <w:szCs w:val="20"/>
        </w:rPr>
        <w:t xml:space="preserve">completa di tutta la documentazione di seguito indicata </w:t>
      </w:r>
      <w:r w:rsidRPr="006523DE">
        <w:rPr>
          <w:rFonts w:asciiTheme="majorHAnsi" w:hAnsiTheme="majorHAnsi"/>
          <w:szCs w:val="20"/>
        </w:rPr>
        <w:t xml:space="preserve">all’indirizzo </w:t>
      </w:r>
      <w:r w:rsidR="00DE4A3C" w:rsidRPr="006523DE">
        <w:rPr>
          <w:rFonts w:asciiTheme="majorHAnsi" w:hAnsiTheme="majorHAnsi"/>
          <w:szCs w:val="20"/>
        </w:rPr>
        <w:t xml:space="preserve">di </w:t>
      </w:r>
      <w:r w:rsidR="00DE4A3C" w:rsidRPr="006523DE">
        <w:rPr>
          <w:rFonts w:asciiTheme="majorHAnsi" w:hAnsiTheme="majorHAnsi"/>
          <w:szCs w:val="20"/>
          <w:u w:val="single"/>
        </w:rPr>
        <w:t>posta elettronica certificata</w:t>
      </w:r>
      <w:r w:rsidRPr="006523DE">
        <w:rPr>
          <w:rFonts w:asciiTheme="majorHAnsi" w:hAnsiTheme="majorHAnsi"/>
          <w:szCs w:val="20"/>
        </w:rPr>
        <w:t xml:space="preserve">: </w:t>
      </w:r>
      <w:r w:rsidR="00EF6449" w:rsidRPr="006E1B75">
        <w:rPr>
          <w:rFonts w:asciiTheme="majorHAnsi" w:hAnsiTheme="majorHAnsi"/>
          <w:szCs w:val="20"/>
        </w:rPr>
        <w:t>ufficioacquisticonsip@postacert.consip.it</w:t>
      </w:r>
      <w:r w:rsidR="00EF6449" w:rsidRPr="002937D0">
        <w:rPr>
          <w:rFonts w:asciiTheme="majorHAnsi" w:hAnsiTheme="majorHAnsi"/>
          <w:szCs w:val="20"/>
        </w:rPr>
        <w:t>.</w:t>
      </w:r>
    </w:p>
    <w:p w:rsidR="00EF6449" w:rsidRPr="006523DE" w:rsidRDefault="00EF6449" w:rsidP="006523DE">
      <w:pPr>
        <w:spacing w:line="360" w:lineRule="exact"/>
        <w:rPr>
          <w:rFonts w:asciiTheme="majorHAnsi" w:hAnsiTheme="majorHAnsi"/>
          <w:szCs w:val="20"/>
          <w:u w:val="single"/>
        </w:rPr>
      </w:pPr>
      <w:bookmarkStart w:id="0" w:name="_GoBack"/>
      <w:bookmarkEnd w:id="0"/>
    </w:p>
    <w:p w:rsidR="000F029E" w:rsidRPr="006523DE" w:rsidRDefault="000F029E" w:rsidP="006523DE">
      <w:pPr>
        <w:spacing w:line="360" w:lineRule="exact"/>
        <w:rPr>
          <w:rFonts w:asciiTheme="majorHAnsi" w:hAnsiTheme="majorHAnsi"/>
          <w:szCs w:val="20"/>
        </w:rPr>
      </w:pPr>
      <w:r w:rsidRPr="006523DE">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rsidR="00170B3A" w:rsidRPr="006523DE" w:rsidRDefault="004F32C4" w:rsidP="006523DE">
      <w:pPr>
        <w:spacing w:line="360" w:lineRule="exact"/>
        <w:rPr>
          <w:rFonts w:asciiTheme="majorHAnsi" w:hAnsiTheme="majorHAnsi"/>
          <w:szCs w:val="20"/>
        </w:rPr>
      </w:pPr>
      <w:r w:rsidRPr="006523DE">
        <w:rPr>
          <w:rFonts w:asciiTheme="majorHAnsi" w:hAnsiTheme="majorHAnsi"/>
          <w:szCs w:val="20"/>
        </w:rPr>
        <w:t>In particolare, nell’oggetto della mail, il concorrente dovrà inserire i seguenti dati:</w:t>
      </w:r>
      <w:r w:rsidR="00EF6449">
        <w:rPr>
          <w:rFonts w:asciiTheme="majorHAnsi" w:hAnsiTheme="majorHAnsi"/>
          <w:szCs w:val="20"/>
        </w:rPr>
        <w:t xml:space="preserve"> “</w:t>
      </w:r>
      <w:r w:rsidR="00E30C13" w:rsidRPr="006523DE">
        <w:rPr>
          <w:rFonts w:asciiTheme="majorHAnsi" w:hAnsiTheme="majorHAnsi"/>
          <w:szCs w:val="20"/>
        </w:rPr>
        <w:t>n. RDA</w:t>
      </w:r>
      <w:r w:rsidR="00C1797E" w:rsidRPr="006523DE">
        <w:rPr>
          <w:rFonts w:asciiTheme="majorHAnsi" w:hAnsiTheme="majorHAnsi"/>
          <w:szCs w:val="20"/>
        </w:rPr>
        <w:t xml:space="preserve"> </w:t>
      </w:r>
      <w:r w:rsidR="00AE5470">
        <w:rPr>
          <w:rFonts w:asciiTheme="majorHAnsi" w:hAnsiTheme="majorHAnsi"/>
          <w:szCs w:val="20"/>
        </w:rPr>
        <w:t>48957</w:t>
      </w:r>
      <w:r w:rsidRPr="006523DE">
        <w:rPr>
          <w:rFonts w:asciiTheme="majorHAnsi" w:hAnsiTheme="majorHAnsi"/>
          <w:szCs w:val="20"/>
        </w:rPr>
        <w:t xml:space="preserve"> – c.a. </w:t>
      </w:r>
      <w:r w:rsidR="00AE5470">
        <w:rPr>
          <w:rFonts w:asciiTheme="majorHAnsi" w:hAnsiTheme="majorHAnsi"/>
          <w:szCs w:val="20"/>
        </w:rPr>
        <w:t>Laura Millo</w:t>
      </w:r>
      <w:r w:rsidRPr="006523DE">
        <w:rPr>
          <w:rFonts w:asciiTheme="majorHAnsi" w:hAnsiTheme="majorHAnsi"/>
          <w:szCs w:val="20"/>
        </w:rPr>
        <w:t>”</w:t>
      </w:r>
    </w:p>
    <w:p w:rsidR="00CB43DC" w:rsidRDefault="00CB43DC" w:rsidP="006523DE">
      <w:pPr>
        <w:spacing w:line="360" w:lineRule="exact"/>
        <w:rPr>
          <w:rFonts w:asciiTheme="majorHAnsi" w:hAnsiTheme="majorHAnsi"/>
          <w:szCs w:val="20"/>
        </w:rPr>
      </w:pPr>
    </w:p>
    <w:p w:rsidR="004F32C4" w:rsidRPr="00CB43DC" w:rsidRDefault="00CB43DC" w:rsidP="00CB43DC">
      <w:pPr>
        <w:tabs>
          <w:tab w:val="left" w:pos="1700"/>
        </w:tabs>
        <w:rPr>
          <w:rFonts w:asciiTheme="majorHAnsi" w:hAnsiTheme="majorHAnsi"/>
          <w:szCs w:val="20"/>
        </w:rPr>
      </w:pPr>
      <w:r>
        <w:rPr>
          <w:rFonts w:asciiTheme="majorHAnsi" w:hAnsiTheme="majorHAnsi"/>
          <w:szCs w:val="20"/>
        </w:rPr>
        <w:tab/>
      </w:r>
    </w:p>
    <w:p w:rsidR="001F3A62" w:rsidRPr="006523DE" w:rsidRDefault="001F3A62" w:rsidP="006523DE">
      <w:pPr>
        <w:spacing w:line="360" w:lineRule="exact"/>
        <w:rPr>
          <w:rFonts w:asciiTheme="majorHAnsi" w:hAnsiTheme="majorHAnsi"/>
          <w:szCs w:val="20"/>
        </w:rPr>
      </w:pPr>
      <w:r w:rsidRPr="006523DE">
        <w:rPr>
          <w:rFonts w:asciiTheme="majorHAnsi" w:hAnsiTheme="majorHAnsi"/>
          <w:szCs w:val="20"/>
        </w:rPr>
        <w:lastRenderedPageBreak/>
        <w:t xml:space="preserve">Nella </w:t>
      </w:r>
      <w:r w:rsidR="00EF6449">
        <w:rPr>
          <w:rFonts w:asciiTheme="majorHAnsi" w:hAnsiTheme="majorHAnsi"/>
          <w:szCs w:val="20"/>
        </w:rPr>
        <w:t>e</w:t>
      </w:r>
      <w:r w:rsidR="00DD652C" w:rsidRPr="006523DE">
        <w:rPr>
          <w:rFonts w:asciiTheme="majorHAnsi" w:hAnsiTheme="majorHAnsi"/>
          <w:szCs w:val="20"/>
        </w:rPr>
        <w:t>mail</w:t>
      </w:r>
      <w:r w:rsidR="0029379E" w:rsidRPr="006523DE">
        <w:rPr>
          <w:rFonts w:asciiTheme="majorHAnsi" w:hAnsiTheme="majorHAnsi"/>
          <w:szCs w:val="20"/>
        </w:rPr>
        <w:t xml:space="preserve"> di posta elettronica certificata</w:t>
      </w:r>
      <w:r w:rsidR="00DD652C" w:rsidRPr="006523DE">
        <w:rPr>
          <w:rFonts w:asciiTheme="majorHAnsi" w:hAnsiTheme="majorHAnsi"/>
          <w:szCs w:val="20"/>
        </w:rPr>
        <w:t xml:space="preserve"> contenente l’offerta </w:t>
      </w:r>
      <w:r w:rsidRPr="006523DE">
        <w:rPr>
          <w:rFonts w:asciiTheme="majorHAnsi" w:hAnsiTheme="majorHAnsi"/>
          <w:szCs w:val="20"/>
        </w:rPr>
        <w:t>dovrà essere contenuto quanto segue:</w:t>
      </w:r>
    </w:p>
    <w:p w:rsidR="001F3A62" w:rsidRPr="006523DE" w:rsidRDefault="00992551" w:rsidP="006523DE">
      <w:pPr>
        <w:pStyle w:val="Paragrafoelenco"/>
        <w:numPr>
          <w:ilvl w:val="0"/>
          <w:numId w:val="18"/>
        </w:numPr>
        <w:spacing w:line="360" w:lineRule="exact"/>
        <w:rPr>
          <w:rFonts w:asciiTheme="majorHAnsi" w:hAnsiTheme="majorHAnsi"/>
          <w:szCs w:val="20"/>
        </w:rPr>
      </w:pPr>
      <w:r w:rsidRPr="006523DE">
        <w:rPr>
          <w:rFonts w:asciiTheme="majorHAnsi" w:hAnsiTheme="majorHAnsi"/>
          <w:b/>
          <w:szCs w:val="20"/>
        </w:rPr>
        <w:t>dichiarazione necessaria conforme al fac simile di cui all’</w:t>
      </w:r>
      <w:r w:rsidR="002E5F74" w:rsidRPr="006523DE">
        <w:rPr>
          <w:rFonts w:asciiTheme="majorHAnsi" w:hAnsiTheme="majorHAnsi"/>
          <w:b/>
          <w:szCs w:val="20"/>
        </w:rPr>
        <w:t>Allegato 1</w:t>
      </w:r>
      <w:r w:rsidRPr="006523DE">
        <w:rPr>
          <w:rFonts w:asciiTheme="majorHAnsi" w:hAnsiTheme="majorHAnsi"/>
          <w:szCs w:val="20"/>
        </w:rPr>
        <w:t>, vale a dire</w:t>
      </w:r>
      <w:r w:rsidR="002E5F74" w:rsidRPr="006523DE">
        <w:rPr>
          <w:rFonts w:asciiTheme="majorHAnsi" w:hAnsiTheme="majorHAnsi"/>
          <w:szCs w:val="20"/>
        </w:rPr>
        <w:t xml:space="preserve"> </w:t>
      </w:r>
      <w:r w:rsidR="001F3A62" w:rsidRPr="006523DE">
        <w:rPr>
          <w:rFonts w:asciiTheme="majorHAnsi" w:hAnsiTheme="majorHAnsi"/>
          <w:szCs w:val="20"/>
        </w:rPr>
        <w:t xml:space="preserve">un documento/dichiarazione, da rendersi ai sensi del D.P.R. n. 445/2000, contenente l’attestazione del possesso dei requisiti prescritti dall’art. </w:t>
      </w:r>
      <w:r w:rsidR="00902641" w:rsidRPr="006523DE">
        <w:rPr>
          <w:rFonts w:asciiTheme="majorHAnsi" w:hAnsiTheme="majorHAnsi"/>
          <w:szCs w:val="20"/>
        </w:rPr>
        <w:t>80</w:t>
      </w:r>
      <w:r w:rsidR="001F3A62" w:rsidRPr="006523DE">
        <w:rPr>
          <w:rFonts w:asciiTheme="majorHAnsi" w:hAnsiTheme="majorHAnsi"/>
          <w:szCs w:val="20"/>
        </w:rPr>
        <w:t xml:space="preserve"> del D.Lgs. n. </w:t>
      </w:r>
      <w:r w:rsidR="00902641" w:rsidRPr="006523DE">
        <w:rPr>
          <w:rFonts w:asciiTheme="majorHAnsi" w:hAnsiTheme="majorHAnsi"/>
          <w:szCs w:val="20"/>
        </w:rPr>
        <w:t>50</w:t>
      </w:r>
      <w:r w:rsidR="001F3A62" w:rsidRPr="006523DE">
        <w:rPr>
          <w:rFonts w:asciiTheme="majorHAnsi" w:hAnsiTheme="majorHAnsi"/>
          <w:szCs w:val="20"/>
        </w:rPr>
        <w:t>/20</w:t>
      </w:r>
      <w:r w:rsidR="00902641" w:rsidRPr="006523DE">
        <w:rPr>
          <w:rFonts w:asciiTheme="majorHAnsi" w:hAnsiTheme="majorHAnsi"/>
          <w:szCs w:val="20"/>
        </w:rPr>
        <w:t>1</w:t>
      </w:r>
      <w:r w:rsidR="001F3A62" w:rsidRPr="006523DE">
        <w:rPr>
          <w:rFonts w:asciiTheme="majorHAnsi" w:hAnsiTheme="majorHAnsi"/>
          <w:szCs w:val="20"/>
        </w:rPr>
        <w:t>6</w:t>
      </w:r>
      <w:r w:rsidR="00614E84" w:rsidRPr="006523DE">
        <w:rPr>
          <w:rFonts w:asciiTheme="majorHAnsi" w:hAnsiTheme="majorHAnsi"/>
          <w:szCs w:val="20"/>
        </w:rPr>
        <w:t xml:space="preserve">, la </w:t>
      </w:r>
      <w:r w:rsidR="00614E84" w:rsidRPr="006523DE">
        <w:rPr>
          <w:rFonts w:asciiTheme="majorHAnsi" w:hAnsiTheme="majorHAnsi"/>
          <w:iCs/>
          <w:szCs w:val="20"/>
        </w:rPr>
        <w:t>non sussistenza della causa interdittiva di cui all’art. 53, comma 16-ter, del D.lgs. n. 165/2001,</w:t>
      </w:r>
      <w:r w:rsidR="00614E84" w:rsidRPr="006523DE">
        <w:rPr>
          <w:rFonts w:asciiTheme="majorHAnsi" w:hAnsiTheme="majorHAnsi"/>
          <w:szCs w:val="20"/>
        </w:rPr>
        <w:t xml:space="preserve"> nonché</w:t>
      </w:r>
      <w:r w:rsidR="001F3A62" w:rsidRPr="006523DE">
        <w:rPr>
          <w:rFonts w:asciiTheme="majorHAnsi" w:hAnsiTheme="majorHAnsi"/>
          <w:szCs w:val="20"/>
        </w:rPr>
        <w:t xml:space="preserve"> le ulteriori dichiarazioni riportate nel fac-simile di cui all’Allegato 1 alla presente Lettera Richiesta di Offerta (a tale fine </w:t>
      </w:r>
      <w:r w:rsidR="0087235E" w:rsidRPr="006523DE">
        <w:rPr>
          <w:rFonts w:asciiTheme="majorHAnsi" w:hAnsiTheme="majorHAnsi"/>
          <w:szCs w:val="20"/>
        </w:rPr>
        <w:t xml:space="preserve">dovrà </w:t>
      </w:r>
      <w:r w:rsidR="001F3A62" w:rsidRPr="006523DE">
        <w:rPr>
          <w:rFonts w:asciiTheme="majorHAnsi" w:hAnsiTheme="majorHAnsi"/>
          <w:szCs w:val="20"/>
        </w:rPr>
        <w:t>essere utilizzato il menzionato fac-simile).</w:t>
      </w:r>
      <w:r w:rsidR="00CC6C5B" w:rsidRPr="006523DE">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00CC6C5B" w:rsidRPr="006523DE">
        <w:rPr>
          <w:rFonts w:asciiTheme="majorHAnsi" w:hAnsiTheme="majorHAnsi"/>
          <w:szCs w:val="20"/>
        </w:rPr>
        <w:t xml:space="preserve">&gt;. </w:t>
      </w:r>
    </w:p>
    <w:p w:rsidR="00AE5470" w:rsidRDefault="00AE5470" w:rsidP="006523DE">
      <w:pPr>
        <w:spacing w:line="360" w:lineRule="exact"/>
        <w:ind w:left="709"/>
        <w:rPr>
          <w:rFonts w:asciiTheme="majorHAnsi" w:hAnsiTheme="majorHAnsi"/>
          <w:szCs w:val="20"/>
        </w:rPr>
      </w:pPr>
    </w:p>
    <w:p w:rsidR="00486A11" w:rsidRPr="006523DE" w:rsidRDefault="00CC6C5B" w:rsidP="006523DE">
      <w:pPr>
        <w:spacing w:line="360" w:lineRule="exact"/>
        <w:ind w:left="709"/>
        <w:rPr>
          <w:szCs w:val="20"/>
        </w:rPr>
      </w:pPr>
      <w:r w:rsidRPr="006523DE">
        <w:rPr>
          <w:rFonts w:asciiTheme="majorHAnsi" w:hAnsiTheme="majorHAnsi"/>
          <w:szCs w:val="20"/>
        </w:rPr>
        <w:t xml:space="preserve">Le dichiarazioni sull’assenza della causa di esclusione di cui all’art. 80, comma 1, del D. Lgs. n. 50/2016, dovrà essere resa dal legale rappresentante del concorrente o da soggetto munito di idonei poteri del concorrente </w:t>
      </w:r>
      <w:r w:rsidR="0026127C" w:rsidRPr="006523DE">
        <w:rPr>
          <w:rFonts w:asciiTheme="majorHAnsi" w:hAnsiTheme="majorHAnsi"/>
          <w:szCs w:val="20"/>
        </w:rPr>
        <w:t xml:space="preserve">nei confronti di </w:t>
      </w:r>
      <w:r w:rsidRPr="006523DE">
        <w:rPr>
          <w:rFonts w:asciiTheme="majorHAnsi" w:hAnsiTheme="majorHAnsi"/>
          <w:szCs w:val="20"/>
        </w:rPr>
        <w:t xml:space="preserve">tutti i soggetti che rivestono le cariche di cui all’art. 80, co. 3, del D. Lgs. n. 50/2016 </w:t>
      </w:r>
      <w:r w:rsidR="0026127C" w:rsidRPr="006523DE">
        <w:rPr>
          <w:rFonts w:asciiTheme="majorHAnsi" w:hAnsiTheme="majorHAnsi"/>
          <w:szCs w:val="20"/>
        </w:rPr>
        <w:t xml:space="preserve">- </w:t>
      </w:r>
      <w:r w:rsidR="0026127C" w:rsidRPr="006523DE">
        <w:rPr>
          <w:szCs w:val="20"/>
        </w:rPr>
        <w:t>ossia del titolare e del direttore tecnico, se si tratta di 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Lgs. n. 231/2001), del direttore tecnico e del socio unico persona, del socio di maggioranza in caso di società con meno di quattro soci, se si tratta di altro tipo di società o consorzio; dei soggetti cessati dalle cariche prima indicate nell'anno antecedente la data di invio della lettera di invito e comunque fino alla presentazione dell’offerta, qualora l'impresa non dimostri che vi sia stata completa ed effettiva dissociazione della condotta penalmente sanzionata</w:t>
      </w:r>
      <w:r w:rsidRPr="006523DE">
        <w:rPr>
          <w:rFonts w:asciiTheme="majorHAnsi" w:hAnsiTheme="majorHAnsi"/>
          <w:szCs w:val="20"/>
        </w:rPr>
        <w:t xml:space="preserve">. </w:t>
      </w:r>
      <w:r w:rsidR="0026127C" w:rsidRPr="006523DE">
        <w:rPr>
          <w:szCs w:val="20"/>
        </w:rPr>
        <w:t xml:space="preserve">I reati di cui all’art 80 co. 1 non rilevano quando sono stati depenalizzati o quando è intervenuta la riabilitazione o quando i reati sono stati dichiarati estinti dopo la condanna ovvero in caso di revoca della condanna medesima. </w:t>
      </w:r>
    </w:p>
    <w:p w:rsidR="00486A11" w:rsidRPr="006523DE" w:rsidRDefault="00486A11" w:rsidP="006523DE">
      <w:pPr>
        <w:spacing w:line="360" w:lineRule="exact"/>
        <w:ind w:left="709"/>
        <w:rPr>
          <w:szCs w:val="20"/>
        </w:rPr>
      </w:pPr>
      <w:r w:rsidRPr="006523DE">
        <w:t xml:space="preserve">Rispetto al socio unico ed al socio di maggioranza in caso di società con meno di quattro soci assumono rilevanza sia la persona fisica che quella giuridica e nei loro confronti il concorrente </w:t>
      </w:r>
      <w:r w:rsidRPr="006523DE">
        <w:lastRenderedPageBreak/>
        <w:t xml:space="preserve">(l’eventuale ausiliaria o l’eventuale subappaltatore) dovrà/dovranno rendere le dichiarazioni relative all’assenza delle cause di esclusione di cui all’art. 80, commi 1 e 2, del d. lgs. n. 50/2016 e s.m.i.. Nel caso di persone giuridiche, le cariche rilevanti sono quelle degli amministratori dotati di poteri di rappresentanza (es.: Amministratore Delegato, Consigliere Delegato, Consigliere con poteri di rappresentanza etc). Si precisa inoltre che nel caso di società con due soli soci (siano essi persona giuridica o fisica), in possesso, ciascuno, del cinquanta per cento (50 %) della partecipazione azionaria, le dichiarazioni previste ai sensi dell’art. 80 (commi 1 e 2), del D.Lgs. n. 50/2016 devono essere rese per entrambi. </w:t>
      </w:r>
    </w:p>
    <w:p w:rsidR="0026127C" w:rsidRPr="006523DE" w:rsidRDefault="0026127C" w:rsidP="006523DE">
      <w:pPr>
        <w:spacing w:line="360" w:lineRule="exact"/>
        <w:ind w:left="709"/>
        <w:rPr>
          <w:rFonts w:cs="Trebuchet MS"/>
        </w:rPr>
      </w:pPr>
      <w:r w:rsidRPr="006523DE">
        <w:rPr>
          <w:rFonts w:cs="Trebuchet MS"/>
        </w:rPr>
        <w:t xml:space="preserve">Si precisa, inoltre, che in caso di cessione/affitto d’azienda o di ramo d’azienda, incorporazione o fusione societaria intervenuta nell’anno antecedente </w:t>
      </w:r>
      <w:r w:rsidRPr="006523DE">
        <w:rPr>
          <w:szCs w:val="20"/>
        </w:rPr>
        <w:t xml:space="preserve">la data di invio della lettera di invito </w:t>
      </w:r>
      <w:r w:rsidRPr="006523DE">
        <w:rPr>
          <w:rFonts w:cs="Trebuchet MS"/>
        </w:rPr>
        <w:t xml:space="preserve">e comunque sino alla data di presentazione dell’offerta, la dichiarazione sull’assenza della causa di esclusione di cui all’art. 80, commi 1, 2 e 5 lett. l) del D. Lgs. n. 50/2016, deve essere resa anche nei confronti di </w:t>
      </w:r>
      <w:r w:rsidRPr="006523DE">
        <w:rPr>
          <w:rFonts w:cs="Trebuchet MS"/>
          <w:u w:val="single"/>
        </w:rPr>
        <w:t>tutti i soggetti sopra indicati</w:t>
      </w:r>
      <w:r w:rsidRPr="006523DE">
        <w:rPr>
          <w:rFonts w:cs="Trebuchet MS"/>
        </w:rPr>
        <w:t xml:space="preserve">, che hanno operato presso la impresa cedente/locatrice, incorporata o le società fusesi nell’anno antecedente </w:t>
      </w:r>
      <w:r w:rsidRPr="006523DE">
        <w:rPr>
          <w:szCs w:val="20"/>
        </w:rPr>
        <w:t>la data di invio della lettera di invito</w:t>
      </w:r>
      <w:r w:rsidRPr="006523DE">
        <w:rPr>
          <w:rFonts w:cs="Trebuchet MS"/>
        </w:rPr>
        <w:t xml:space="preserve"> e comunque sino alla data di presentazione dell’offerta e ai cessati dalle relative cariche nel medesimo periodo, </w:t>
      </w:r>
      <w:r w:rsidRPr="006523DE">
        <w:rPr>
          <w:rFonts w:cs="Trebuchet MS"/>
          <w:u w:val="single"/>
        </w:rPr>
        <w:t>che devono considerarsi “soggetti cessati” per il concorrente</w:t>
      </w:r>
      <w:r w:rsidRPr="006523DE">
        <w:rPr>
          <w:rFonts w:cs="Trebuchet MS"/>
        </w:rPr>
        <w:t xml:space="preserve">. </w:t>
      </w:r>
    </w:p>
    <w:p w:rsidR="0026127C" w:rsidRPr="006523DE" w:rsidRDefault="00BC1A65" w:rsidP="006523DE">
      <w:pPr>
        <w:spacing w:before="60" w:after="60" w:line="360" w:lineRule="exact"/>
        <w:ind w:left="709"/>
        <w:rPr>
          <w:rFonts w:eastAsia="Calibri"/>
          <w:lang w:eastAsia="en-US"/>
        </w:rPr>
      </w:pPr>
      <w:r w:rsidRPr="006523DE">
        <w:rPr>
          <w:rFonts w:eastAsia="Calibri"/>
          <w:lang w:eastAsia="en-US"/>
        </w:rPr>
        <w:t>D</w:t>
      </w:r>
      <w:r w:rsidR="0026127C" w:rsidRPr="006523DE">
        <w:rPr>
          <w:rFonts w:eastAsia="Calibri"/>
          <w:lang w:eastAsia="en-US"/>
        </w:rPr>
        <w:t xml:space="preserve">evono essere dichiarate altresì tutte le fattispecie di cui all’art. 80, comma 5, del D. Lgs. n. 50/2016 e s.m.i. In particolare si precisa che: </w:t>
      </w:r>
    </w:p>
    <w:p w:rsidR="00324A55" w:rsidRPr="006523DE" w:rsidRDefault="0026127C" w:rsidP="006523DE">
      <w:pPr>
        <w:spacing w:before="60" w:after="60" w:line="360" w:lineRule="exact"/>
        <w:ind w:left="709"/>
        <w:rPr>
          <w:rFonts w:eastAsia="Calibri"/>
          <w:lang w:eastAsia="en-US"/>
        </w:rPr>
      </w:pPr>
      <w:r w:rsidRPr="006523DE">
        <w:rPr>
          <w:rFonts w:eastAsia="Calibri"/>
          <w:lang w:eastAsia="en-US"/>
        </w:rPr>
        <w:t>- tra le infrazioni debitamente accertate delle norme in materia di salute e sicurezza sul lavoro nonché degli obblighi di cui all’</w:t>
      </w:r>
      <w:hyperlink r:id="rId8" w:anchor="030" w:history="1">
        <w:r w:rsidRPr="006523DE">
          <w:rPr>
            <w:rFonts w:eastAsia="Calibri"/>
            <w:lang w:eastAsia="en-US"/>
          </w:rPr>
          <w:t>articolo 30, comma 3</w:t>
        </w:r>
      </w:hyperlink>
      <w:r w:rsidRPr="006523DE">
        <w:rPr>
          <w:rFonts w:eastAsia="Calibri"/>
          <w:lang w:eastAsia="en-US"/>
        </w:rPr>
        <w:t xml:space="preserve"> (di cui all’art. 80, comma 5, lett. a), rientrano anche quelle da cui siano derivati provvedimenti definitivi di condanna nei confronti dei soggetti di cui all’art. 80, co. 3, del d. lgs. n. 50/2016 e s.m.i.,</w:t>
      </w:r>
      <w:r w:rsidRPr="006523DE">
        <w:rPr>
          <w:color w:val="FF0000"/>
        </w:rPr>
        <w:t xml:space="preserve"> </w:t>
      </w:r>
      <w:r w:rsidRPr="006523DE">
        <w:rPr>
          <w:rFonts w:eastAsia="Calibri"/>
          <w:lang w:eastAsia="en-US"/>
        </w:rPr>
        <w:t xml:space="preserve">per condotte poste in essere nell’esercizio delle funzioni conferite dall’operatore economico concorrente. La valutazione in ordine alla gravità della condotta realizzata dall’operatore economico è rimessa alla stazione appaltante;  </w:t>
      </w:r>
    </w:p>
    <w:p w:rsidR="007D09BE" w:rsidRPr="007D09BE" w:rsidRDefault="007D09BE" w:rsidP="007D09BE">
      <w:pPr>
        <w:spacing w:before="60" w:after="60" w:line="360" w:lineRule="exact"/>
        <w:ind w:left="709"/>
        <w:rPr>
          <w:rFonts w:eastAsia="Calibri"/>
          <w:lang w:eastAsia="en-US"/>
        </w:rPr>
      </w:pPr>
      <w:r w:rsidRPr="007D09BE">
        <w:rPr>
          <w:rFonts w:eastAsia="Calibri"/>
          <w:lang w:eastAsia="en-US"/>
        </w:rPr>
        <w:t xml:space="preserve">- le fattispecie di cui all’art. 80, comma 5, lett. c del D. Lgs. n. 50/2016 sono quelle indicate nelle Linee Guida n. 6/2016 e s.m.i. dell’A.N.A.C., salve le modifiche apportate dal Decreto-legge 14 dicembre 2018, n. 135. Si precisa che: gli operatori economici sono tenuti a dichiarare tutti i </w:t>
      </w:r>
      <w:r w:rsidRPr="007D09BE">
        <w:rPr>
          <w:rFonts w:eastAsia="Calibri"/>
          <w:b/>
          <w:u w:val="single"/>
          <w:lang w:eastAsia="en-US"/>
        </w:rPr>
        <w:t>provvedimenti esecutivi</w:t>
      </w:r>
      <w:r w:rsidRPr="007D09BE">
        <w:rPr>
          <w:rFonts w:eastAsia="Calibri"/>
          <w:lang w:eastAsia="en-US"/>
        </w:rPr>
        <w:t xml:space="preserve"> dell’Autorità Garante della Concorrenza e del Mercato di condanna per pratiche commerciali scorrette o per illeciti antitrust; la stazione appaltante valuterà i </w:t>
      </w:r>
      <w:r w:rsidRPr="007D09BE">
        <w:rPr>
          <w:rFonts w:eastAsia="Calibri"/>
          <w:b/>
          <w:u w:val="single"/>
          <w:lang w:eastAsia="en-US"/>
        </w:rPr>
        <w:t>provvedimenti esecutivi</w:t>
      </w:r>
      <w:r w:rsidRPr="007D09BE">
        <w:rPr>
          <w:rFonts w:eastAsia="Calibri"/>
          <w:lang w:eastAsia="en-US"/>
        </w:rPr>
        <w:t xml:space="preserve"> dell’Autorità Garante della Concorrenza e del Mercato di condanna per pratiche commerciali scorrette o per illeciti antitrust gravi aventi effetti sulla </w:t>
      </w:r>
      <w:r w:rsidRPr="007D09BE">
        <w:rPr>
          <w:rFonts w:eastAsia="Calibri"/>
          <w:lang w:eastAsia="en-US"/>
        </w:rPr>
        <w:lastRenderedPageBreak/>
        <w:t>contrattualistica pubblica e posti in essere nel medesimo mercato oggetto del contratto da affidare.</w:t>
      </w:r>
    </w:p>
    <w:p w:rsidR="007D09BE" w:rsidRPr="007D09BE" w:rsidRDefault="007D09BE" w:rsidP="007D09BE">
      <w:pPr>
        <w:spacing w:before="60" w:after="60" w:line="360" w:lineRule="exact"/>
        <w:ind w:left="709"/>
        <w:rPr>
          <w:rFonts w:eastAsia="Calibri"/>
          <w:lang w:eastAsia="en-US"/>
        </w:rPr>
      </w:pPr>
      <w:r w:rsidRPr="007D09BE">
        <w:rPr>
          <w:rFonts w:eastAsia="Calibri"/>
          <w:lang w:eastAsia="en-US"/>
        </w:rPr>
        <w:t>Al ricorrere di fattispecie rilevanti e nel caso siano state adottate misure di self cleaning, dovranno essere prodotti tutti i documenti pertinenti (ivi inclusi a titolo meramente esemplificativo gli eventuali provvedimenti di condanna) al fine di consentire alla stazione appaltante Consip ogni opportuna valutazione.</w:t>
      </w:r>
    </w:p>
    <w:p w:rsidR="007D09BE" w:rsidRPr="007D09BE" w:rsidRDefault="007D09BE" w:rsidP="007D09BE">
      <w:pPr>
        <w:spacing w:before="60" w:after="60" w:line="360" w:lineRule="exact"/>
        <w:ind w:left="709"/>
        <w:jc w:val="center"/>
        <w:rPr>
          <w:rFonts w:eastAsia="Calibri"/>
          <w:lang w:eastAsia="en-US"/>
        </w:rPr>
      </w:pPr>
      <w:r w:rsidRPr="007D09BE">
        <w:rPr>
          <w:rFonts w:eastAsia="Calibri"/>
          <w:lang w:eastAsia="en-US"/>
        </w:rPr>
        <w:t>***</w:t>
      </w:r>
    </w:p>
    <w:p w:rsidR="007D09BE" w:rsidRPr="006523DE" w:rsidRDefault="007D09BE" w:rsidP="006523DE">
      <w:pPr>
        <w:spacing w:before="60" w:after="60" w:line="360" w:lineRule="exact"/>
        <w:ind w:left="709"/>
        <w:rPr>
          <w:rFonts w:eastAsia="Calibri"/>
          <w:u w:val="single"/>
          <w:lang w:eastAsia="en-US"/>
        </w:rPr>
      </w:pPr>
      <w:r w:rsidRPr="007D09BE">
        <w:rPr>
          <w:szCs w:val="20"/>
          <w:u w:val="single"/>
        </w:rPr>
        <w:t>Si fa presente che le fattispecie di cui all’art. 80, comma 5, lettere c bis) e c ter) del D. Lgs. n. 50/2016 sono quelle indicate nelle Linee Guida n. 6/2016 e s.m.i. dell’A.N.A.C., salve le modifiche apportate dal Decreto-legge 14 dicembre 2018, n. 135; al ricorrere di fattispecie rilevanti e nel caso siano state adottate misure di self cleaning, dovranno essere prodotti tutti i documenti pertinenti (ivi inclusi a titolo meramente esemplificativo gli eventuali provvedimenti di risoluzione al fine di consentire alla stazione appaltante Consip ogni opportuna valutazione;</w:t>
      </w:r>
    </w:p>
    <w:p w:rsidR="001F3A62" w:rsidRPr="006523DE" w:rsidRDefault="001F3A62" w:rsidP="00AE5470">
      <w:pPr>
        <w:numPr>
          <w:ilvl w:val="0"/>
          <w:numId w:val="18"/>
        </w:numPr>
        <w:spacing w:line="360" w:lineRule="exact"/>
        <w:rPr>
          <w:rFonts w:asciiTheme="majorHAnsi" w:hAnsiTheme="majorHAnsi"/>
          <w:szCs w:val="20"/>
        </w:rPr>
      </w:pPr>
      <w:r w:rsidRPr="00AE5470">
        <w:rPr>
          <w:rFonts w:asciiTheme="majorHAnsi" w:hAnsiTheme="majorHAnsi"/>
          <w:b/>
          <w:szCs w:val="20"/>
        </w:rPr>
        <w:t>copia della procura speciale in caso di dichiarazione resa da Procuratore speciale il cui nominativo e i relativi poteri non siano riportati sulla C.C.I.A.A</w:t>
      </w:r>
      <w:r w:rsidRPr="006523DE">
        <w:rPr>
          <w:rFonts w:asciiTheme="majorHAnsi" w:hAnsiTheme="majorHAnsi"/>
          <w:szCs w:val="20"/>
        </w:rPr>
        <w:t>.;</w:t>
      </w:r>
    </w:p>
    <w:p w:rsidR="00AE5470" w:rsidRDefault="001F3A62" w:rsidP="00AE5470">
      <w:pPr>
        <w:numPr>
          <w:ilvl w:val="0"/>
          <w:numId w:val="18"/>
        </w:numPr>
        <w:spacing w:line="360" w:lineRule="exact"/>
        <w:rPr>
          <w:rFonts w:asciiTheme="majorHAnsi" w:hAnsiTheme="majorHAnsi"/>
          <w:szCs w:val="20"/>
        </w:rPr>
      </w:pPr>
      <w:r w:rsidRPr="00AE5470">
        <w:rPr>
          <w:rFonts w:asciiTheme="majorHAnsi" w:hAnsiTheme="majorHAnsi"/>
          <w:b/>
          <w:szCs w:val="20"/>
        </w:rPr>
        <w:t>la dichiarazione di Offerta Economica</w:t>
      </w:r>
      <w:r w:rsidRPr="006523DE">
        <w:rPr>
          <w:rFonts w:asciiTheme="majorHAnsi" w:hAnsiTheme="majorHAnsi"/>
          <w:szCs w:val="20"/>
        </w:rPr>
        <w:t xml:space="preserve"> nella quale, conformemente al fac-simile allegato alla presente Richiesta di Offerta, dovrà essere esplicitato il corrispettivo contrattuale globale massimo e omnicomprensivo fisso e invariabile che non dovrà essere superiore all’importo massimo pari </w:t>
      </w:r>
      <w:r w:rsidRPr="005064EF">
        <w:rPr>
          <w:rFonts w:asciiTheme="majorHAnsi" w:hAnsiTheme="majorHAnsi"/>
          <w:szCs w:val="20"/>
        </w:rPr>
        <w:t xml:space="preserve">ad € </w:t>
      </w:r>
      <w:r w:rsidR="00AE5470" w:rsidRPr="005064EF">
        <w:rPr>
          <w:rFonts w:asciiTheme="majorHAnsi" w:hAnsiTheme="majorHAnsi"/>
          <w:szCs w:val="20"/>
        </w:rPr>
        <w:t>19.000,00</w:t>
      </w:r>
      <w:r w:rsidRPr="005064EF">
        <w:rPr>
          <w:rFonts w:asciiTheme="majorHAnsi" w:hAnsiTheme="majorHAnsi"/>
          <w:szCs w:val="20"/>
        </w:rPr>
        <w:t xml:space="preserve"> (</w:t>
      </w:r>
      <w:r w:rsidR="00274AA7" w:rsidRPr="005064EF">
        <w:rPr>
          <w:rFonts w:asciiTheme="majorHAnsi" w:hAnsiTheme="majorHAnsi"/>
          <w:szCs w:val="20"/>
        </w:rPr>
        <w:t>diciannovemila</w:t>
      </w:r>
      <w:r w:rsidRPr="005064EF">
        <w:rPr>
          <w:rFonts w:asciiTheme="majorHAnsi" w:hAnsiTheme="majorHAnsi"/>
          <w:szCs w:val="20"/>
        </w:rPr>
        <w:t>/00)</w:t>
      </w:r>
      <w:r w:rsidR="00AE5470" w:rsidRPr="005064EF">
        <w:rPr>
          <w:rFonts w:asciiTheme="majorHAnsi" w:hAnsiTheme="majorHAnsi"/>
          <w:szCs w:val="20"/>
        </w:rPr>
        <w:t>.</w:t>
      </w:r>
    </w:p>
    <w:p w:rsidR="00A81E75" w:rsidRPr="006523DE" w:rsidRDefault="00A81E75" w:rsidP="00AE5470">
      <w:pPr>
        <w:spacing w:line="360" w:lineRule="exact"/>
        <w:ind w:left="720"/>
        <w:rPr>
          <w:rFonts w:asciiTheme="majorHAnsi" w:hAnsiTheme="majorHAnsi"/>
          <w:szCs w:val="20"/>
        </w:rPr>
      </w:pPr>
      <w:r w:rsidRPr="006523DE">
        <w:rPr>
          <w:rFonts w:asciiTheme="majorHAnsi" w:hAnsi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2435F5" w:rsidRPr="006523DE">
        <w:rPr>
          <w:rFonts w:asciiTheme="majorHAnsi" w:hAnsiTheme="majorHAnsi"/>
          <w:szCs w:val="20"/>
          <w:u w:val="single"/>
        </w:rPr>
        <w:t xml:space="preserve"> Essa dovrà essere presentata sotto forma di documento informatico munito di firma digitale del legale rappresentante del concorrente, o comunque di soggetto dotato di comprovati poteri di firma</w:t>
      </w:r>
      <w:r w:rsidR="00D0180B" w:rsidRPr="006523DE">
        <w:rPr>
          <w:rFonts w:asciiTheme="majorHAnsi" w:hAnsiTheme="majorHAnsi"/>
          <w:szCs w:val="20"/>
          <w:u w:val="single"/>
        </w:rPr>
        <w:t>.</w:t>
      </w:r>
    </w:p>
    <w:p w:rsidR="00AE5470" w:rsidRDefault="00AE5470" w:rsidP="006523DE">
      <w:pPr>
        <w:spacing w:line="360" w:lineRule="exact"/>
        <w:rPr>
          <w:rFonts w:asciiTheme="majorHAnsi" w:hAnsiTheme="majorHAnsi"/>
          <w:szCs w:val="20"/>
        </w:rPr>
      </w:pPr>
    </w:p>
    <w:p w:rsidR="00E95341" w:rsidRPr="006523DE" w:rsidRDefault="00F33BA6" w:rsidP="006523DE">
      <w:pPr>
        <w:spacing w:line="360" w:lineRule="exact"/>
        <w:rPr>
          <w:rFonts w:cs="Trebuchet MS"/>
          <w:szCs w:val="20"/>
        </w:rPr>
      </w:pPr>
      <w:r w:rsidRPr="006523DE">
        <w:rPr>
          <w:rFonts w:asciiTheme="majorHAnsi" w:hAnsiTheme="majorHAnsi"/>
          <w:szCs w:val="20"/>
        </w:rPr>
        <w:t xml:space="preserve">Una volta accettata l’offerta, sarà inoltrata al Fornitore apposita comunicazione con la quale sarà chiesto all’aggiudicatario di </w:t>
      </w:r>
      <w:r w:rsidRPr="006523DE">
        <w:rPr>
          <w:rFonts w:cs="Trebuchet MS"/>
          <w:szCs w:val="20"/>
        </w:rPr>
        <w:t xml:space="preserve">far pervenire alla Consip S.p.A. </w:t>
      </w:r>
    </w:p>
    <w:p w:rsidR="00454963" w:rsidRPr="006523DE" w:rsidRDefault="00E95341" w:rsidP="006523DE">
      <w:pPr>
        <w:pStyle w:val="Paragrafoelenco"/>
        <w:numPr>
          <w:ilvl w:val="0"/>
          <w:numId w:val="21"/>
        </w:numPr>
        <w:spacing w:line="360" w:lineRule="exact"/>
        <w:rPr>
          <w:rFonts w:asciiTheme="majorHAnsi" w:hAnsiTheme="majorHAnsi"/>
          <w:szCs w:val="20"/>
        </w:rPr>
      </w:pPr>
      <w:r w:rsidRPr="006523DE">
        <w:rPr>
          <w:rFonts w:asciiTheme="majorHAnsi" w:hAnsiTheme="majorHAnsi"/>
          <w:b/>
          <w:szCs w:val="20"/>
        </w:rPr>
        <w:t>nel termine di 5 (cinque) giorni solari</w:t>
      </w:r>
      <w:r w:rsidR="00454963" w:rsidRPr="006523DE">
        <w:rPr>
          <w:rFonts w:asciiTheme="majorHAnsi" w:hAnsiTheme="majorHAnsi"/>
          <w:b/>
          <w:szCs w:val="20"/>
        </w:rPr>
        <w:t xml:space="preserve">: </w:t>
      </w:r>
    </w:p>
    <w:p w:rsidR="00AE5470" w:rsidRPr="00EA5F28" w:rsidRDefault="00E95341" w:rsidP="006E486C">
      <w:pPr>
        <w:pStyle w:val="Paragrafoelenco"/>
        <w:numPr>
          <w:ilvl w:val="0"/>
          <w:numId w:val="24"/>
        </w:numPr>
        <w:spacing w:line="360" w:lineRule="exact"/>
        <w:rPr>
          <w:rFonts w:asciiTheme="majorHAnsi" w:hAnsiTheme="majorHAnsi"/>
          <w:szCs w:val="20"/>
        </w:rPr>
      </w:pPr>
      <w:r w:rsidRPr="00EA5F28">
        <w:rPr>
          <w:rFonts w:asciiTheme="majorHAnsi" w:hAnsiTheme="majorHAnsi"/>
          <w:szCs w:val="20"/>
        </w:rPr>
        <w:t xml:space="preserve">dichiarazione attestante gli estremi identificativi del/dei conto/i corrente/i dedicato/i (conforme al fac simile allegato alla presente), anche non in via esclusiva, al presente appalto nonché le generalità (nome e cognome) e il Codice Fiscale delle persone </w:t>
      </w:r>
      <w:r w:rsidRPr="00EA5F28">
        <w:rPr>
          <w:rFonts w:asciiTheme="majorHAnsi" w:hAnsiTheme="majorHAnsi"/>
          <w:szCs w:val="20"/>
        </w:rPr>
        <w:lastRenderedPageBreak/>
        <w:t>delegate a operare su detto/i conto/i in adempimento a quanto previsto dall’art.3 comma 7 della Legge n.136/2010</w:t>
      </w:r>
      <w:r w:rsidR="00454963" w:rsidRPr="00EA5F28">
        <w:rPr>
          <w:rFonts w:asciiTheme="majorHAnsi" w:hAnsiTheme="majorHAnsi"/>
          <w:iCs/>
          <w:szCs w:val="20"/>
        </w:rPr>
        <w:t xml:space="preserve">; </w:t>
      </w:r>
    </w:p>
    <w:p w:rsidR="00EA5F28" w:rsidRDefault="00EA5F28" w:rsidP="00EA5F28">
      <w:pPr>
        <w:spacing w:line="360" w:lineRule="exact"/>
        <w:rPr>
          <w:rFonts w:asciiTheme="majorHAnsi" w:hAnsiTheme="majorHAnsi"/>
          <w:szCs w:val="20"/>
        </w:rPr>
      </w:pPr>
    </w:p>
    <w:p w:rsidR="00EA5F28" w:rsidRPr="00EA5F28" w:rsidRDefault="00EA5F28" w:rsidP="00EA5F28">
      <w:pPr>
        <w:spacing w:line="360" w:lineRule="exact"/>
        <w:rPr>
          <w:rFonts w:asciiTheme="majorHAnsi" w:hAnsiTheme="majorHAnsi"/>
          <w:szCs w:val="20"/>
        </w:rPr>
      </w:pPr>
    </w:p>
    <w:p w:rsidR="00F33BA6" w:rsidRPr="006523DE" w:rsidRDefault="00F33BA6" w:rsidP="006523DE">
      <w:pPr>
        <w:spacing w:line="360" w:lineRule="exact"/>
        <w:jc w:val="center"/>
        <w:rPr>
          <w:rFonts w:asciiTheme="majorHAnsi" w:hAnsiTheme="majorHAnsi"/>
          <w:szCs w:val="20"/>
        </w:rPr>
      </w:pPr>
      <w:r w:rsidRPr="006523DE">
        <w:rPr>
          <w:rFonts w:asciiTheme="majorHAnsi" w:hAnsiTheme="majorHAnsi"/>
          <w:szCs w:val="20"/>
        </w:rPr>
        <w:t>***</w:t>
      </w:r>
    </w:p>
    <w:p w:rsidR="00340F6B" w:rsidRPr="006523DE" w:rsidRDefault="00340F6B" w:rsidP="006523DE">
      <w:pPr>
        <w:spacing w:line="360" w:lineRule="exact"/>
        <w:rPr>
          <w:rFonts w:asciiTheme="majorHAnsi" w:hAnsiTheme="majorHAnsi"/>
          <w:szCs w:val="20"/>
        </w:rPr>
      </w:pPr>
      <w:r w:rsidRPr="006523DE">
        <w:rPr>
          <w:rFonts w:asciiTheme="majorHAnsi" w:hAnsiTheme="majorHAnsi"/>
          <w:szCs w:val="20"/>
        </w:rPr>
        <w:t>Si applica quanto previsto all’art.35 del D.L. 24 giugno 2014 n.90 come convertito dalla legge 11 agosto 2014 n.114.</w:t>
      </w:r>
    </w:p>
    <w:p w:rsidR="00F33BA6" w:rsidRPr="006523DE" w:rsidRDefault="00F33BA6" w:rsidP="006523DE">
      <w:pPr>
        <w:spacing w:line="360" w:lineRule="exact"/>
        <w:rPr>
          <w:rFonts w:asciiTheme="majorHAnsi" w:hAnsiTheme="majorHAnsi"/>
          <w:szCs w:val="20"/>
        </w:rPr>
      </w:pPr>
    </w:p>
    <w:p w:rsidR="00263212" w:rsidRPr="006523DE" w:rsidRDefault="00263212" w:rsidP="006523DE">
      <w:pPr>
        <w:spacing w:line="360" w:lineRule="exact"/>
        <w:jc w:val="center"/>
        <w:rPr>
          <w:rFonts w:asciiTheme="majorHAnsi" w:hAnsiTheme="majorHAnsi"/>
          <w:b/>
          <w:szCs w:val="20"/>
        </w:rPr>
      </w:pPr>
      <w:r w:rsidRPr="006523DE">
        <w:rPr>
          <w:rFonts w:asciiTheme="majorHAnsi" w:hAnsiTheme="majorHAnsi"/>
          <w:b/>
          <w:szCs w:val="20"/>
        </w:rPr>
        <w:t>TRATTAMENTO DEI DATI</w:t>
      </w:r>
    </w:p>
    <w:p w:rsidR="00263212" w:rsidRPr="006523DE" w:rsidRDefault="00263212" w:rsidP="006523DE">
      <w:pPr>
        <w:spacing w:line="360" w:lineRule="exact"/>
        <w:rPr>
          <w:rFonts w:asciiTheme="majorHAnsi" w:hAnsiTheme="majorHAnsi"/>
          <w:szCs w:val="20"/>
        </w:rPr>
      </w:pPr>
    </w:p>
    <w:p w:rsidR="00DE65E0" w:rsidRPr="006523DE" w:rsidRDefault="00DE65E0" w:rsidP="006523DE">
      <w:pPr>
        <w:rPr>
          <w:lang w:eastAsia="ar-SA"/>
        </w:rPr>
      </w:pPr>
      <w:r w:rsidRPr="006523DE">
        <w:rPr>
          <w:lang w:eastAsia="ar-SA"/>
        </w:rPr>
        <w:t>Ai sensi dell’art. 13 del Regolamento UE n. 2016/679 relativo alla protezione delle persone fisiche con riguardo al trattamento dei dati personali, nonché alla libera circolazione di tali dati</w:t>
      </w:r>
      <w:r w:rsidRPr="006523DE">
        <w:rPr>
          <w:b/>
          <w:bCs/>
          <w:lang w:eastAsia="ar-SA"/>
        </w:rPr>
        <w:t xml:space="preserve"> </w:t>
      </w:r>
      <w:r w:rsidRPr="006523DE">
        <w:rPr>
          <w:lang w:eastAsia="ar-SA"/>
        </w:rPr>
        <w:t>(nel seguito anche “Regolamento UE” o “GDPR”), Consip S.p.A. fornisce le seguenti informazioni sul trattamento dei dati personali.</w:t>
      </w:r>
    </w:p>
    <w:p w:rsidR="00DE65E0" w:rsidRPr="006523DE" w:rsidRDefault="00DE65E0" w:rsidP="006523DE">
      <w:pPr>
        <w:rPr>
          <w:b/>
          <w:bCs/>
          <w:u w:val="single"/>
          <w:lang w:eastAsia="ar-SA"/>
        </w:rPr>
      </w:pPr>
      <w:r w:rsidRPr="006523DE">
        <w:rPr>
          <w:b/>
          <w:bCs/>
          <w:u w:val="single"/>
          <w:lang w:eastAsia="ar-SA"/>
        </w:rPr>
        <w:t>Finalità e base giuridica del trattamento</w:t>
      </w:r>
    </w:p>
    <w:p w:rsidR="00DE65E0" w:rsidRPr="006523DE" w:rsidRDefault="00DE65E0" w:rsidP="006523DE">
      <w:pPr>
        <w:rPr>
          <w:lang w:eastAsia="ar-SA"/>
        </w:rPr>
      </w:pPr>
      <w:r w:rsidRPr="006523DE">
        <w:rPr>
          <w:lang w:eastAsia="ar-SA"/>
        </w:rPr>
        <w:t>In relazione alle attività svolte dalla Consip si segnala che:</w:t>
      </w:r>
    </w:p>
    <w:p w:rsidR="00DE65E0" w:rsidRPr="006523DE" w:rsidRDefault="00DE65E0" w:rsidP="006523DE">
      <w:pPr>
        <w:numPr>
          <w:ilvl w:val="0"/>
          <w:numId w:val="36"/>
        </w:numPr>
        <w:autoSpaceDE w:val="0"/>
        <w:autoSpaceDN w:val="0"/>
        <w:spacing w:line="300" w:lineRule="exact"/>
        <w:rPr>
          <w:lang w:eastAsia="ar-SA"/>
        </w:rPr>
      </w:pPr>
      <w:r w:rsidRPr="006523DE">
        <w:rPr>
          <w:lang w:eastAsia="ar-SA"/>
        </w:rPr>
        <w:t>i dati forniti dai concorrenti vengono raccolti e trattati da Consip S.p.A. per verificare la sussistenza dei requisiti richiesti dalla legge ai fini della</w:t>
      </w:r>
      <w:r w:rsidR="00EA5F28">
        <w:rPr>
          <w:lang w:eastAsia="ar-SA"/>
        </w:rPr>
        <w:t xml:space="preserve"> </w:t>
      </w:r>
      <w:r w:rsidRPr="006523DE">
        <w:rPr>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rsidR="00DE65E0" w:rsidRPr="006523DE" w:rsidRDefault="00DE65E0" w:rsidP="006523DE">
      <w:pPr>
        <w:numPr>
          <w:ilvl w:val="0"/>
          <w:numId w:val="36"/>
        </w:numPr>
        <w:autoSpaceDE w:val="0"/>
        <w:autoSpaceDN w:val="0"/>
        <w:spacing w:line="300" w:lineRule="exact"/>
        <w:rPr>
          <w:lang w:eastAsia="ar-SA"/>
        </w:rPr>
      </w:pPr>
      <w:r w:rsidRPr="006523DE">
        <w:rPr>
          <w:lang w:eastAsia="ar-SA"/>
        </w:rPr>
        <w:t>i dati forniti dal concorrente aggiudicatario vengono acquisiti da Consip ai fini della redazione e della stipula del Contratto, per l’adempimento degli obblighi legali ad esso connessi, oltre che per la gestione ed esecuzione economica ed amministrativa del contratto stesso.</w:t>
      </w:r>
    </w:p>
    <w:p w:rsidR="00EA5F28" w:rsidRDefault="00EA5F28" w:rsidP="006523DE">
      <w:pPr>
        <w:rPr>
          <w:lang w:eastAsia="ar-SA"/>
        </w:rPr>
      </w:pPr>
    </w:p>
    <w:p w:rsidR="00DE65E0" w:rsidRPr="006523DE" w:rsidRDefault="00DE65E0" w:rsidP="006523DE">
      <w:pPr>
        <w:rPr>
          <w:lang w:eastAsia="ar-SA"/>
        </w:rPr>
      </w:pPr>
      <w:r w:rsidRPr="006523DE">
        <w:rPr>
          <w:lang w:eastAsia="ar-SA"/>
        </w:rPr>
        <w:t>Tutti i dati acquisiti da Consip S.p.A. potranno essere trattati anche per fini di studio e statistici nel rispetto e delle norme previste dal Regolamento UE.</w:t>
      </w:r>
    </w:p>
    <w:p w:rsidR="00DE65E0" w:rsidRPr="006523DE" w:rsidRDefault="00DE65E0" w:rsidP="006523DE">
      <w:pPr>
        <w:rPr>
          <w:lang w:eastAsia="ar-SA"/>
        </w:rPr>
      </w:pPr>
      <w:r w:rsidRPr="006523DE">
        <w:rPr>
          <w:b/>
          <w:bCs/>
          <w:u w:val="single"/>
          <w:lang w:eastAsia="ar-SA"/>
        </w:rPr>
        <w:t>Natura del conferimento</w:t>
      </w:r>
    </w:p>
    <w:p w:rsidR="00DE65E0" w:rsidRPr="006523DE" w:rsidRDefault="00DE65E0" w:rsidP="006523DE">
      <w:pPr>
        <w:rPr>
          <w:lang w:eastAsia="ar-SA"/>
        </w:rPr>
      </w:pPr>
      <w:r w:rsidRPr="006523DE">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w:t>
      </w:r>
    </w:p>
    <w:p w:rsidR="00DE65E0" w:rsidRPr="006523DE" w:rsidRDefault="00DE65E0" w:rsidP="006523DE">
      <w:pPr>
        <w:rPr>
          <w:lang w:eastAsia="ar-SA"/>
        </w:rPr>
      </w:pPr>
      <w:r w:rsidRPr="006523DE">
        <w:rPr>
          <w:b/>
          <w:bCs/>
          <w:u w:val="single"/>
          <w:lang w:eastAsia="ar-SA"/>
        </w:rPr>
        <w:t>Dati sensibili e giudiziari</w:t>
      </w:r>
    </w:p>
    <w:p w:rsidR="00DE65E0" w:rsidRDefault="00DE65E0" w:rsidP="006523DE">
      <w:pPr>
        <w:rPr>
          <w:lang w:eastAsia="ar-SA"/>
        </w:rPr>
      </w:pPr>
      <w:r w:rsidRPr="006523DE">
        <w:rPr>
          <w:lang w:eastAsia="ar-SA"/>
        </w:rPr>
        <w:lastRenderedPageBreak/>
        <w:t xml:space="preserve">Di norma i dati forniti dai concorrenti e dall’aggiudicatario non rientrano nelle </w:t>
      </w:r>
      <w:r w:rsidRPr="006523DE">
        <w:rPr>
          <w:i/>
          <w:iCs/>
          <w:lang w:eastAsia="ar-SA"/>
        </w:rPr>
        <w:t>“categorie particolari di dati personali”</w:t>
      </w:r>
      <w:r w:rsidRPr="006523DE">
        <w:rPr>
          <w:lang w:eastAsia="ar-SA"/>
        </w:rPr>
        <w:t xml:space="preserve"> di cui all’art. 9 Regolamento UE. Il trattamento dei </w:t>
      </w:r>
      <w:r w:rsidRPr="006523DE">
        <w:rPr>
          <w:i/>
          <w:iCs/>
          <w:lang w:eastAsia="ar-SA"/>
        </w:rPr>
        <w:t>“dati personali relativi a condanne penali e reati”</w:t>
      </w:r>
      <w:r w:rsidRPr="006523DE">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rsidR="00EA5F28" w:rsidRPr="006523DE" w:rsidRDefault="00EA5F28" w:rsidP="006523DE">
      <w:pPr>
        <w:rPr>
          <w:lang w:eastAsia="ar-SA"/>
        </w:rPr>
      </w:pPr>
    </w:p>
    <w:p w:rsidR="00DE65E0" w:rsidRPr="006523DE" w:rsidRDefault="00DE65E0" w:rsidP="006523DE">
      <w:pPr>
        <w:rPr>
          <w:lang w:eastAsia="ar-SA"/>
        </w:rPr>
      </w:pPr>
      <w:r w:rsidRPr="006523DE">
        <w:rPr>
          <w:b/>
          <w:bCs/>
          <w:u w:val="single"/>
          <w:lang w:eastAsia="ar-SA"/>
        </w:rPr>
        <w:t>Modalità del trattamento dei dati</w:t>
      </w:r>
    </w:p>
    <w:p w:rsidR="00DE65E0" w:rsidRPr="006523DE" w:rsidRDefault="00DE65E0" w:rsidP="006523DE">
      <w:pPr>
        <w:rPr>
          <w:lang w:eastAsia="ar-SA"/>
        </w:rPr>
      </w:pPr>
      <w:r w:rsidRPr="006523DE">
        <w:rPr>
          <w:lang w:eastAsia="ar-SA"/>
        </w:rPr>
        <w:t>Il trattamento dei dati verrà effettuato da Consip S.p.A. in modo da garantirne la sicurezza e la riservatezza necessarie e potrà essere attuato mediante strumenti manuali, cartacei, informatici e telematici idonei a trattare i dati nel rispetto delle misure di sicurezza previste dal Codice privacy e dal Regolamento UE.</w:t>
      </w:r>
    </w:p>
    <w:p w:rsidR="00DE65E0" w:rsidRPr="006523DE" w:rsidRDefault="00DE65E0" w:rsidP="006523DE">
      <w:pPr>
        <w:rPr>
          <w:lang w:eastAsia="ar-SA"/>
        </w:rPr>
      </w:pPr>
      <w:r w:rsidRPr="006523DE">
        <w:rPr>
          <w:b/>
          <w:bCs/>
          <w:u w:val="single"/>
          <w:lang w:eastAsia="ar-SA"/>
        </w:rPr>
        <w:t>Ambito di comunicazione e di diffusione dei dati</w:t>
      </w:r>
    </w:p>
    <w:p w:rsidR="00DE65E0" w:rsidRPr="006523DE" w:rsidRDefault="00DE65E0" w:rsidP="006523DE">
      <w:pPr>
        <w:rPr>
          <w:lang w:eastAsia="ar-SA"/>
        </w:rPr>
      </w:pPr>
      <w:r w:rsidRPr="006523DE">
        <w:rPr>
          <w:lang w:eastAsia="ar-SA"/>
        </w:rPr>
        <w:t>I dati potranno essere:</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trattati dal personale di Consip S.p.A. che</w:t>
      </w:r>
      <w:r w:rsidR="00EA5F28">
        <w:rPr>
          <w:lang w:eastAsia="ar-SA"/>
        </w:rPr>
        <w:t xml:space="preserve"> cura il procedimento di gara, </w:t>
      </w:r>
      <w:r w:rsidRPr="006523DE">
        <w:rPr>
          <w:lang w:eastAsia="ar-SA"/>
        </w:rPr>
        <w:t>dal personale di altri uffici della medesima società che svolgono attività ad esso attinente nonché dagli uffici della medesima società che si occupano di attività per fini di studio e statistici;</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ad eventuali soggetti esterni, facenti parte delle Commissioni di aggiudicazione e di collaudo che verranno di volta in volta costituite;</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ricorrendone le condizioni, al Ministero dell’Economia e delle Finanze o ad altra Pubblica Amministrazione per la quale Consip S.p.A. svolga attività ai sensi dello statuto sociale, relativamente ai dati forniti dal concorrente aggiudicatario;</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ad altri concorrenti che facciano richiesta di accesso ai documenti di gara nei limiti consentiti ai sensi della legge 7 agosto 1990, n. 241;</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all’Autorità Nazionale Anticorruzione, in osservanza a quanto previsto dalla Determinazione AVCP n. 1 del 10/01/2008.</w:t>
      </w:r>
    </w:p>
    <w:p w:rsidR="00DE65E0" w:rsidRPr="006523DE" w:rsidRDefault="00DE65E0" w:rsidP="006523DE">
      <w:pPr>
        <w:rPr>
          <w:lang w:eastAsia="ar-SA"/>
        </w:rPr>
      </w:pPr>
      <w:r w:rsidRPr="006523DE">
        <w:rPr>
          <w:lang w:eastAsia="ar-SA"/>
        </w:rPr>
        <w:t xml:space="preserve">Il nominativo del concorrente aggiudicatario della gara ed il prezzo di aggiudicazione dell’appalto, potranno essere diffusi tramite i siti internet </w:t>
      </w:r>
      <w:hyperlink r:id="rId9" w:history="1">
        <w:r w:rsidRPr="006523DE">
          <w:rPr>
            <w:rStyle w:val="Collegamentoipertestuale"/>
            <w:b/>
            <w:bCs/>
            <w:lang w:eastAsia="ar-SA"/>
          </w:rPr>
          <w:t>www.consip.it</w:t>
        </w:r>
      </w:hyperlink>
      <w:r w:rsidRPr="006523DE">
        <w:rPr>
          <w:lang w:eastAsia="ar-SA"/>
        </w:rPr>
        <w:t xml:space="preserve">, </w:t>
      </w:r>
      <w:hyperlink r:id="rId10" w:history="1">
        <w:r w:rsidRPr="006523DE">
          <w:rPr>
            <w:rStyle w:val="Collegamentoipertestuale"/>
            <w:b/>
            <w:bCs/>
            <w:lang w:eastAsia="ar-SA"/>
          </w:rPr>
          <w:t>www.acquistinretepa.it</w:t>
        </w:r>
      </w:hyperlink>
      <w:r w:rsidRPr="006523DE">
        <w:rPr>
          <w:lang w:eastAsia="ar-SA"/>
        </w:rPr>
        <w:t xml:space="preserve"> e </w:t>
      </w:r>
      <w:hyperlink r:id="rId11" w:history="1">
        <w:r w:rsidRPr="006523DE">
          <w:rPr>
            <w:rStyle w:val="Collegamentoipertestuale"/>
            <w:b/>
            <w:bCs/>
            <w:lang w:eastAsia="ar-SA"/>
          </w:rPr>
          <w:t>www.mef.gov.it</w:t>
        </w:r>
      </w:hyperlink>
      <w:r w:rsidRPr="006523DE">
        <w:rPr>
          <w:lang w:eastAsia="ar-SA"/>
        </w:rPr>
        <w:t>. Inoltre,</w:t>
      </w:r>
      <w:r w:rsidRPr="006523DE">
        <w:rPr>
          <w:b/>
          <w:bCs/>
          <w:lang w:eastAsia="ar-SA"/>
        </w:rPr>
        <w:t xml:space="preserve"> </w:t>
      </w:r>
      <w:r w:rsidRPr="006523DE">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Lgs. 36/2006 e artt. 52 e 68, comma 3, del D.Lgs. 82/2005 e s.m.i.),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w:t>
      </w:r>
      <w:r w:rsidRPr="006523DE">
        <w:rPr>
          <w:lang w:eastAsia="ar-SA"/>
        </w:rPr>
        <w:lastRenderedPageBreak/>
        <w:t xml:space="preserve">di legge che impongono la trasparenza amministrativa (art. 1, comma 16, lett. b, e comma 32 L. 190/2012; art. 35 D. Lgs. n. 33/2012; nonché art. 29 D. Lgs. n. 50/2016), il concorrente/contraente prende atto ed acconsente a che i dati e la documentazione che la legge impone di pubblicare, siano pubblicati e diffusi, ricorrendone le condizioni, tramite il sito internet </w:t>
      </w:r>
      <w:hyperlink r:id="rId12" w:history="1">
        <w:r w:rsidRPr="006523DE">
          <w:rPr>
            <w:rStyle w:val="Collegamentoipertestuale"/>
            <w:b/>
            <w:bCs/>
            <w:lang w:eastAsia="ar-SA"/>
          </w:rPr>
          <w:t>www.consip.it</w:t>
        </w:r>
      </w:hyperlink>
      <w:r w:rsidRPr="006523DE">
        <w:rPr>
          <w:lang w:eastAsia="ar-SA"/>
        </w:rPr>
        <w:t xml:space="preserve">, sezione “Società Trasparente” e il sito internet della Committente per le attività di rispettiva competenza. </w:t>
      </w:r>
    </w:p>
    <w:p w:rsidR="00DE65E0" w:rsidRPr="006523DE" w:rsidRDefault="00DE65E0" w:rsidP="006523DE">
      <w:pPr>
        <w:rPr>
          <w:lang w:eastAsia="ar-SA"/>
        </w:rPr>
      </w:pPr>
      <w:r w:rsidRPr="006523DE">
        <w:rPr>
          <w:lang w:eastAsia="ar-SA"/>
        </w:rPr>
        <w:t>In adempimento di obblighi di legge, i dati potrebbero essere trasferiti ad un’organizzazione internazionale.</w:t>
      </w:r>
    </w:p>
    <w:p w:rsidR="00DE65E0" w:rsidRPr="006523DE" w:rsidRDefault="00DE65E0" w:rsidP="006523DE">
      <w:pPr>
        <w:rPr>
          <w:lang w:eastAsia="ar-SA"/>
        </w:rPr>
      </w:pPr>
      <w:r w:rsidRPr="006523DE">
        <w:rPr>
          <w:b/>
          <w:bCs/>
          <w:u w:val="single"/>
          <w:lang w:eastAsia="ar-SA"/>
        </w:rPr>
        <w:t>Periodo di conservazione dei dati</w:t>
      </w:r>
    </w:p>
    <w:p w:rsidR="00DE65E0" w:rsidRPr="006523DE" w:rsidRDefault="00DE65E0" w:rsidP="006523DE">
      <w:pPr>
        <w:rPr>
          <w:lang w:eastAsia="ar-SA"/>
        </w:rPr>
      </w:pPr>
      <w:r w:rsidRPr="006523DE">
        <w:rPr>
          <w:lang w:eastAsia="ar-SA"/>
        </w:rPr>
        <w:t>Il periodo di conservazione dei dati è di 10 anni dalla conclusione dell’esecuzione del contratto per la Committente</w:t>
      </w:r>
      <w:r w:rsidR="00EA5F28">
        <w:rPr>
          <w:lang w:eastAsia="ar-SA"/>
        </w:rPr>
        <w:t>.</w:t>
      </w:r>
    </w:p>
    <w:p w:rsidR="00DE65E0" w:rsidRPr="006523DE" w:rsidRDefault="00DE65E0" w:rsidP="006523DE">
      <w:pPr>
        <w:rPr>
          <w:lang w:eastAsia="ar-SA"/>
        </w:rPr>
      </w:pPr>
      <w:r w:rsidRPr="006523DE">
        <w:rPr>
          <w:lang w:eastAsia="ar-SA"/>
        </w:rPr>
        <w:t>Inoltre, i dati potranno essere conservati, anche in forma aggregata, per fini di studio o statistici nel rispetto degli artt. 89 del Regolamento UE e 110 bis del Codice Privacy.</w:t>
      </w:r>
    </w:p>
    <w:p w:rsidR="00DE65E0" w:rsidRPr="006523DE" w:rsidRDefault="00DE65E0" w:rsidP="006523DE">
      <w:pPr>
        <w:rPr>
          <w:lang w:eastAsia="ar-SA"/>
        </w:rPr>
      </w:pPr>
      <w:r w:rsidRPr="006523DE">
        <w:rPr>
          <w:b/>
          <w:bCs/>
          <w:u w:val="single"/>
          <w:lang w:eastAsia="ar-SA"/>
        </w:rPr>
        <w:t>Processo decisionale automatizzato</w:t>
      </w:r>
    </w:p>
    <w:p w:rsidR="00DE65E0" w:rsidRPr="006523DE" w:rsidRDefault="00DE65E0" w:rsidP="006523DE">
      <w:pPr>
        <w:rPr>
          <w:lang w:eastAsia="ar-SA"/>
        </w:rPr>
      </w:pPr>
      <w:r w:rsidRPr="006523DE">
        <w:rPr>
          <w:lang w:eastAsia="ar-SA"/>
        </w:rPr>
        <w:t>Nell’ambito della fase di gara non è presente alcun processo decisionale automatizzato.</w:t>
      </w:r>
    </w:p>
    <w:p w:rsidR="00DE65E0" w:rsidRPr="006523DE" w:rsidRDefault="00DE65E0" w:rsidP="006523DE">
      <w:pPr>
        <w:rPr>
          <w:lang w:eastAsia="ar-SA"/>
        </w:rPr>
      </w:pPr>
      <w:r w:rsidRPr="006523DE">
        <w:rPr>
          <w:b/>
          <w:bCs/>
          <w:u w:val="single"/>
          <w:lang w:eastAsia="ar-SA"/>
        </w:rPr>
        <w:t>Diritti dell’interessato</w:t>
      </w:r>
    </w:p>
    <w:p w:rsidR="00DE65E0" w:rsidRPr="006523DE" w:rsidRDefault="00DE65E0" w:rsidP="006523DE">
      <w:pPr>
        <w:rPr>
          <w:lang w:eastAsia="ar-SA"/>
        </w:rPr>
      </w:pPr>
      <w:r w:rsidRPr="006523DE">
        <w:rPr>
          <w:lang w:eastAsia="ar-SA"/>
        </w:rPr>
        <w:t>Per “interessato” si intende qualsiasi persona fisica i cui dati sono trasferiti dal conco</w:t>
      </w:r>
      <w:r w:rsidR="00EA5F28">
        <w:rPr>
          <w:lang w:eastAsia="ar-SA"/>
        </w:rPr>
        <w:t>rrente alla stazione appaltante</w:t>
      </w:r>
      <w:r w:rsidRPr="006523DE">
        <w:rPr>
          <w:lang w:eastAsia="ar-SA"/>
        </w:rPr>
        <w:t xml:space="preserve">. </w:t>
      </w:r>
    </w:p>
    <w:p w:rsidR="00DE65E0" w:rsidRPr="006523DE" w:rsidRDefault="00DE65E0" w:rsidP="006523DE">
      <w:pPr>
        <w:rPr>
          <w:lang w:eastAsia="ar-SA"/>
        </w:rPr>
      </w:pPr>
      <w:r w:rsidRPr="006523DE">
        <w:rPr>
          <w:lang w:eastAsia="ar-SA"/>
        </w:rPr>
        <w:t xml:space="preserve">All'interessato vengono riconosciuti i diritti di cui agli artt. da 15 a 23 del Regolamento UE. In particolare, l’interessato ha: </w:t>
      </w:r>
      <w:r w:rsidRPr="006523DE">
        <w:rPr>
          <w:i/>
          <w:iCs/>
          <w:lang w:eastAsia="ar-SA"/>
        </w:rPr>
        <w:t>i)</w:t>
      </w:r>
      <w:r w:rsidRPr="006523DE">
        <w:rPr>
          <w:lang w:eastAsia="ar-SA"/>
        </w:rPr>
        <w:t xml:space="preserve"> il diritto di ottenere, in qualunque momento la conferma che sia o meno in corso un trattamento di dati personali che lo riguardano; </w:t>
      </w:r>
      <w:r w:rsidRPr="006523DE">
        <w:rPr>
          <w:i/>
          <w:iCs/>
          <w:lang w:eastAsia="ar-SA"/>
        </w:rPr>
        <w:t>ii)</w:t>
      </w:r>
      <w:r w:rsidRPr="006523DE">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6523DE">
        <w:rPr>
          <w:i/>
          <w:iCs/>
          <w:lang w:eastAsia="ar-SA"/>
        </w:rPr>
        <w:t>iii)</w:t>
      </w:r>
      <w:r w:rsidRPr="006523DE">
        <w:rPr>
          <w:lang w:eastAsia="ar-SA"/>
        </w:rPr>
        <w:t xml:space="preserve"> il diritto di chiedere, e nel caso ottenere, la rettifica e, ove possibile, la cancellazione o, ancora, la limitazione del trattamento e, infine, può opporsi, per motivi legittimi, al loro trattamento; </w:t>
      </w:r>
      <w:r w:rsidRPr="006523DE">
        <w:rPr>
          <w:i/>
          <w:iCs/>
          <w:lang w:eastAsia="ar-SA"/>
        </w:rPr>
        <w:t>iv)</w:t>
      </w:r>
      <w:r w:rsidRPr="006523DE">
        <w:rPr>
          <w:lang w:eastAsia="ar-SA"/>
        </w:rPr>
        <w:t xml:space="preserve"> il diritto alla portabilità dei dati che sarà applicabile nei limiti di cui all’art. 20 del regolamento UE. </w:t>
      </w:r>
    </w:p>
    <w:p w:rsidR="00DE65E0" w:rsidRPr="006523DE" w:rsidRDefault="00DE65E0" w:rsidP="006523DE">
      <w:pPr>
        <w:rPr>
          <w:lang w:eastAsia="ar-SA"/>
        </w:rPr>
      </w:pPr>
      <w:r w:rsidRPr="006523DE">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rsidR="00653676" w:rsidRDefault="00DE65E0" w:rsidP="00653676">
      <w:pPr>
        <w:rPr>
          <w:b/>
          <w:bCs/>
          <w:szCs w:val="20"/>
          <w:u w:val="single"/>
          <w:lang w:eastAsia="ar-SA"/>
        </w:rPr>
      </w:pPr>
      <w:r w:rsidRPr="006523DE">
        <w:rPr>
          <w:b/>
          <w:bCs/>
          <w:szCs w:val="20"/>
          <w:u w:val="single"/>
          <w:lang w:eastAsia="ar-SA"/>
        </w:rPr>
        <w:t>Titolare del trattamento e</w:t>
      </w:r>
      <w:r w:rsidR="00653676">
        <w:rPr>
          <w:b/>
          <w:bCs/>
          <w:szCs w:val="20"/>
          <w:u w:val="single"/>
          <w:lang w:eastAsia="ar-SA"/>
        </w:rPr>
        <w:t xml:space="preserve"> </w:t>
      </w:r>
      <w:r w:rsidRPr="006523DE">
        <w:rPr>
          <w:b/>
          <w:bCs/>
          <w:szCs w:val="20"/>
          <w:u w:val="single"/>
          <w:lang w:eastAsia="ar-SA"/>
        </w:rPr>
        <w:t>Responsabile della Protezione dei dati</w:t>
      </w:r>
    </w:p>
    <w:p w:rsidR="00DE65E0" w:rsidRPr="006523DE" w:rsidRDefault="00DE65E0" w:rsidP="00653676">
      <w:pPr>
        <w:rPr>
          <w:szCs w:val="20"/>
          <w:lang w:eastAsia="ar-SA"/>
        </w:rPr>
      </w:pPr>
      <w:r w:rsidRPr="006523DE">
        <w:rPr>
          <w:szCs w:val="20"/>
          <w:lang w:eastAsia="ar-SA"/>
        </w:rPr>
        <w:t>Titolar</w:t>
      </w:r>
      <w:r w:rsidR="00907DC2">
        <w:rPr>
          <w:szCs w:val="20"/>
          <w:lang w:eastAsia="ar-SA"/>
        </w:rPr>
        <w:t xml:space="preserve">e </w:t>
      </w:r>
      <w:r w:rsidRPr="006523DE">
        <w:rPr>
          <w:szCs w:val="20"/>
          <w:lang w:eastAsia="ar-SA"/>
        </w:rPr>
        <w:t xml:space="preserve">del trattamento </w:t>
      </w:r>
      <w:r w:rsidR="00907DC2">
        <w:rPr>
          <w:szCs w:val="20"/>
          <w:lang w:eastAsia="ar-SA"/>
        </w:rPr>
        <w:t xml:space="preserve">è </w:t>
      </w:r>
      <w:r w:rsidRPr="006523DE">
        <w:rPr>
          <w:szCs w:val="20"/>
          <w:lang w:eastAsia="ar-SA"/>
        </w:rPr>
        <w:t>Consip S.p.A con sede legale in Roma, Via Isonzo n. 19/D-E</w:t>
      </w:r>
      <w:r w:rsidR="00907DC2">
        <w:rPr>
          <w:szCs w:val="20"/>
          <w:lang w:eastAsia="ar-SA"/>
        </w:rPr>
        <w:t>.</w:t>
      </w:r>
      <w:r w:rsidRPr="006523DE">
        <w:rPr>
          <w:szCs w:val="20"/>
          <w:lang w:eastAsia="ar-SA"/>
        </w:rPr>
        <w:t xml:space="preserve"> </w:t>
      </w:r>
    </w:p>
    <w:p w:rsidR="00DE65E0" w:rsidRPr="006523DE" w:rsidRDefault="00DE65E0" w:rsidP="006523DE">
      <w:pPr>
        <w:spacing w:line="360" w:lineRule="exact"/>
        <w:rPr>
          <w:szCs w:val="20"/>
          <w:lang w:eastAsia="ar-SA"/>
        </w:rPr>
      </w:pPr>
      <w:r w:rsidRPr="006523DE">
        <w:rPr>
          <w:szCs w:val="20"/>
          <w:lang w:eastAsia="ar-SA"/>
        </w:rPr>
        <w:lastRenderedPageBreak/>
        <w:t>Per l’esercizio dei diritti di cui agli artt. da 15 a 23 del Regolamento UE e per qualsiasi richiesta in merito al trattamento dei dati person</w:t>
      </w:r>
      <w:r w:rsidR="00907DC2">
        <w:rPr>
          <w:szCs w:val="20"/>
          <w:lang w:eastAsia="ar-SA"/>
        </w:rPr>
        <w:t>ali conferiti</w:t>
      </w:r>
      <w:r w:rsidRPr="006523DE">
        <w:rPr>
          <w:szCs w:val="20"/>
          <w:lang w:eastAsia="ar-SA"/>
        </w:rPr>
        <w:t>,</w:t>
      </w:r>
      <w:r w:rsidR="00907DC2">
        <w:rPr>
          <w:szCs w:val="20"/>
          <w:lang w:eastAsia="ar-SA"/>
        </w:rPr>
        <w:t xml:space="preserve"> </w:t>
      </w:r>
      <w:r w:rsidRPr="006523DE">
        <w:rPr>
          <w:szCs w:val="20"/>
          <w:lang w:eastAsia="ar-SA"/>
        </w:rPr>
        <w:t>l</w:t>
      </w:r>
      <w:r w:rsidR="00907DC2">
        <w:rPr>
          <w:szCs w:val="20"/>
          <w:lang w:eastAsia="ar-SA"/>
        </w:rPr>
        <w:t>a</w:t>
      </w:r>
      <w:r w:rsidRPr="006523DE">
        <w:rPr>
          <w:szCs w:val="20"/>
          <w:lang w:eastAsia="ar-SA"/>
        </w:rPr>
        <w:t xml:space="preserve"> società potr</w:t>
      </w:r>
      <w:r w:rsidR="00907DC2">
        <w:rPr>
          <w:szCs w:val="20"/>
          <w:lang w:eastAsia="ar-SA"/>
        </w:rPr>
        <w:t>à essere contattata</w:t>
      </w:r>
      <w:r w:rsidRPr="006523DE">
        <w:rPr>
          <w:szCs w:val="20"/>
          <w:lang w:eastAsia="ar-SA"/>
        </w:rPr>
        <w:t xml:space="preserve"> ai seguenti indirizzi:</w:t>
      </w:r>
    </w:p>
    <w:p w:rsidR="00907DC2" w:rsidRPr="00907DC2" w:rsidRDefault="00DE65E0" w:rsidP="00907DC2">
      <w:pPr>
        <w:numPr>
          <w:ilvl w:val="0"/>
          <w:numId w:val="38"/>
        </w:numPr>
        <w:autoSpaceDN w:val="0"/>
        <w:spacing w:line="360" w:lineRule="exact"/>
        <w:rPr>
          <w:rStyle w:val="Collegamentoipertestuale"/>
          <w:rFonts w:eastAsia="Calibri"/>
          <w:color w:val="1F497D"/>
          <w:u w:val="none"/>
          <w:lang w:eastAsia="ar-SA"/>
        </w:rPr>
      </w:pPr>
      <w:r w:rsidRPr="006523DE">
        <w:rPr>
          <w:szCs w:val="20"/>
          <w:lang w:eastAsia="ar-SA"/>
        </w:rPr>
        <w:t xml:space="preserve">Data Protection Officer di Consip S.p.A.: </w:t>
      </w:r>
      <w:hyperlink r:id="rId13" w:history="1">
        <w:r w:rsidRPr="006523DE">
          <w:rPr>
            <w:rStyle w:val="Collegamentoipertestuale"/>
            <w:b/>
            <w:bCs/>
            <w:szCs w:val="20"/>
            <w:lang w:eastAsia="ar-SA"/>
          </w:rPr>
          <w:t>esercizio.diritti.privacy@consip.it</w:t>
        </w:r>
      </w:hyperlink>
    </w:p>
    <w:p w:rsidR="00DE65E0" w:rsidRPr="006523DE" w:rsidRDefault="00DE65E0" w:rsidP="00907DC2">
      <w:pPr>
        <w:autoSpaceDN w:val="0"/>
        <w:spacing w:line="360" w:lineRule="exact"/>
        <w:ind w:left="720"/>
        <w:rPr>
          <w:rFonts w:eastAsia="Calibri"/>
          <w:color w:val="1F497D"/>
          <w:lang w:eastAsia="ar-SA"/>
        </w:rPr>
      </w:pPr>
      <w:r w:rsidRPr="006523DE">
        <w:rPr>
          <w:b/>
          <w:bCs/>
          <w:i/>
          <w:iCs/>
          <w:lang w:eastAsia="ar-SA"/>
        </w:rPr>
        <w:t> </w:t>
      </w:r>
      <w:r w:rsidRPr="006523DE">
        <w:rPr>
          <w:b/>
          <w:bCs/>
          <w:lang w:eastAsia="ar-SA"/>
        </w:rPr>
        <w:t> </w:t>
      </w:r>
    </w:p>
    <w:p w:rsidR="00DE65E0" w:rsidRPr="006523DE" w:rsidRDefault="00DE65E0" w:rsidP="006523DE">
      <w:pPr>
        <w:rPr>
          <w:lang w:eastAsia="ar-SA"/>
        </w:rPr>
      </w:pPr>
      <w:r w:rsidRPr="006523DE">
        <w:rPr>
          <w:b/>
          <w:bCs/>
          <w:u w:val="single"/>
          <w:lang w:eastAsia="ar-SA"/>
        </w:rPr>
        <w:t>Consenso al trattamento dei dati personali</w:t>
      </w:r>
    </w:p>
    <w:p w:rsidR="00DE65E0" w:rsidRPr="006523DE" w:rsidRDefault="00DE65E0" w:rsidP="006523DE">
      <w:pPr>
        <w:rPr>
          <w:lang w:eastAsia="ar-SA"/>
        </w:rPr>
      </w:pPr>
      <w:r w:rsidRPr="006523DE">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rsidR="00DE65E0" w:rsidRPr="006523DE" w:rsidRDefault="00DE65E0" w:rsidP="006523DE">
      <w:pPr>
        <w:rPr>
          <w:lang w:eastAsia="ar-SA"/>
        </w:rPr>
      </w:pPr>
      <w:r w:rsidRPr="006523DE">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per le finalità sopra descritte.</w:t>
      </w:r>
    </w:p>
    <w:p w:rsidR="00C64657" w:rsidRPr="006523DE" w:rsidRDefault="00C64657" w:rsidP="006523DE">
      <w:pPr>
        <w:spacing w:line="360" w:lineRule="exact"/>
        <w:rPr>
          <w:rFonts w:asciiTheme="minorHAnsi" w:hAnsiTheme="minorHAnsi"/>
          <w:lang w:eastAsia="ar-SA"/>
        </w:rPr>
      </w:pPr>
    </w:p>
    <w:p w:rsidR="00263212" w:rsidRPr="006523DE" w:rsidRDefault="00263212" w:rsidP="006523DE">
      <w:pPr>
        <w:spacing w:line="360" w:lineRule="exact"/>
        <w:rPr>
          <w:szCs w:val="20"/>
        </w:rPr>
      </w:pPr>
    </w:p>
    <w:p w:rsidR="00263212" w:rsidRPr="006523DE" w:rsidRDefault="00263212" w:rsidP="006523DE">
      <w:pPr>
        <w:spacing w:line="360" w:lineRule="exact"/>
        <w:rPr>
          <w:rFonts w:asciiTheme="majorHAnsi" w:hAnsiTheme="majorHAnsi"/>
          <w:szCs w:val="20"/>
        </w:rPr>
      </w:pPr>
    </w:p>
    <w:p w:rsidR="00263212" w:rsidRPr="006523DE" w:rsidRDefault="00263212" w:rsidP="006523DE">
      <w:pPr>
        <w:rPr>
          <w:rFonts w:asciiTheme="majorHAnsi" w:hAnsiTheme="majorHAnsi"/>
          <w:szCs w:val="20"/>
        </w:rPr>
      </w:pPr>
    </w:p>
    <w:p w:rsidR="00263212" w:rsidRPr="006523DE" w:rsidRDefault="00263212" w:rsidP="006523DE">
      <w:pPr>
        <w:rPr>
          <w:rFonts w:asciiTheme="majorHAnsi" w:hAnsiTheme="majorHAnsi"/>
          <w:szCs w:val="20"/>
        </w:rPr>
      </w:pPr>
    </w:p>
    <w:p w:rsidR="001F3A62" w:rsidRDefault="001F3A62" w:rsidP="006523DE">
      <w:pPr>
        <w:rPr>
          <w:rFonts w:asciiTheme="majorHAnsi" w:hAnsiTheme="majorHAnsi"/>
          <w:szCs w:val="20"/>
        </w:rPr>
      </w:pPr>
      <w:r w:rsidRPr="006523DE">
        <w:rPr>
          <w:rFonts w:asciiTheme="majorHAnsi" w:hAnsiTheme="majorHAnsi"/>
          <w:szCs w:val="20"/>
        </w:rPr>
        <w:t>Distinti saluti.</w:t>
      </w:r>
    </w:p>
    <w:p w:rsidR="00AE109B" w:rsidRPr="002937D0" w:rsidRDefault="00AE109B" w:rsidP="00AE109B">
      <w:pPr>
        <w:pStyle w:val="TitoloCasalino"/>
        <w:ind w:hanging="992"/>
        <w:jc w:val="center"/>
        <w:rPr>
          <w:rFonts w:asciiTheme="majorHAnsi" w:hAnsiTheme="majorHAnsi"/>
          <w:szCs w:val="20"/>
        </w:rPr>
      </w:pPr>
      <w:r>
        <w:rPr>
          <w:rFonts w:asciiTheme="majorHAnsi" w:hAnsiTheme="majorHAnsi"/>
          <w:szCs w:val="20"/>
        </w:rPr>
        <w:t>Salvatore Celano</w:t>
      </w:r>
    </w:p>
    <w:p w:rsidR="00AE109B" w:rsidRDefault="00AE109B" w:rsidP="00AE109B">
      <w:pPr>
        <w:pStyle w:val="Firma"/>
        <w:ind w:hanging="992"/>
        <w:jc w:val="center"/>
        <w:rPr>
          <w:rFonts w:asciiTheme="majorHAnsi" w:hAnsiTheme="majorHAnsi"/>
          <w:szCs w:val="20"/>
        </w:rPr>
      </w:pPr>
      <w:r>
        <w:rPr>
          <w:rFonts w:asciiTheme="majorHAnsi" w:hAnsiTheme="majorHAnsi"/>
          <w:szCs w:val="20"/>
        </w:rPr>
        <w:t xml:space="preserve">   </w:t>
      </w:r>
      <w:r w:rsidRPr="00B26F55">
        <w:rPr>
          <w:rFonts w:asciiTheme="majorHAnsi" w:hAnsiTheme="majorHAnsi"/>
          <w:szCs w:val="20"/>
        </w:rPr>
        <w:t xml:space="preserve">Divisione Amministrazione, Finanza e Controllo </w:t>
      </w:r>
    </w:p>
    <w:p w:rsidR="00AE109B" w:rsidRPr="002937D0" w:rsidRDefault="00AE109B" w:rsidP="00AE109B">
      <w:pPr>
        <w:pStyle w:val="Firma"/>
        <w:ind w:hanging="992"/>
        <w:jc w:val="center"/>
        <w:rPr>
          <w:rFonts w:asciiTheme="majorHAnsi" w:hAnsiTheme="majorHAnsi"/>
          <w:szCs w:val="20"/>
        </w:rPr>
      </w:pPr>
      <w:r>
        <w:rPr>
          <w:rFonts w:asciiTheme="majorHAnsi" w:hAnsiTheme="majorHAnsi"/>
          <w:szCs w:val="20"/>
        </w:rPr>
        <w:t xml:space="preserve">       (il Responsabile)</w:t>
      </w:r>
    </w:p>
    <w:p w:rsidR="00AE109B" w:rsidRPr="002937D0" w:rsidRDefault="00AE109B" w:rsidP="00AE109B">
      <w:pPr>
        <w:ind w:left="4394" w:hanging="992"/>
        <w:jc w:val="center"/>
        <w:rPr>
          <w:rFonts w:asciiTheme="majorHAnsi" w:hAnsiTheme="majorHAnsi"/>
          <w:szCs w:val="20"/>
        </w:rPr>
      </w:pPr>
      <w:r>
        <w:rPr>
          <w:rFonts w:asciiTheme="majorHAnsi" w:hAnsiTheme="majorHAnsi"/>
          <w:szCs w:val="20"/>
        </w:rPr>
        <w:t xml:space="preserve">                       </w:t>
      </w:r>
      <w:r w:rsidRPr="002937D0">
        <w:rPr>
          <w:rFonts w:asciiTheme="majorHAnsi" w:hAnsiTheme="majorHAnsi"/>
          <w:szCs w:val="20"/>
        </w:rPr>
        <w:t>Firmato Digitalmente</w:t>
      </w:r>
    </w:p>
    <w:p w:rsidR="00AE109B" w:rsidRPr="006523DE" w:rsidRDefault="00AE109B" w:rsidP="006523DE">
      <w:pPr>
        <w:rPr>
          <w:rFonts w:asciiTheme="majorHAnsi" w:hAnsiTheme="majorHAnsi"/>
          <w:szCs w:val="20"/>
        </w:rPr>
      </w:pPr>
    </w:p>
    <w:p w:rsidR="001F3A62" w:rsidRPr="006523DE" w:rsidRDefault="001F3A62" w:rsidP="006523DE">
      <w:pPr>
        <w:ind w:left="4536" w:hanging="4536"/>
        <w:rPr>
          <w:rFonts w:asciiTheme="majorHAnsi" w:hAnsiTheme="majorHAnsi"/>
          <w:szCs w:val="20"/>
        </w:rPr>
      </w:pPr>
      <w:r w:rsidRPr="006523DE">
        <w:rPr>
          <w:rFonts w:asciiTheme="majorHAnsi" w:hAnsiTheme="majorHAnsi"/>
          <w:szCs w:val="20"/>
        </w:rPr>
        <w:t xml:space="preserve">Allegati: </w:t>
      </w:r>
    </w:p>
    <w:p w:rsidR="001F3A62" w:rsidRPr="006523DE" w:rsidRDefault="001F3A62" w:rsidP="006523DE">
      <w:pPr>
        <w:rPr>
          <w:rFonts w:asciiTheme="majorHAnsi" w:hAnsiTheme="majorHAnsi"/>
          <w:szCs w:val="20"/>
        </w:rPr>
      </w:pPr>
      <w:r w:rsidRPr="006523DE">
        <w:rPr>
          <w:rFonts w:asciiTheme="majorHAnsi" w:hAnsiTheme="majorHAnsi"/>
          <w:szCs w:val="20"/>
        </w:rPr>
        <w:t>Allegato 1 - Facsimile Dichiarazione</w:t>
      </w:r>
      <w:r w:rsidR="00B63EBA" w:rsidRPr="006523DE">
        <w:rPr>
          <w:rFonts w:asciiTheme="majorHAnsi" w:hAnsiTheme="majorHAnsi"/>
          <w:szCs w:val="20"/>
        </w:rPr>
        <w:t xml:space="preserve"> necessaria</w:t>
      </w:r>
    </w:p>
    <w:p w:rsidR="00444EE0" w:rsidRPr="006523DE" w:rsidRDefault="00444EE0" w:rsidP="006523DE">
      <w:pPr>
        <w:rPr>
          <w:rFonts w:asciiTheme="majorHAnsi" w:hAnsiTheme="majorHAnsi"/>
          <w:szCs w:val="20"/>
        </w:rPr>
      </w:pPr>
      <w:r w:rsidRPr="006523DE">
        <w:rPr>
          <w:rFonts w:asciiTheme="majorHAnsi" w:hAnsiTheme="majorHAnsi"/>
          <w:szCs w:val="20"/>
        </w:rPr>
        <w:t>Allegato</w:t>
      </w:r>
      <w:r w:rsidR="00C11742" w:rsidRPr="006523DE">
        <w:rPr>
          <w:rFonts w:asciiTheme="majorHAnsi" w:hAnsiTheme="majorHAnsi"/>
          <w:szCs w:val="20"/>
        </w:rPr>
        <w:t xml:space="preserve"> </w:t>
      </w:r>
      <w:r w:rsidR="00383F97" w:rsidRPr="006523DE">
        <w:rPr>
          <w:rFonts w:asciiTheme="majorHAnsi" w:hAnsiTheme="majorHAnsi"/>
          <w:szCs w:val="20"/>
        </w:rPr>
        <w:t>2</w:t>
      </w:r>
      <w:r w:rsidRPr="006523DE">
        <w:rPr>
          <w:rFonts w:asciiTheme="majorHAnsi" w:hAnsiTheme="majorHAnsi"/>
          <w:szCs w:val="20"/>
        </w:rPr>
        <w:t xml:space="preserve"> –</w:t>
      </w:r>
      <w:r w:rsidR="00F5736D" w:rsidRPr="006523DE">
        <w:rPr>
          <w:rFonts w:asciiTheme="majorHAnsi" w:hAnsiTheme="majorHAnsi"/>
          <w:szCs w:val="20"/>
        </w:rPr>
        <w:t xml:space="preserve"> </w:t>
      </w:r>
      <w:r w:rsidR="00AC6180">
        <w:rPr>
          <w:rFonts w:asciiTheme="majorHAnsi" w:hAnsiTheme="majorHAnsi"/>
          <w:szCs w:val="20"/>
        </w:rPr>
        <w:t>Condizioni contrattuali</w:t>
      </w:r>
      <w:r w:rsidR="00F5736D" w:rsidRPr="006523DE">
        <w:rPr>
          <w:rFonts w:asciiTheme="majorHAnsi" w:hAnsiTheme="majorHAnsi"/>
          <w:szCs w:val="20"/>
        </w:rPr>
        <w:t xml:space="preserve"> </w:t>
      </w:r>
    </w:p>
    <w:p w:rsidR="00444EE0" w:rsidRPr="006523DE" w:rsidRDefault="00444EE0" w:rsidP="006523DE">
      <w:pPr>
        <w:rPr>
          <w:rFonts w:asciiTheme="majorHAnsi" w:hAnsiTheme="majorHAnsi"/>
          <w:szCs w:val="20"/>
        </w:rPr>
      </w:pPr>
      <w:r w:rsidRPr="006523DE">
        <w:rPr>
          <w:rFonts w:asciiTheme="majorHAnsi" w:hAnsiTheme="majorHAnsi"/>
          <w:szCs w:val="20"/>
        </w:rPr>
        <w:t xml:space="preserve">Allegato </w:t>
      </w:r>
      <w:r w:rsidR="00907DC2">
        <w:rPr>
          <w:rFonts w:asciiTheme="majorHAnsi" w:hAnsiTheme="majorHAnsi"/>
          <w:szCs w:val="20"/>
        </w:rPr>
        <w:t>3</w:t>
      </w:r>
      <w:r w:rsidRPr="006523DE">
        <w:rPr>
          <w:rFonts w:asciiTheme="majorHAnsi" w:hAnsiTheme="majorHAnsi"/>
          <w:szCs w:val="20"/>
        </w:rPr>
        <w:t xml:space="preserve"> - Fac-simile Dichiarazione di Offerta Economica</w:t>
      </w:r>
    </w:p>
    <w:p w:rsidR="00F41A23" w:rsidRDefault="00444EE0" w:rsidP="006523DE">
      <w:pPr>
        <w:rPr>
          <w:rFonts w:asciiTheme="majorHAnsi" w:hAnsiTheme="majorHAnsi"/>
          <w:szCs w:val="20"/>
        </w:rPr>
      </w:pPr>
      <w:r w:rsidRPr="006523DE">
        <w:rPr>
          <w:rFonts w:asciiTheme="majorHAnsi" w:hAnsiTheme="majorHAnsi"/>
          <w:szCs w:val="20"/>
        </w:rPr>
        <w:t xml:space="preserve">Allegato </w:t>
      </w:r>
      <w:r w:rsidR="00907DC2">
        <w:rPr>
          <w:rFonts w:asciiTheme="majorHAnsi" w:hAnsiTheme="majorHAnsi"/>
          <w:szCs w:val="20"/>
        </w:rPr>
        <w:t xml:space="preserve">4 </w:t>
      </w:r>
      <w:r w:rsidR="00F5736D" w:rsidRPr="006523DE">
        <w:rPr>
          <w:rFonts w:asciiTheme="majorHAnsi" w:hAnsiTheme="majorHAnsi"/>
          <w:szCs w:val="20"/>
        </w:rPr>
        <w:t>–</w:t>
      </w:r>
      <w:r w:rsidRPr="006523DE">
        <w:rPr>
          <w:rFonts w:asciiTheme="majorHAnsi" w:hAnsiTheme="majorHAnsi"/>
          <w:szCs w:val="20"/>
        </w:rPr>
        <w:t xml:space="preserve"> </w:t>
      </w:r>
      <w:r w:rsidR="00F5736D" w:rsidRPr="006523DE">
        <w:rPr>
          <w:rFonts w:asciiTheme="majorHAnsi" w:hAnsiTheme="majorHAnsi"/>
          <w:szCs w:val="20"/>
        </w:rPr>
        <w:t>Scheda anagrafica e dichiarazione</w:t>
      </w:r>
      <w:r w:rsidRPr="006523DE">
        <w:rPr>
          <w:rFonts w:asciiTheme="majorHAnsi" w:hAnsiTheme="majorHAnsi"/>
          <w:szCs w:val="20"/>
        </w:rPr>
        <w:t xml:space="preserve"> sulla tracciabilità dei flussi finanziari</w:t>
      </w:r>
    </w:p>
    <w:p w:rsidR="00907DC2" w:rsidRPr="006523DE" w:rsidRDefault="00907DC2" w:rsidP="006523DE">
      <w:pPr>
        <w:rPr>
          <w:rFonts w:asciiTheme="majorHAnsi" w:hAnsiTheme="majorHAnsi"/>
          <w:szCs w:val="20"/>
        </w:rPr>
      </w:pPr>
      <w:r>
        <w:rPr>
          <w:rFonts w:asciiTheme="majorHAnsi" w:hAnsiTheme="majorHAnsi"/>
          <w:szCs w:val="20"/>
        </w:rPr>
        <w:t>Allegato 5 – Capitolato Tecnico</w:t>
      </w:r>
    </w:p>
    <w:p w:rsidR="00AB7877" w:rsidRPr="002937D0" w:rsidRDefault="00AB7877" w:rsidP="006523DE">
      <w:pPr>
        <w:rPr>
          <w:rFonts w:asciiTheme="majorHAnsi" w:hAnsiTheme="majorHAnsi"/>
          <w:szCs w:val="20"/>
        </w:rPr>
      </w:pPr>
    </w:p>
    <w:p w:rsidR="00BD3EA5" w:rsidRPr="00D0180B" w:rsidRDefault="00BD3EA5" w:rsidP="006523DE">
      <w:pPr>
        <w:spacing w:line="300" w:lineRule="exact"/>
        <w:rPr>
          <w:rFonts w:asciiTheme="majorHAnsi" w:hAnsiTheme="majorHAnsi"/>
          <w:szCs w:val="20"/>
        </w:rPr>
      </w:pPr>
    </w:p>
    <w:sectPr w:rsidR="00BD3EA5" w:rsidRPr="00D0180B" w:rsidSect="00830E39">
      <w:headerReference w:type="even" r:id="rId14"/>
      <w:headerReference w:type="default" r:id="rId15"/>
      <w:footerReference w:type="even" r:id="rId16"/>
      <w:footerReference w:type="default" r:id="rId17"/>
      <w:headerReference w:type="first" r:id="rId18"/>
      <w:footerReference w:type="first" r:id="rId19"/>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50C" w:rsidRDefault="00D4450C">
      <w:r>
        <w:separator/>
      </w:r>
    </w:p>
  </w:endnote>
  <w:endnote w:type="continuationSeparator" w:id="0">
    <w:p w:rsidR="00D4450C" w:rsidRDefault="00D44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Default="00DB1FA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1FA8" w:rsidRDefault="00DB1FA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Pr="002D1C30" w:rsidRDefault="00DB1FA8"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Procedura ai sensi dell’art.</w:t>
    </w:r>
    <w:r w:rsidR="00CB43DC">
      <w:rPr>
        <w:rFonts w:asciiTheme="majorHAnsi" w:hAnsiTheme="majorHAnsi"/>
        <w:color w:val="808080"/>
        <w:sz w:val="16"/>
        <w:szCs w:val="14"/>
      </w:rPr>
      <w:t xml:space="preserve"> 36 comma 2 lettera a) del </w:t>
    </w:r>
    <w:r w:rsidR="00CB43DC" w:rsidRPr="00CB43DC">
      <w:rPr>
        <w:rFonts w:asciiTheme="majorHAnsi" w:hAnsiTheme="majorHAnsi"/>
        <w:color w:val="808080"/>
        <w:sz w:val="16"/>
        <w:szCs w:val="14"/>
      </w:rPr>
      <w:t>D.Lgs</w:t>
    </w:r>
    <w:r w:rsidR="00CB43DC">
      <w:rPr>
        <w:rFonts w:asciiTheme="majorHAnsi" w:hAnsiTheme="majorHAnsi"/>
        <w:color w:val="808080"/>
        <w:sz w:val="16"/>
        <w:szCs w:val="14"/>
      </w:rPr>
      <w:t>.</w:t>
    </w:r>
    <w:r w:rsidR="00CB43DC" w:rsidRPr="00CB43DC">
      <w:rPr>
        <w:rFonts w:asciiTheme="majorHAnsi" w:hAnsiTheme="majorHAnsi"/>
        <w:color w:val="808080"/>
        <w:sz w:val="16"/>
        <w:szCs w:val="14"/>
      </w:rPr>
      <w:t xml:space="preserve"> 50/2016</w:t>
    </w:r>
    <w:r w:rsidR="00CB43DC">
      <w:rPr>
        <w:rFonts w:asciiTheme="majorHAnsi" w:hAnsiTheme="majorHAnsi"/>
        <w:color w:val="808080"/>
        <w:sz w:val="16"/>
        <w:szCs w:val="14"/>
      </w:rPr>
      <w:t xml:space="preserve"> </w:t>
    </w:r>
    <w:r w:rsidRPr="002D1C30">
      <w:rPr>
        <w:rFonts w:asciiTheme="majorHAnsi" w:hAnsiTheme="majorHAnsi"/>
        <w:color w:val="808080"/>
        <w:sz w:val="16"/>
        <w:szCs w:val="14"/>
      </w:rPr>
      <w:t xml:space="preserve">finalizzata alla stipula di </w:t>
    </w:r>
    <w:r w:rsidR="00CB43DC">
      <w:rPr>
        <w:rFonts w:asciiTheme="majorHAnsi" w:hAnsiTheme="majorHAnsi"/>
        <w:color w:val="808080"/>
        <w:sz w:val="16"/>
        <w:szCs w:val="14"/>
      </w:rPr>
      <w:t>contratto quadro per servizi di piccolo catering</w:t>
    </w:r>
    <w:r w:rsidRPr="002D1C30">
      <w:rPr>
        <w:rFonts w:asciiTheme="majorHAnsi" w:hAnsiTheme="majorHAnsi"/>
        <w:color w:val="808080"/>
        <w:sz w:val="16"/>
        <w:szCs w:val="14"/>
      </w:rPr>
      <w:t>.</w:t>
    </w:r>
  </w:p>
  <w:p w:rsidR="00DB1FA8" w:rsidRDefault="00DB1FA8"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E4A7D">
      <w:rPr>
        <w:rFonts w:asciiTheme="majorHAnsi" w:hAnsiTheme="majorHAnsi"/>
        <w:color w:val="808080"/>
        <w:sz w:val="16"/>
        <w:szCs w:val="14"/>
      </w:rPr>
      <w:t>P</w:t>
    </w:r>
    <w:r w:rsidR="00CB43DC">
      <w:rPr>
        <w:rFonts w:asciiTheme="majorHAnsi" w:hAnsiTheme="majorHAnsi"/>
        <w:color w:val="808080"/>
        <w:sz w:val="16"/>
        <w:szCs w:val="14"/>
      </w:rPr>
      <w:t>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F6449">
      <w:rPr>
        <w:rFonts w:asciiTheme="majorHAnsi" w:hAnsiTheme="majorHAnsi"/>
        <w:color w:val="808080"/>
        <w:sz w:val="16"/>
        <w:szCs w:val="14"/>
      </w:rPr>
      <w:t xml:space="preserve">    1_10_2018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D3D39">
      <w:rPr>
        <w:rFonts w:asciiTheme="majorHAnsi" w:hAnsiTheme="majorHAnsi"/>
        <w:noProof/>
        <w:color w:val="808080"/>
        <w:sz w:val="16"/>
        <w:szCs w:val="14"/>
      </w:rPr>
      <w:t>6</w:t>
    </w:r>
    <w:r w:rsidRPr="002D1C30">
      <w:rPr>
        <w:rFonts w:asciiTheme="majorHAnsi" w:hAnsiTheme="majorHAnsi"/>
        <w:color w:val="808080"/>
        <w:sz w:val="16"/>
        <w:szCs w:val="14"/>
      </w:rPr>
      <w:fldChar w:fldCharType="end"/>
    </w:r>
    <w:r w:rsidR="006E2399">
      <w:rPr>
        <w:rFonts w:asciiTheme="majorHAnsi" w:hAnsiTheme="majorHAnsi"/>
        <w:color w:val="808080"/>
        <w:sz w:val="16"/>
        <w:szCs w:val="14"/>
      </w:rPr>
      <w:t xml:space="preserve"> </w:t>
    </w:r>
  </w:p>
  <w:p w:rsidR="006E2399" w:rsidRPr="002D1C30" w:rsidRDefault="006E2399"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Pr="002D1C30" w:rsidRDefault="00DB1FA8"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DB1FA8" w:rsidRPr="002D1C30" w:rsidRDefault="00DB1FA8"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DB1FA8" w:rsidRPr="003340A9" w:rsidRDefault="00DB1FA8"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Capitale Sociale € 5.200.000,00 i.v. C.F. e P.IVA 05359681003</w:t>
    </w:r>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Iscr.Reg.Imp.c/o C.I.I.A. Roma 05359681003 Iscr.R.E.A. N.878407 </w:t>
    </w:r>
  </w:p>
  <w:p w:rsidR="00DB1FA8" w:rsidRPr="002D1C30" w:rsidRDefault="00DB1FA8"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 internal</w:t>
    </w:r>
    <w:r>
      <w:rPr>
        <w:rFonts w:asciiTheme="majorHAnsi" w:hAnsiTheme="majorHAnsi"/>
        <w:color w:val="808080"/>
        <w:sz w:val="16"/>
        <w:szCs w:val="16"/>
      </w:rPr>
      <w:tab/>
    </w:r>
    <w:r w:rsidR="00EF6449">
      <w:rPr>
        <w:rFonts w:asciiTheme="majorHAnsi" w:hAnsiTheme="majorHAnsi"/>
        <w:color w:val="808080"/>
        <w:sz w:val="16"/>
        <w:szCs w:val="16"/>
      </w:rPr>
      <w:t>1_10_2018</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4D3D39">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50C" w:rsidRDefault="00D4450C">
      <w:r>
        <w:separator/>
      </w:r>
    </w:p>
  </w:footnote>
  <w:footnote w:type="continuationSeparator" w:id="0">
    <w:p w:rsidR="00D4450C" w:rsidRDefault="00D44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3DC" w:rsidRDefault="00CB43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Default="00DB1FA8" w:rsidP="00BC115B">
    <w:pPr>
      <w:tabs>
        <w:tab w:val="left" w:pos="1080"/>
      </w:tabs>
      <w:ind w:hanging="1080"/>
    </w:pPr>
    <w:r>
      <w:rPr>
        <w:noProof/>
      </w:rPr>
      <w:drawing>
        <wp:anchor distT="0" distB="0" distL="114300" distR="114300" simplePos="0" relativeHeight="251657216" behindDoc="1" locked="0" layoutInCell="1" allowOverlap="1" wp14:anchorId="1F54B327" wp14:editId="0F69ACD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Pr="00BC115B" w:rsidRDefault="00DB1FA8" w:rsidP="00BC115B">
    <w:pPr>
      <w:ind w:hanging="1080"/>
    </w:pPr>
    <w:r>
      <w:rPr>
        <w:noProof/>
      </w:rPr>
      <w:drawing>
        <wp:anchor distT="0" distB="0" distL="114300" distR="114300" simplePos="0" relativeHeight="251658240" behindDoc="1" locked="0" layoutInCell="1" allowOverlap="1" wp14:anchorId="6419A859" wp14:editId="475C472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D3412D0"/>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0"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15B20DF"/>
    <w:multiLevelType w:val="hybridMultilevel"/>
    <w:tmpl w:val="9A2883A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4"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2F158FA"/>
    <w:multiLevelType w:val="hybridMultilevel"/>
    <w:tmpl w:val="1932F872"/>
    <w:lvl w:ilvl="0" w:tplc="08BA2C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103753"/>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B30483C"/>
    <w:multiLevelType w:val="hybridMultilevel"/>
    <w:tmpl w:val="EDBE1C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51A740B5"/>
    <w:multiLevelType w:val="hybridMultilevel"/>
    <w:tmpl w:val="22AA1AC4"/>
    <w:lvl w:ilvl="0" w:tplc="4E160034">
      <w:start w:val="1"/>
      <w:numFmt w:val="lowerLetter"/>
      <w:lvlText w:val="%1)"/>
      <w:lvlJc w:val="left"/>
      <w:pPr>
        <w:ind w:left="720" w:hanging="360"/>
      </w:pPr>
      <w:rPr>
        <w:rFonts w:hint="default"/>
        <w:b/>
        <w:i/>
        <w:color w:val="0062F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CDC7882"/>
    <w:multiLevelType w:val="hybridMultilevel"/>
    <w:tmpl w:val="067867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7D6032AD"/>
    <w:multiLevelType w:val="hybridMultilevel"/>
    <w:tmpl w:val="393C0EF2"/>
    <w:lvl w:ilvl="0" w:tplc="5D0AA7AE">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8"/>
  </w:num>
  <w:num w:numId="5">
    <w:abstractNumId w:val="20"/>
  </w:num>
  <w:num w:numId="6">
    <w:abstractNumId w:val="21"/>
  </w:num>
  <w:num w:numId="7">
    <w:abstractNumId w:val="13"/>
  </w:num>
  <w:num w:numId="8">
    <w:abstractNumId w:val="24"/>
  </w:num>
  <w:num w:numId="9">
    <w:abstractNumId w:val="14"/>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3"/>
  </w:num>
  <w:num w:numId="16">
    <w:abstractNumId w:val="19"/>
  </w:num>
  <w:num w:numId="17">
    <w:abstractNumId w:val="17"/>
  </w:num>
  <w:num w:numId="18">
    <w:abstractNumId w:val="15"/>
  </w:num>
  <w:num w:numId="19">
    <w:abstractNumId w:val="26"/>
  </w:num>
  <w:num w:numId="20">
    <w:abstractNumId w:val="7"/>
  </w:num>
  <w:num w:numId="21">
    <w:abstractNumId w:val="27"/>
  </w:num>
  <w:num w:numId="22">
    <w:abstractNumId w:val="12"/>
  </w:num>
  <w:num w:numId="23">
    <w:abstractNumId w:val="16"/>
  </w:num>
  <w:num w:numId="24">
    <w:abstractNumId w:val="25"/>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6"/>
  </w:num>
  <w:num w:numId="28">
    <w:abstractNumId w:val="18"/>
  </w:num>
  <w:num w:numId="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6"/>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
  </w:num>
  <w:num w:numId="35">
    <w:abstractNumId w:val="6"/>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6"/>
  </w:num>
  <w:num w:numId="39">
    <w:abstractNumId w:val="1"/>
    <w:lvlOverride w:ilvl="0">
      <w:startOverride w:val="1"/>
    </w:lvlOverride>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107A"/>
    <w:rsid w:val="0002513C"/>
    <w:rsid w:val="00042F8C"/>
    <w:rsid w:val="00053629"/>
    <w:rsid w:val="000546DB"/>
    <w:rsid w:val="000578AD"/>
    <w:rsid w:val="000645F3"/>
    <w:rsid w:val="000651A9"/>
    <w:rsid w:val="00065301"/>
    <w:rsid w:val="00072BDB"/>
    <w:rsid w:val="00073CA8"/>
    <w:rsid w:val="000751D9"/>
    <w:rsid w:val="0008159E"/>
    <w:rsid w:val="00086029"/>
    <w:rsid w:val="00090070"/>
    <w:rsid w:val="00093FB8"/>
    <w:rsid w:val="0009666C"/>
    <w:rsid w:val="000A0892"/>
    <w:rsid w:val="000A25F6"/>
    <w:rsid w:val="000A2DF0"/>
    <w:rsid w:val="000C4FAD"/>
    <w:rsid w:val="000C7372"/>
    <w:rsid w:val="000E351C"/>
    <w:rsid w:val="000E3945"/>
    <w:rsid w:val="000F029E"/>
    <w:rsid w:val="0010082E"/>
    <w:rsid w:val="00102717"/>
    <w:rsid w:val="00112EA6"/>
    <w:rsid w:val="001131FA"/>
    <w:rsid w:val="00113AD8"/>
    <w:rsid w:val="00115831"/>
    <w:rsid w:val="00117DB0"/>
    <w:rsid w:val="001202E7"/>
    <w:rsid w:val="001221C4"/>
    <w:rsid w:val="00122D39"/>
    <w:rsid w:val="0012434B"/>
    <w:rsid w:val="00134790"/>
    <w:rsid w:val="00142716"/>
    <w:rsid w:val="001459BD"/>
    <w:rsid w:val="00150E4A"/>
    <w:rsid w:val="001510DD"/>
    <w:rsid w:val="0017071C"/>
    <w:rsid w:val="00170B3A"/>
    <w:rsid w:val="0018045D"/>
    <w:rsid w:val="0019236C"/>
    <w:rsid w:val="00195572"/>
    <w:rsid w:val="001A00FA"/>
    <w:rsid w:val="001A6222"/>
    <w:rsid w:val="001A7357"/>
    <w:rsid w:val="001B5BDB"/>
    <w:rsid w:val="001B6B5C"/>
    <w:rsid w:val="001C18F8"/>
    <w:rsid w:val="001C25EB"/>
    <w:rsid w:val="001D2CA2"/>
    <w:rsid w:val="001D5395"/>
    <w:rsid w:val="001E7C86"/>
    <w:rsid w:val="001F16EF"/>
    <w:rsid w:val="001F3A62"/>
    <w:rsid w:val="001F5450"/>
    <w:rsid w:val="001F54C4"/>
    <w:rsid w:val="00200126"/>
    <w:rsid w:val="00211C3C"/>
    <w:rsid w:val="00211FBE"/>
    <w:rsid w:val="00215B0E"/>
    <w:rsid w:val="00215CB3"/>
    <w:rsid w:val="002162A2"/>
    <w:rsid w:val="0022579B"/>
    <w:rsid w:val="00225938"/>
    <w:rsid w:val="00230CC9"/>
    <w:rsid w:val="0023156B"/>
    <w:rsid w:val="002435F5"/>
    <w:rsid w:val="002552EE"/>
    <w:rsid w:val="0025628A"/>
    <w:rsid w:val="00257EC6"/>
    <w:rsid w:val="00260670"/>
    <w:rsid w:val="00260760"/>
    <w:rsid w:val="00260B57"/>
    <w:rsid w:val="0026127C"/>
    <w:rsid w:val="00262690"/>
    <w:rsid w:val="00263212"/>
    <w:rsid w:val="00263D43"/>
    <w:rsid w:val="00264900"/>
    <w:rsid w:val="00266CEE"/>
    <w:rsid w:val="002720B0"/>
    <w:rsid w:val="00274AA7"/>
    <w:rsid w:val="002764B5"/>
    <w:rsid w:val="0028198E"/>
    <w:rsid w:val="00290133"/>
    <w:rsid w:val="0029028B"/>
    <w:rsid w:val="0029343D"/>
    <w:rsid w:val="0029379E"/>
    <w:rsid w:val="002937D0"/>
    <w:rsid w:val="00296E61"/>
    <w:rsid w:val="002979C1"/>
    <w:rsid w:val="002A5B4F"/>
    <w:rsid w:val="002B53BC"/>
    <w:rsid w:val="002C49FB"/>
    <w:rsid w:val="002C723B"/>
    <w:rsid w:val="002D1C30"/>
    <w:rsid w:val="002D253D"/>
    <w:rsid w:val="002D49AC"/>
    <w:rsid w:val="002E10D9"/>
    <w:rsid w:val="002E5F74"/>
    <w:rsid w:val="002F62FC"/>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2547"/>
    <w:rsid w:val="00345C4E"/>
    <w:rsid w:val="00350403"/>
    <w:rsid w:val="003555FF"/>
    <w:rsid w:val="003630B7"/>
    <w:rsid w:val="00365296"/>
    <w:rsid w:val="00372F49"/>
    <w:rsid w:val="00373DCB"/>
    <w:rsid w:val="0037712B"/>
    <w:rsid w:val="00383575"/>
    <w:rsid w:val="00383F97"/>
    <w:rsid w:val="00386E2C"/>
    <w:rsid w:val="00394B27"/>
    <w:rsid w:val="00396E59"/>
    <w:rsid w:val="003A4946"/>
    <w:rsid w:val="003A4E9D"/>
    <w:rsid w:val="003A4FFE"/>
    <w:rsid w:val="003B0AA4"/>
    <w:rsid w:val="003C1698"/>
    <w:rsid w:val="003C6BE7"/>
    <w:rsid w:val="003D36DA"/>
    <w:rsid w:val="003D4995"/>
    <w:rsid w:val="003D4A72"/>
    <w:rsid w:val="003D54C3"/>
    <w:rsid w:val="003D5EC4"/>
    <w:rsid w:val="003D6DD5"/>
    <w:rsid w:val="003D6ECA"/>
    <w:rsid w:val="003E0509"/>
    <w:rsid w:val="003E3740"/>
    <w:rsid w:val="00410184"/>
    <w:rsid w:val="00416DA4"/>
    <w:rsid w:val="00422BF8"/>
    <w:rsid w:val="00436FEC"/>
    <w:rsid w:val="00442AA3"/>
    <w:rsid w:val="00442D5B"/>
    <w:rsid w:val="00443E21"/>
    <w:rsid w:val="00444EE0"/>
    <w:rsid w:val="004464D7"/>
    <w:rsid w:val="004547E6"/>
    <w:rsid w:val="00454963"/>
    <w:rsid w:val="004555D2"/>
    <w:rsid w:val="00455F8D"/>
    <w:rsid w:val="00457A36"/>
    <w:rsid w:val="00467181"/>
    <w:rsid w:val="004679C6"/>
    <w:rsid w:val="00472B08"/>
    <w:rsid w:val="004760CD"/>
    <w:rsid w:val="00480712"/>
    <w:rsid w:val="0048438C"/>
    <w:rsid w:val="00485340"/>
    <w:rsid w:val="00486A11"/>
    <w:rsid w:val="00496174"/>
    <w:rsid w:val="00496251"/>
    <w:rsid w:val="004A2670"/>
    <w:rsid w:val="004A41DF"/>
    <w:rsid w:val="004B02FD"/>
    <w:rsid w:val="004B71E2"/>
    <w:rsid w:val="004D247E"/>
    <w:rsid w:val="004D3D39"/>
    <w:rsid w:val="004D7C82"/>
    <w:rsid w:val="004F1C02"/>
    <w:rsid w:val="004F32C4"/>
    <w:rsid w:val="004F3E7E"/>
    <w:rsid w:val="004F6C37"/>
    <w:rsid w:val="00500070"/>
    <w:rsid w:val="00500A58"/>
    <w:rsid w:val="005013D6"/>
    <w:rsid w:val="00502784"/>
    <w:rsid w:val="005064EF"/>
    <w:rsid w:val="00512BB7"/>
    <w:rsid w:val="0052094B"/>
    <w:rsid w:val="005240BF"/>
    <w:rsid w:val="005341C8"/>
    <w:rsid w:val="0054284E"/>
    <w:rsid w:val="00544210"/>
    <w:rsid w:val="00546B09"/>
    <w:rsid w:val="00547BFD"/>
    <w:rsid w:val="00550AB2"/>
    <w:rsid w:val="00560A34"/>
    <w:rsid w:val="00584CD8"/>
    <w:rsid w:val="00586314"/>
    <w:rsid w:val="005A1760"/>
    <w:rsid w:val="005A1784"/>
    <w:rsid w:val="005A5A37"/>
    <w:rsid w:val="005A65B6"/>
    <w:rsid w:val="005B6D71"/>
    <w:rsid w:val="005C541D"/>
    <w:rsid w:val="005D2BAE"/>
    <w:rsid w:val="005D4B64"/>
    <w:rsid w:val="005D512B"/>
    <w:rsid w:val="005E04A6"/>
    <w:rsid w:val="005F2714"/>
    <w:rsid w:val="005F2B8C"/>
    <w:rsid w:val="005F6509"/>
    <w:rsid w:val="005F6FE8"/>
    <w:rsid w:val="0060375E"/>
    <w:rsid w:val="00610833"/>
    <w:rsid w:val="00611CDC"/>
    <w:rsid w:val="00611FCA"/>
    <w:rsid w:val="00611FCF"/>
    <w:rsid w:val="00612048"/>
    <w:rsid w:val="00614E84"/>
    <w:rsid w:val="006402EC"/>
    <w:rsid w:val="00641477"/>
    <w:rsid w:val="00651476"/>
    <w:rsid w:val="006523DE"/>
    <w:rsid w:val="0065341D"/>
    <w:rsid w:val="00653676"/>
    <w:rsid w:val="006553FF"/>
    <w:rsid w:val="006567A1"/>
    <w:rsid w:val="00665321"/>
    <w:rsid w:val="00665928"/>
    <w:rsid w:val="006659DD"/>
    <w:rsid w:val="00675055"/>
    <w:rsid w:val="0067535C"/>
    <w:rsid w:val="0067733C"/>
    <w:rsid w:val="00686A40"/>
    <w:rsid w:val="006A7B0E"/>
    <w:rsid w:val="006B1684"/>
    <w:rsid w:val="006B29BC"/>
    <w:rsid w:val="006B44BA"/>
    <w:rsid w:val="006C5F9D"/>
    <w:rsid w:val="006C6CA1"/>
    <w:rsid w:val="006C7472"/>
    <w:rsid w:val="006D1738"/>
    <w:rsid w:val="006D3342"/>
    <w:rsid w:val="006E2399"/>
    <w:rsid w:val="006E2EB8"/>
    <w:rsid w:val="006F0CA8"/>
    <w:rsid w:val="006F28FC"/>
    <w:rsid w:val="006F4CCB"/>
    <w:rsid w:val="00711D7E"/>
    <w:rsid w:val="00722A9C"/>
    <w:rsid w:val="00723622"/>
    <w:rsid w:val="007526C6"/>
    <w:rsid w:val="00753363"/>
    <w:rsid w:val="0075388A"/>
    <w:rsid w:val="00763A7A"/>
    <w:rsid w:val="00770B43"/>
    <w:rsid w:val="00773942"/>
    <w:rsid w:val="007831A1"/>
    <w:rsid w:val="00783D67"/>
    <w:rsid w:val="00787FF0"/>
    <w:rsid w:val="00792BF4"/>
    <w:rsid w:val="007A0D9A"/>
    <w:rsid w:val="007A14E9"/>
    <w:rsid w:val="007A1711"/>
    <w:rsid w:val="007D09BE"/>
    <w:rsid w:val="007D41C3"/>
    <w:rsid w:val="007D5FCB"/>
    <w:rsid w:val="007E0FB6"/>
    <w:rsid w:val="007E165B"/>
    <w:rsid w:val="007E1960"/>
    <w:rsid w:val="007E374C"/>
    <w:rsid w:val="007F4FDB"/>
    <w:rsid w:val="007F507B"/>
    <w:rsid w:val="00804B9C"/>
    <w:rsid w:val="008132A4"/>
    <w:rsid w:val="00824141"/>
    <w:rsid w:val="0082469A"/>
    <w:rsid w:val="00830E39"/>
    <w:rsid w:val="00863824"/>
    <w:rsid w:val="00871A33"/>
    <w:rsid w:val="0087235E"/>
    <w:rsid w:val="00873D35"/>
    <w:rsid w:val="00873D9F"/>
    <w:rsid w:val="0088024B"/>
    <w:rsid w:val="0088166E"/>
    <w:rsid w:val="00883BE8"/>
    <w:rsid w:val="00885171"/>
    <w:rsid w:val="00891901"/>
    <w:rsid w:val="008A0090"/>
    <w:rsid w:val="008A0850"/>
    <w:rsid w:val="008A11A4"/>
    <w:rsid w:val="008A2440"/>
    <w:rsid w:val="008A741E"/>
    <w:rsid w:val="008B1524"/>
    <w:rsid w:val="008C17B7"/>
    <w:rsid w:val="008D06DF"/>
    <w:rsid w:val="008D45BC"/>
    <w:rsid w:val="008E248F"/>
    <w:rsid w:val="008E7F52"/>
    <w:rsid w:val="008F0CA3"/>
    <w:rsid w:val="008F7B5E"/>
    <w:rsid w:val="00902641"/>
    <w:rsid w:val="00902EB3"/>
    <w:rsid w:val="00905886"/>
    <w:rsid w:val="00906813"/>
    <w:rsid w:val="00907DC2"/>
    <w:rsid w:val="009102FD"/>
    <w:rsid w:val="0091369C"/>
    <w:rsid w:val="009148D4"/>
    <w:rsid w:val="009218DD"/>
    <w:rsid w:val="00924EBB"/>
    <w:rsid w:val="00927359"/>
    <w:rsid w:val="00933F72"/>
    <w:rsid w:val="0094007D"/>
    <w:rsid w:val="0094205D"/>
    <w:rsid w:val="009459AA"/>
    <w:rsid w:val="00951DD2"/>
    <w:rsid w:val="0095389E"/>
    <w:rsid w:val="00966DCD"/>
    <w:rsid w:val="00972F61"/>
    <w:rsid w:val="00982FEB"/>
    <w:rsid w:val="00992551"/>
    <w:rsid w:val="00995496"/>
    <w:rsid w:val="009A1074"/>
    <w:rsid w:val="009B2807"/>
    <w:rsid w:val="009B281A"/>
    <w:rsid w:val="009B2ACE"/>
    <w:rsid w:val="009B73B6"/>
    <w:rsid w:val="009C140E"/>
    <w:rsid w:val="009C1492"/>
    <w:rsid w:val="009C28CA"/>
    <w:rsid w:val="009C5388"/>
    <w:rsid w:val="009D0A4C"/>
    <w:rsid w:val="009D608E"/>
    <w:rsid w:val="009D7803"/>
    <w:rsid w:val="009E3F26"/>
    <w:rsid w:val="009E5746"/>
    <w:rsid w:val="009E5953"/>
    <w:rsid w:val="009F02CE"/>
    <w:rsid w:val="009F6225"/>
    <w:rsid w:val="00A06689"/>
    <w:rsid w:val="00A11EBD"/>
    <w:rsid w:val="00A1474F"/>
    <w:rsid w:val="00A148DC"/>
    <w:rsid w:val="00A20B38"/>
    <w:rsid w:val="00A2561B"/>
    <w:rsid w:val="00A271B7"/>
    <w:rsid w:val="00A363FE"/>
    <w:rsid w:val="00A45418"/>
    <w:rsid w:val="00A52E07"/>
    <w:rsid w:val="00A56C50"/>
    <w:rsid w:val="00A666B5"/>
    <w:rsid w:val="00A80B0B"/>
    <w:rsid w:val="00A81E75"/>
    <w:rsid w:val="00A8672C"/>
    <w:rsid w:val="00A941D2"/>
    <w:rsid w:val="00AA4859"/>
    <w:rsid w:val="00AA6929"/>
    <w:rsid w:val="00AA7CBF"/>
    <w:rsid w:val="00AB4EDD"/>
    <w:rsid w:val="00AB7877"/>
    <w:rsid w:val="00AC2C9E"/>
    <w:rsid w:val="00AC3C81"/>
    <w:rsid w:val="00AC6180"/>
    <w:rsid w:val="00AD1426"/>
    <w:rsid w:val="00AD1EFC"/>
    <w:rsid w:val="00AE109B"/>
    <w:rsid w:val="00AE17FD"/>
    <w:rsid w:val="00AE1DCB"/>
    <w:rsid w:val="00AE4C63"/>
    <w:rsid w:val="00AE5470"/>
    <w:rsid w:val="00AE7779"/>
    <w:rsid w:val="00AF6114"/>
    <w:rsid w:val="00AF70C3"/>
    <w:rsid w:val="00B10BEE"/>
    <w:rsid w:val="00B13FEE"/>
    <w:rsid w:val="00B215D1"/>
    <w:rsid w:val="00B21659"/>
    <w:rsid w:val="00B253AA"/>
    <w:rsid w:val="00B34EB7"/>
    <w:rsid w:val="00B41FDA"/>
    <w:rsid w:val="00B44C61"/>
    <w:rsid w:val="00B501A1"/>
    <w:rsid w:val="00B54C10"/>
    <w:rsid w:val="00B57A6A"/>
    <w:rsid w:val="00B63341"/>
    <w:rsid w:val="00B63EBA"/>
    <w:rsid w:val="00B67C75"/>
    <w:rsid w:val="00B74502"/>
    <w:rsid w:val="00B76C40"/>
    <w:rsid w:val="00B771E1"/>
    <w:rsid w:val="00B834D9"/>
    <w:rsid w:val="00B861D4"/>
    <w:rsid w:val="00B8768F"/>
    <w:rsid w:val="00B94A9E"/>
    <w:rsid w:val="00BA6B2F"/>
    <w:rsid w:val="00BB4192"/>
    <w:rsid w:val="00BB7681"/>
    <w:rsid w:val="00BB7C45"/>
    <w:rsid w:val="00BC0081"/>
    <w:rsid w:val="00BC076C"/>
    <w:rsid w:val="00BC115B"/>
    <w:rsid w:val="00BC1A65"/>
    <w:rsid w:val="00BC4F40"/>
    <w:rsid w:val="00BD3EA5"/>
    <w:rsid w:val="00BD6571"/>
    <w:rsid w:val="00BE1ABB"/>
    <w:rsid w:val="00BE2043"/>
    <w:rsid w:val="00BE4A7D"/>
    <w:rsid w:val="00BF524A"/>
    <w:rsid w:val="00C03592"/>
    <w:rsid w:val="00C06023"/>
    <w:rsid w:val="00C074B7"/>
    <w:rsid w:val="00C07BE3"/>
    <w:rsid w:val="00C11742"/>
    <w:rsid w:val="00C1797E"/>
    <w:rsid w:val="00C30CCA"/>
    <w:rsid w:val="00C35C82"/>
    <w:rsid w:val="00C424C2"/>
    <w:rsid w:val="00C47D18"/>
    <w:rsid w:val="00C5170B"/>
    <w:rsid w:val="00C51BC3"/>
    <w:rsid w:val="00C537AB"/>
    <w:rsid w:val="00C6076D"/>
    <w:rsid w:val="00C64657"/>
    <w:rsid w:val="00C66019"/>
    <w:rsid w:val="00C66A86"/>
    <w:rsid w:val="00C73765"/>
    <w:rsid w:val="00C803E5"/>
    <w:rsid w:val="00C86686"/>
    <w:rsid w:val="00C91241"/>
    <w:rsid w:val="00C95BBF"/>
    <w:rsid w:val="00C97056"/>
    <w:rsid w:val="00CA154F"/>
    <w:rsid w:val="00CA2ADE"/>
    <w:rsid w:val="00CA375F"/>
    <w:rsid w:val="00CA4AF2"/>
    <w:rsid w:val="00CB43DC"/>
    <w:rsid w:val="00CB6F5B"/>
    <w:rsid w:val="00CC40BC"/>
    <w:rsid w:val="00CC6C5B"/>
    <w:rsid w:val="00CD2DC4"/>
    <w:rsid w:val="00CD7960"/>
    <w:rsid w:val="00CE0B05"/>
    <w:rsid w:val="00CE150E"/>
    <w:rsid w:val="00CF0B5B"/>
    <w:rsid w:val="00CF3B9A"/>
    <w:rsid w:val="00D0180B"/>
    <w:rsid w:val="00D03031"/>
    <w:rsid w:val="00D234BC"/>
    <w:rsid w:val="00D30846"/>
    <w:rsid w:val="00D321DA"/>
    <w:rsid w:val="00D37B53"/>
    <w:rsid w:val="00D429D5"/>
    <w:rsid w:val="00D42B4A"/>
    <w:rsid w:val="00D4450C"/>
    <w:rsid w:val="00D47240"/>
    <w:rsid w:val="00D5293A"/>
    <w:rsid w:val="00D537BA"/>
    <w:rsid w:val="00D62F3E"/>
    <w:rsid w:val="00D64CB7"/>
    <w:rsid w:val="00D8379A"/>
    <w:rsid w:val="00D86A13"/>
    <w:rsid w:val="00D95990"/>
    <w:rsid w:val="00D9609F"/>
    <w:rsid w:val="00D9666D"/>
    <w:rsid w:val="00DA7E15"/>
    <w:rsid w:val="00DB1FA8"/>
    <w:rsid w:val="00DB28F4"/>
    <w:rsid w:val="00DB3A56"/>
    <w:rsid w:val="00DB47B8"/>
    <w:rsid w:val="00DC0335"/>
    <w:rsid w:val="00DC07AB"/>
    <w:rsid w:val="00DC47A9"/>
    <w:rsid w:val="00DC6806"/>
    <w:rsid w:val="00DC6A15"/>
    <w:rsid w:val="00DD065F"/>
    <w:rsid w:val="00DD0743"/>
    <w:rsid w:val="00DD652C"/>
    <w:rsid w:val="00DD73D1"/>
    <w:rsid w:val="00DE0C09"/>
    <w:rsid w:val="00DE2017"/>
    <w:rsid w:val="00DE4A3C"/>
    <w:rsid w:val="00DE4DFD"/>
    <w:rsid w:val="00DE65E0"/>
    <w:rsid w:val="00DE7D47"/>
    <w:rsid w:val="00DF4B10"/>
    <w:rsid w:val="00E000F1"/>
    <w:rsid w:val="00E12C32"/>
    <w:rsid w:val="00E13876"/>
    <w:rsid w:val="00E154D9"/>
    <w:rsid w:val="00E20388"/>
    <w:rsid w:val="00E21F42"/>
    <w:rsid w:val="00E260B9"/>
    <w:rsid w:val="00E308CB"/>
    <w:rsid w:val="00E30C13"/>
    <w:rsid w:val="00E41401"/>
    <w:rsid w:val="00E4421E"/>
    <w:rsid w:val="00E60973"/>
    <w:rsid w:val="00E6442E"/>
    <w:rsid w:val="00E703DF"/>
    <w:rsid w:val="00E8178C"/>
    <w:rsid w:val="00E95341"/>
    <w:rsid w:val="00E96569"/>
    <w:rsid w:val="00EA5F28"/>
    <w:rsid w:val="00EA60BE"/>
    <w:rsid w:val="00EB05B0"/>
    <w:rsid w:val="00EB6874"/>
    <w:rsid w:val="00EB7D9B"/>
    <w:rsid w:val="00EB7E88"/>
    <w:rsid w:val="00EC19FC"/>
    <w:rsid w:val="00EC1D8D"/>
    <w:rsid w:val="00EC4F4F"/>
    <w:rsid w:val="00ED11F3"/>
    <w:rsid w:val="00ED1D5A"/>
    <w:rsid w:val="00EF2B39"/>
    <w:rsid w:val="00EF6449"/>
    <w:rsid w:val="00F05E8E"/>
    <w:rsid w:val="00F06C95"/>
    <w:rsid w:val="00F22E87"/>
    <w:rsid w:val="00F27796"/>
    <w:rsid w:val="00F31FB1"/>
    <w:rsid w:val="00F33BA6"/>
    <w:rsid w:val="00F342A8"/>
    <w:rsid w:val="00F3544D"/>
    <w:rsid w:val="00F378A6"/>
    <w:rsid w:val="00F4047F"/>
    <w:rsid w:val="00F41A23"/>
    <w:rsid w:val="00F52476"/>
    <w:rsid w:val="00F568AB"/>
    <w:rsid w:val="00F5736D"/>
    <w:rsid w:val="00F73262"/>
    <w:rsid w:val="00F77003"/>
    <w:rsid w:val="00F779DB"/>
    <w:rsid w:val="00F81E17"/>
    <w:rsid w:val="00F8621F"/>
    <w:rsid w:val="00F96F4C"/>
    <w:rsid w:val="00FA225A"/>
    <w:rsid w:val="00FA6463"/>
    <w:rsid w:val="00FB5311"/>
    <w:rsid w:val="00FB6906"/>
    <w:rsid w:val="00FB7A14"/>
    <w:rsid w:val="00FC409A"/>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39"/>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933F72"/>
    <w:rPr>
      <w:rFonts w:ascii="Calibri" w:hAnsi="Calibri"/>
      <w:sz w:val="24"/>
      <w:lang w:val="en-US" w:eastAsia="en-US" w:bidi="en-US"/>
    </w:rPr>
  </w:style>
  <w:style w:type="paragraph" w:customStyle="1" w:styleId="usoboll1">
    <w:name w:val="usoboll1"/>
    <w:basedOn w:val="Normale"/>
    <w:link w:val="usoboll1Carattere"/>
    <w:rsid w:val="00933F72"/>
    <w:pPr>
      <w:widowControl w:val="0"/>
      <w:spacing w:after="200" w:line="482" w:lineRule="exact"/>
    </w:pPr>
    <w:rPr>
      <w:sz w:val="24"/>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mailto:esercizio.diritti.privacy@consip.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f.gov.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B53A-0077-4531-AB3E-EAF838C9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3128</Words>
  <Characters>17834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20921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2016-12-14T18:08:00Z</dcterms:created>
  <dcterms:modified xsi:type="dcterms:W3CDTF">2019-12-03T08:19:00Z</dcterms:modified>
</cp:coreProperties>
</file>