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A6018D">
        <w:rPr>
          <w:rFonts w:ascii="Calibri" w:hAnsi="Calibri" w:cstheme="minorHAnsi"/>
          <w:b/>
          <w:sz w:val="18"/>
          <w:szCs w:val="18"/>
        </w:rPr>
        <w:t xml:space="preserve">ALLEGATO </w:t>
      </w:r>
      <w:r w:rsidR="00A6018D">
        <w:rPr>
          <w:rFonts w:ascii="Calibri" w:hAnsi="Calibri" w:cstheme="minorHAnsi"/>
          <w:b/>
          <w:sz w:val="18"/>
          <w:szCs w:val="18"/>
        </w:rPr>
        <w:t>B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9802C4" w:rsidRPr="00817DC6">
        <w:rPr>
          <w:rFonts w:ascii="Calibri" w:hAnsi="Calibri" w:cstheme="minorHAnsi"/>
          <w:sz w:val="18"/>
          <w:szCs w:val="18"/>
          <w:highlight w:val="yellow"/>
        </w:rPr>
        <w:t>(</w:t>
      </w:r>
      <w:r w:rsidR="006204D3">
        <w:rPr>
          <w:rFonts w:ascii="Calibri" w:hAnsi="Calibri" w:cstheme="minorHAnsi"/>
          <w:sz w:val="18"/>
          <w:szCs w:val="18"/>
          <w:highlight w:val="yellow"/>
        </w:rPr>
        <w:t xml:space="preserve">VERIFICARE </w:t>
      </w:r>
      <w:r w:rsidR="009802C4" w:rsidRPr="00817DC6">
        <w:rPr>
          <w:rFonts w:ascii="Calibri" w:hAnsi="Calibri" w:cstheme="minorHAnsi"/>
          <w:sz w:val="18"/>
          <w:szCs w:val="18"/>
          <w:highlight w:val="yellow"/>
        </w:rPr>
        <w:t xml:space="preserve">clausola risolutiva nel </w:t>
      </w:r>
      <w:r w:rsidR="00B17BD0" w:rsidRPr="00817DC6">
        <w:rPr>
          <w:rFonts w:ascii="Calibri" w:hAnsi="Calibri" w:cstheme="minorHAnsi"/>
          <w:sz w:val="18"/>
          <w:szCs w:val="18"/>
          <w:highlight w:val="yellow"/>
        </w:rPr>
        <w:t>C</w:t>
      </w:r>
      <w:r w:rsidR="009802C4" w:rsidRPr="00817DC6">
        <w:rPr>
          <w:rFonts w:ascii="Calibri" w:hAnsi="Calibri" w:cstheme="minorHAnsi"/>
          <w:sz w:val="18"/>
          <w:szCs w:val="18"/>
          <w:highlight w:val="yellow"/>
        </w:rPr>
        <w:t>ontratto).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XXXX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strutturazione,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B245D0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bookmarkStart w:id="17" w:name="_Hlk509930490"/>
      <w:r w:rsidRPr="00B245D0">
        <w:rPr>
          <w:rFonts w:ascii="Calibri" w:hAnsi="Calibri" w:cstheme="minorHAnsi"/>
          <w:sz w:val="18"/>
          <w:szCs w:val="18"/>
          <w:highlight w:val="yellow"/>
        </w:rPr>
        <w:t xml:space="preserve">Le modalità di svolgimento delle attività di privacy by design e privacy impact </w:t>
      </w:r>
      <w:proofErr w:type="spellStart"/>
      <w:r w:rsidRPr="00B245D0">
        <w:rPr>
          <w:rFonts w:ascii="Calibri" w:hAnsi="Calibri" w:cstheme="minorHAnsi"/>
          <w:sz w:val="18"/>
          <w:szCs w:val="18"/>
          <w:highlight w:val="yellow"/>
        </w:rPr>
        <w:t>assessment</w:t>
      </w:r>
      <w:proofErr w:type="spellEnd"/>
      <w:r w:rsidRPr="00B245D0">
        <w:rPr>
          <w:rFonts w:ascii="Calibri" w:hAnsi="Calibri" w:cstheme="minorHAnsi"/>
          <w:sz w:val="18"/>
          <w:szCs w:val="18"/>
          <w:highlight w:val="yellow"/>
        </w:rPr>
        <w:t xml:space="preserve"> da parte del Fornitore per l’individuazione delle misure di sicurezza di cui all’art. 32 del Regolamento, dovranno essere conformi a: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Documento WP 243 – Linee guida sui responsabili della protezione dei dati (RPD) del 13 dicembre 2016;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Documento WP 248 rev. 0.1 – Linee guida concernenti la valutazione di impatto sulla protezione dei dati nonché i criteri per stabilire se un trattamento “possa presentare un rischio elevato” ai sensi del re</w:t>
      </w:r>
      <w:bookmarkStart w:id="18" w:name="_GoBack"/>
      <w:bookmarkEnd w:id="18"/>
      <w:r w:rsidRPr="00B245D0">
        <w:rPr>
          <w:rFonts w:ascii="Calibri" w:hAnsi="Calibri" w:cstheme="minorHAnsi"/>
          <w:sz w:val="18"/>
          <w:szCs w:val="18"/>
          <w:highlight w:val="yellow"/>
        </w:rPr>
        <w:t>golamento 2016/679 del 4 ottobre 2017;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  <w:lang w:val="en-US"/>
        </w:rPr>
      </w:pPr>
      <w:r w:rsidRPr="00B245D0">
        <w:rPr>
          <w:rFonts w:ascii="Calibri" w:hAnsi="Calibri" w:cstheme="minorHAnsi"/>
          <w:sz w:val="18"/>
          <w:szCs w:val="18"/>
          <w:highlight w:val="yellow"/>
          <w:lang w:val="en-US"/>
        </w:rPr>
        <w:t>Standard ISO/IEC 29134:2017 Information technology -- Security techniques -- Guidelines for privacy impact assessment;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  <w:lang w:val="en-US"/>
        </w:rPr>
      </w:pPr>
      <w:r w:rsidRPr="00B245D0">
        <w:rPr>
          <w:rFonts w:ascii="Calibri" w:hAnsi="Calibri" w:cstheme="minorHAnsi"/>
          <w:sz w:val="18"/>
          <w:szCs w:val="18"/>
          <w:highlight w:val="yellow"/>
          <w:lang w:val="en-US"/>
        </w:rPr>
        <w:t xml:space="preserve">Standard ISO/IEC 27001:2013 Information technology -- Security techniques -- Information security management systems; 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  <w:lang w:val="en-US"/>
        </w:rPr>
      </w:pPr>
      <w:r w:rsidRPr="00B245D0">
        <w:rPr>
          <w:rFonts w:ascii="Calibri" w:hAnsi="Calibri" w:cstheme="minorHAnsi"/>
          <w:sz w:val="18"/>
          <w:szCs w:val="18"/>
          <w:highlight w:val="yellow"/>
          <w:lang w:val="en-US"/>
        </w:rPr>
        <w:t>Standard ISO/IEC 31000:2018 Risk management -- Guidelines</w:t>
      </w:r>
    </w:p>
    <w:p w:rsidR="00AE59A6" w:rsidRPr="00B245D0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In particolare le attività da svolgersi dovranno soddisfare i seguenti criteri comunque soggetti a possibili aggiornamenti e modifiche da parte della Sogei :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analisi preliminare delle informazioni del trattamento in oggetto presenti nel Registro del titolare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definizione delle funzionalità che compongono il servizio ICT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valutazione della necessità e proporzionalità dei trattamenti in relazione alle finalità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valutazione dei rischi per i diritti e le libertà dell’interessato relativi alla tipologia dei dati trattati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valutazione dei rischi per i diritti e le libertà dell’interessato relativi alla tipologia di trattamento, come previsto dalle linee guida WP 248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9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9"/>
      <w:bookmarkEnd w:id="20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1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6E4">
          <w:rPr>
            <w:noProof/>
          </w:rPr>
          <w:t>7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 xml:space="preserve">Classificazione del documento: Consip </w:t>
    </w:r>
    <w:r w:rsidR="00FD10CA">
      <w:rPr>
        <w:sz w:val="18"/>
        <w:szCs w:val="18"/>
      </w:rPr>
      <w:t>public</w:t>
    </w:r>
  </w:p>
  <w:p w:rsidR="00113852" w:rsidRDefault="008B4C75" w:rsidP="00067201">
    <w:pPr>
      <w:pStyle w:val="Pidipagina"/>
      <w:jc w:val="both"/>
      <w:rPr>
        <w:sz w:val="18"/>
        <w:szCs w:val="18"/>
      </w:rPr>
    </w:pPr>
    <w:r w:rsidRPr="008B4C75">
      <w:rPr>
        <w:rFonts w:ascii="Calibri" w:hAnsi="Calibri"/>
        <w:kern w:val="2"/>
        <w:sz w:val="18"/>
        <w:szCs w:val="18"/>
      </w:rPr>
      <w:t>Affidamento diretto al di fuori del MEPA (ex art. 36 comma 2 lettera a) - d.lgs. 50/2016)</w:t>
    </w:r>
    <w:r w:rsidR="00FD10CA">
      <w:rPr>
        <w:rFonts w:ascii="Calibri" w:hAnsi="Calibri"/>
        <w:kern w:val="2"/>
        <w:sz w:val="18"/>
        <w:szCs w:val="18"/>
      </w:rPr>
      <w:t>, per la fornitura d</w:t>
    </w:r>
    <w:r w:rsidR="00113852">
      <w:rPr>
        <w:rFonts w:ascii="Calibri" w:hAnsi="Calibri"/>
        <w:kern w:val="2"/>
        <w:sz w:val="18"/>
        <w:szCs w:val="18"/>
      </w:rPr>
      <w:t>i</w:t>
    </w:r>
    <w:r>
      <w:rPr>
        <w:rFonts w:ascii="Calibri" w:hAnsi="Calibri"/>
        <w:kern w:val="2"/>
        <w:sz w:val="18"/>
        <w:szCs w:val="18"/>
      </w:rPr>
      <w:t xml:space="preserve"> </w:t>
    </w:r>
    <w:r w:rsidRPr="008B4C75">
      <w:rPr>
        <w:rFonts w:ascii="Calibri" w:hAnsi="Calibri"/>
        <w:kern w:val="2"/>
        <w:sz w:val="18"/>
        <w:szCs w:val="18"/>
      </w:rPr>
      <w:t xml:space="preserve">N.5 quote di partecipazione + vip </w:t>
    </w:r>
    <w:proofErr w:type="spellStart"/>
    <w:r w:rsidRPr="008B4C75">
      <w:rPr>
        <w:rFonts w:ascii="Calibri" w:hAnsi="Calibri"/>
        <w:kern w:val="2"/>
        <w:sz w:val="18"/>
        <w:szCs w:val="18"/>
      </w:rPr>
      <w:t>experience</w:t>
    </w:r>
    <w:proofErr w:type="spellEnd"/>
    <w:r w:rsidRPr="008B4C75">
      <w:rPr>
        <w:rFonts w:ascii="Calibri" w:hAnsi="Calibri"/>
        <w:kern w:val="2"/>
        <w:sz w:val="18"/>
        <w:szCs w:val="18"/>
      </w:rPr>
      <w:t xml:space="preserve"> al convegno “World Business Forum 2019”</w:t>
    </w:r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B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16E4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B4C75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0B889-9204-4A18-8A91-26E8E0992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5377</Words>
  <Characters>30649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csy</cp:lastModifiedBy>
  <cp:revision>6</cp:revision>
  <cp:lastPrinted>2018-06-25T13:06:00Z</cp:lastPrinted>
  <dcterms:created xsi:type="dcterms:W3CDTF">2018-06-25T16:14:00Z</dcterms:created>
  <dcterms:modified xsi:type="dcterms:W3CDTF">2018-12-03T11:29:00Z</dcterms:modified>
</cp:coreProperties>
</file>