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DC2FC9" w:rsidRPr="00071625">
        <w:rPr>
          <w:rStyle w:val="BLOCKBOLD"/>
          <w:rFonts w:ascii="Calibri" w:hAnsi="Calibri"/>
          <w:szCs w:val="20"/>
        </w:rPr>
        <w:t>del</w:t>
      </w:r>
      <w:r w:rsidR="00873537">
        <w:rPr>
          <w:rStyle w:val="BLOCKBOLD"/>
          <w:rFonts w:ascii="Calibri" w:hAnsi="Calibri"/>
          <w:szCs w:val="20"/>
        </w:rPr>
        <w:t xml:space="preserve">LA </w:t>
      </w:r>
      <w:r w:rsidR="00873537" w:rsidRPr="00873537">
        <w:rPr>
          <w:rStyle w:val="BLOCKBOLD"/>
          <w:rFonts w:ascii="Calibri" w:hAnsi="Calibri"/>
          <w:szCs w:val="20"/>
        </w:rPr>
        <w:t>Fornitura di Prodotti  per la Comunicazione Digitale</w:t>
      </w:r>
      <w:r w:rsidR="00873537">
        <w:rPr>
          <w:rStyle w:val="BLOCKBOLD"/>
          <w:rFonts w:ascii="Calibri" w:hAnsi="Calibri"/>
          <w:szCs w:val="20"/>
        </w:rPr>
        <w:t xml:space="preserve"> – rDa 48750 </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 xml:space="preserve">,nata/o </w:t>
      </w:r>
      <w:proofErr w:type="spellStart"/>
      <w:r w:rsidRPr="00071625">
        <w:rPr>
          <w:rFonts w:ascii="Calibri" w:hAnsi="Calibri" w:cs="Trebuchet MS"/>
          <w:szCs w:val="20"/>
        </w:rPr>
        <w:t>a</w:t>
      </w:r>
      <w:r w:rsidRPr="00071625">
        <w:rPr>
          <w:rFonts w:ascii="Calibri" w:hAnsi="Calibri" w:cs="Trebuchet MS"/>
          <w:szCs w:val="20"/>
          <w:u w:val="single"/>
        </w:rPr>
        <w:t>___________________</w:t>
      </w:r>
      <w:r w:rsidRPr="00071625">
        <w:rPr>
          <w:rFonts w:ascii="Calibri" w:hAnsi="Calibri" w:cs="Trebuchet MS"/>
          <w:szCs w:val="20"/>
        </w:rPr>
        <w:t>il</w:t>
      </w:r>
      <w:proofErr w:type="spellEnd"/>
      <w:r w:rsidRPr="00071625">
        <w:rPr>
          <w:rFonts w:ascii="Calibri" w:hAnsi="Calibri" w:cs="Trebuchet MS"/>
          <w:szCs w:val="20"/>
        </w:rPr>
        <w:t xml:space="preserve">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w:t>
      </w:r>
      <w:bookmarkStart w:id="0" w:name="_GoBack"/>
      <w:bookmarkEnd w:id="0"/>
      <w:r w:rsidRPr="00071625">
        <w:rPr>
          <w:rFonts w:ascii="Calibri" w:hAnsi="Calibri" w:cs="Trebuchet MS"/>
          <w:szCs w:val="20"/>
        </w:rPr>
        <w:t>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Pr="00071625">
        <w:rPr>
          <w:rFonts w:ascii="Calibri" w:hAnsi="Calibri"/>
          <w:i/>
          <w:color w:val="0000FF"/>
          <w:szCs w:val="20"/>
        </w:rPr>
        <w:t>; &lt;verificare quanto previsto nella Lettera di Richiesta d’Offerta&gt;)</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73537">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73537">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73537">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73537">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 allegato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73537">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73537">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873537">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873537">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 allegato 1</w:t>
    </w:r>
  </w:p>
  <w:p w:rsidR="00210455" w:rsidRDefault="00210455" w:rsidP="00276AE1">
    <w:pPr>
      <w:pStyle w:val="Pidipagina"/>
    </w:pPr>
  </w:p>
  <w:p w:rsidR="00210455" w:rsidRDefault="00544E99">
    <w:r>
      <w:tab/>
    </w:r>
    <w:r>
      <w:tab/>
    </w:r>
    <w:r>
      <w:tab/>
    </w:r>
    <w:r>
      <w:tab/>
    </w:r>
    <w:r>
      <w:tab/>
    </w:r>
    <w:r>
      <w:tab/>
    </w:r>
    <w:r>
      <w:tab/>
    </w:r>
    <w:r>
      <w:tab/>
    </w:r>
    <w:r>
      <w:tab/>
    </w:r>
    <w:r>
      <w:tab/>
      <w:t>09/07/2018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4E9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537"/>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6222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2018-10-09T08:41:00Z</dcterms:modified>
</cp:coreProperties>
</file>