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  <w:r w:rsidR="00A6018D">
        <w:rPr>
          <w:rFonts w:ascii="Calibri" w:hAnsi="Calibri" w:cstheme="minorHAnsi"/>
          <w:b/>
          <w:sz w:val="18"/>
          <w:szCs w:val="18"/>
        </w:rPr>
        <w:t>B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080F24">
        <w:rPr>
          <w:rFonts w:ascii="Calibri" w:hAnsi="Calibri" w:cstheme="minorHAnsi"/>
          <w:sz w:val="18"/>
          <w:szCs w:val="18"/>
        </w:rPr>
        <w:t>(</w:t>
      </w:r>
      <w:r w:rsidR="006204D3" w:rsidRPr="00080F24">
        <w:rPr>
          <w:rFonts w:ascii="Calibri" w:hAnsi="Calibri" w:cstheme="minorHAnsi"/>
          <w:sz w:val="18"/>
          <w:szCs w:val="18"/>
        </w:rPr>
        <w:t xml:space="preserve">VERIFICARE </w:t>
      </w:r>
      <w:r w:rsidR="009802C4" w:rsidRPr="00080F24">
        <w:rPr>
          <w:rFonts w:ascii="Calibri" w:hAnsi="Calibri" w:cstheme="minorHAnsi"/>
          <w:sz w:val="18"/>
          <w:szCs w:val="18"/>
        </w:rPr>
        <w:t xml:space="preserve">clausola risolutiva nel </w:t>
      </w:r>
      <w:r w:rsidR="00B17BD0" w:rsidRPr="00080F24">
        <w:rPr>
          <w:rFonts w:ascii="Calibri" w:hAnsi="Calibri" w:cstheme="minorHAnsi"/>
          <w:sz w:val="18"/>
          <w:szCs w:val="18"/>
        </w:rPr>
        <w:t>C</w:t>
      </w:r>
      <w:r w:rsidR="009802C4" w:rsidRPr="00080F24">
        <w:rPr>
          <w:rFonts w:ascii="Calibri" w:hAnsi="Calibri" w:cstheme="minorHAnsi"/>
          <w:sz w:val="18"/>
          <w:szCs w:val="18"/>
        </w:rPr>
        <w:t>ontratto).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080F24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080F24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080F24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080F24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080F24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080F24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080F24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080F24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080F24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080F24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080F24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080F24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080F24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080F24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080F24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080F24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080F24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80F24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080F2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80F24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080F2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80F24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080F2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80F24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080F2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80F24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080F2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80F24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080F2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80F24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080F2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80F24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080F2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80F24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080F2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80F24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080F2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080F24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8" w:name="_GoBack"/>
      <w:bookmarkEnd w:id="18"/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1BC">
          <w:rPr>
            <w:noProof/>
          </w:rPr>
          <w:t>4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r w:rsidR="00FD10CA">
      <w:rPr>
        <w:sz w:val="18"/>
        <w:szCs w:val="18"/>
      </w:rPr>
      <w:t>public</w:t>
    </w:r>
  </w:p>
  <w:p w:rsidR="00113852" w:rsidRDefault="00080F24" w:rsidP="00067201">
    <w:pPr>
      <w:pStyle w:val="Pidipagina"/>
      <w:jc w:val="both"/>
      <w:rPr>
        <w:sz w:val="18"/>
        <w:szCs w:val="18"/>
      </w:rPr>
    </w:pPr>
    <w:r w:rsidRPr="00080F24">
      <w:rPr>
        <w:rFonts w:ascii="Calibri" w:hAnsi="Calibri"/>
        <w:kern w:val="2"/>
        <w:sz w:val="18"/>
        <w:szCs w:val="18"/>
      </w:rPr>
      <w:t>Procedura negoziata previa consultazione da elenco operatori su MEPA (ex art. 36 comma 2, lettera b) e comma 6 - d.lgs. 50/2016)</w:t>
    </w:r>
    <w:r w:rsidR="00FD10CA">
      <w:rPr>
        <w:rFonts w:ascii="Calibri" w:hAnsi="Calibri"/>
        <w:kern w:val="2"/>
        <w:sz w:val="18"/>
        <w:szCs w:val="18"/>
      </w:rPr>
      <w:t xml:space="preserve">, per la </w:t>
    </w:r>
    <w:r w:rsidRPr="00080F24">
      <w:rPr>
        <w:rFonts w:ascii="Calibri" w:hAnsi="Calibri"/>
        <w:kern w:val="2"/>
        <w:sz w:val="18"/>
        <w:szCs w:val="18"/>
      </w:rPr>
      <w:t>Fornitura di Prodotti per la Comunicazione Digitale</w:t>
    </w: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0F24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C51B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CAEFA-1CA2-4285-8C9D-F5443FCB7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5376</Words>
  <Characters>30649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6</cp:revision>
  <cp:lastPrinted>2018-06-25T13:06:00Z</cp:lastPrinted>
  <dcterms:created xsi:type="dcterms:W3CDTF">2018-06-25T16:14:00Z</dcterms:created>
  <dcterms:modified xsi:type="dcterms:W3CDTF">2018-10-12T07:46:00Z</dcterms:modified>
</cp:coreProperties>
</file>