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  <w:r w:rsidR="00A6018D">
        <w:rPr>
          <w:rFonts w:ascii="Calibri" w:hAnsi="Calibri" w:cstheme="minorHAnsi"/>
          <w:b/>
          <w:sz w:val="18"/>
          <w:szCs w:val="18"/>
        </w:rPr>
        <w:t>B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472120">
        <w:rPr>
          <w:rFonts w:ascii="Calibri" w:hAnsi="Calibri" w:cstheme="minorHAnsi"/>
          <w:sz w:val="18"/>
          <w:szCs w:val="18"/>
        </w:rPr>
        <w:t>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B50D85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B50D85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B50D85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B50D85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B50D85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B50D85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B50D85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B50D85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B50D85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B50D85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B50D85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B50D85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B50D85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B50D85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B50D85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B50D85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B50D85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50D85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B50D8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50D85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B50D8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50D85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B50D8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50D85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B50D8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50D85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B50D8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50D85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B50D8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50D85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B50D8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50D85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B50D8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50D85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B50D8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50D85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B50D85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50D85">
        <w:rPr>
          <w:rFonts w:ascii="Calibri" w:hAnsi="Calibri" w:cstheme="minorHAnsi"/>
          <w:sz w:val="18"/>
          <w:szCs w:val="18"/>
        </w:rPr>
        <w:t>redazione del documento contenente l’analisi d</w:t>
      </w:r>
      <w:bookmarkStart w:id="18" w:name="_GoBack"/>
      <w:bookmarkEnd w:id="18"/>
      <w:r w:rsidRPr="00B50D85">
        <w:rPr>
          <w:rFonts w:ascii="Calibri" w:hAnsi="Calibri" w:cstheme="minorHAnsi"/>
          <w:sz w:val="18"/>
          <w:szCs w:val="18"/>
        </w:rPr>
        <w:t>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158">
          <w:rPr>
            <w:noProof/>
          </w:rPr>
          <w:t>3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r w:rsidR="00FD10CA">
      <w:rPr>
        <w:sz w:val="18"/>
        <w:szCs w:val="18"/>
      </w:rPr>
      <w:t>public</w:t>
    </w:r>
  </w:p>
  <w:p w:rsidR="00113852" w:rsidRDefault="00472120" w:rsidP="00067201">
    <w:pPr>
      <w:pStyle w:val="Pidipagina"/>
      <w:jc w:val="both"/>
      <w:rPr>
        <w:sz w:val="18"/>
        <w:szCs w:val="18"/>
      </w:rPr>
    </w:pPr>
    <w:r w:rsidRPr="00472120">
      <w:rPr>
        <w:rFonts w:ascii="Calibri" w:hAnsi="Calibri"/>
        <w:kern w:val="2"/>
        <w:sz w:val="18"/>
        <w:szCs w:val="18"/>
      </w:rPr>
      <w:t>Procedura negoziata previa consultazione da elenco operatori su MEPA (ex art. 36 comma 2, lettera b) e comma 6 - d.lgs. 50/2016)</w:t>
    </w:r>
    <w:r w:rsidR="00FD10CA">
      <w:rPr>
        <w:rFonts w:ascii="Calibri" w:hAnsi="Calibri"/>
        <w:kern w:val="2"/>
        <w:sz w:val="18"/>
        <w:szCs w:val="18"/>
      </w:rPr>
      <w:t xml:space="preserve">, per la </w:t>
    </w:r>
    <w:r w:rsidRPr="00472120">
      <w:rPr>
        <w:rFonts w:ascii="Calibri" w:hAnsi="Calibri"/>
        <w:kern w:val="2"/>
        <w:sz w:val="18"/>
        <w:szCs w:val="18"/>
      </w:rPr>
      <w:t>Fornitura di prodotti per la comunicazione visiva</w:t>
    </w: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2120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158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0D85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4372A-B31B-4D8B-ADB0-E58C3B140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5370</Words>
  <Characters>30609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7</cp:revision>
  <cp:lastPrinted>2018-06-25T13:06:00Z</cp:lastPrinted>
  <dcterms:created xsi:type="dcterms:W3CDTF">2018-06-25T16:14:00Z</dcterms:created>
  <dcterms:modified xsi:type="dcterms:W3CDTF">2018-09-27T13:20:00Z</dcterms:modified>
</cp:coreProperties>
</file>