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bookmarkStart w:id="0" w:name="_GoBack"/>
      <w:bookmarkEnd w:id="0"/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1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1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(</w:t>
      </w:r>
      <w:r w:rsidR="006204D3">
        <w:rPr>
          <w:rFonts w:ascii="Calibri" w:hAnsi="Calibri" w:cstheme="minorHAnsi"/>
          <w:sz w:val="18"/>
          <w:szCs w:val="18"/>
          <w:highlight w:val="yellow"/>
        </w:rPr>
        <w:t xml:space="preserve">VERIFICARE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 xml:space="preserve">clausola risolutiva nel </w:t>
      </w:r>
      <w:r w:rsidR="00B17BD0" w:rsidRPr="00817DC6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2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3" w:name="_Hlk498331768"/>
      <w:bookmarkStart w:id="4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3"/>
      <w:bookmarkEnd w:id="4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5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6" w:name="_Hlk498332009"/>
      <w:bookmarkEnd w:id="5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7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8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8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6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9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9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10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10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1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2" w:name="_Hlk498333153"/>
      <w:bookmarkEnd w:id="11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2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3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4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4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5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6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7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7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EB66D4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8" w:name="_Hlk509930490"/>
      <w:r w:rsidRPr="00EB66D4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EB66D4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EB66D4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EB66D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EB66D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EB66D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EB66D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EB66D4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EB66D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EB66D4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EB66D4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EB66D4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EB66D4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EB66D4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EB66D4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8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3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B0C">
          <w:rPr>
            <w:noProof/>
          </w:rPr>
          <w:t>1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proofErr w:type="spellStart"/>
    <w:r>
      <w:rPr>
        <w:sz w:val="18"/>
        <w:szCs w:val="18"/>
      </w:rPr>
      <w:t>Confidential</w:t>
    </w:r>
    <w:proofErr w:type="spellEnd"/>
    <w:r w:rsidR="00FD10CA">
      <w:rPr>
        <w:sz w:val="18"/>
        <w:szCs w:val="18"/>
      </w:rPr>
      <w:t>/</w:t>
    </w:r>
    <w:proofErr w:type="spellStart"/>
    <w:r w:rsidR="00FD10CA">
      <w:rPr>
        <w:sz w:val="18"/>
        <w:szCs w:val="18"/>
      </w:rPr>
      <w:t>internal</w:t>
    </w:r>
    <w:proofErr w:type="spellEnd"/>
    <w:r w:rsidR="00FD10CA">
      <w:rPr>
        <w:sz w:val="18"/>
        <w:szCs w:val="18"/>
      </w:rPr>
      <w:t>/public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 xml:space="preserve">Procedura </w:t>
    </w:r>
    <w:r w:rsidR="00EB66D4" w:rsidRPr="00EB66D4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>
      <w:rPr>
        <w:rFonts w:ascii="Calibri" w:hAnsi="Calibri"/>
        <w:kern w:val="2"/>
        <w:sz w:val="18"/>
        <w:szCs w:val="18"/>
      </w:rPr>
      <w:t xml:space="preserve">i </w:t>
    </w:r>
    <w:r w:rsidR="00EB66D4" w:rsidRPr="00EB66D4">
      <w:rPr>
        <w:rFonts w:ascii="Calibri" w:hAnsi="Calibri"/>
        <w:kern w:val="2"/>
        <w:sz w:val="18"/>
        <w:szCs w:val="18"/>
      </w:rPr>
      <w:t>N. 1 quote di iscrizione alla conferenza per mantenimento della certificazione CFPS</w:t>
    </w:r>
  </w:p>
  <w:p w:rsidR="00EB66D4" w:rsidRDefault="00EB66D4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E3B0C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B66D4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A0302-C631-460C-943F-3EE8C2078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5377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6</cp:revision>
  <cp:lastPrinted>2018-06-25T13:06:00Z</cp:lastPrinted>
  <dcterms:created xsi:type="dcterms:W3CDTF">2018-06-25T16:14:00Z</dcterms:created>
  <dcterms:modified xsi:type="dcterms:W3CDTF">2018-09-17T07:33:00Z</dcterms:modified>
</cp:coreProperties>
</file>