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A9" w:rsidRDefault="004C2FA9" w:rsidP="004C2FA9">
      <w:pPr>
        <w:pStyle w:val="Titolocopertina"/>
        <w:spacing w:line="300" w:lineRule="exact"/>
        <w:rPr>
          <w:b/>
        </w:rPr>
      </w:pPr>
      <w:bookmarkStart w:id="0" w:name="_Toc458508405"/>
      <w:bookmarkStart w:id="1" w:name="_Toc458579611"/>
      <w:bookmarkStart w:id="2" w:name="_Toc458579815"/>
    </w:p>
    <w:p w:rsidR="004C2FA9" w:rsidRDefault="004C2FA9" w:rsidP="004C2FA9">
      <w:pPr>
        <w:pStyle w:val="Titolocopertina"/>
        <w:spacing w:line="300" w:lineRule="exact"/>
        <w:rPr>
          <w:b/>
        </w:rPr>
      </w:pPr>
    </w:p>
    <w:p w:rsidR="004C2FA9" w:rsidRDefault="004C2FA9" w:rsidP="004C2FA9">
      <w:pPr>
        <w:pStyle w:val="Titolocopertina"/>
        <w:spacing w:line="300" w:lineRule="exact"/>
        <w:rPr>
          <w:b/>
        </w:rPr>
      </w:pPr>
    </w:p>
    <w:p w:rsidR="004C2FA9" w:rsidRDefault="004C2FA9" w:rsidP="004C2FA9">
      <w:pPr>
        <w:pStyle w:val="Titolocopertina"/>
        <w:spacing w:line="300" w:lineRule="exact"/>
        <w:rPr>
          <w:b/>
        </w:rPr>
      </w:pPr>
    </w:p>
    <w:p w:rsidR="004C2FA9" w:rsidRDefault="004C2FA9" w:rsidP="004C2FA9">
      <w:pPr>
        <w:pStyle w:val="Titolocopertina"/>
        <w:spacing w:line="300" w:lineRule="exact"/>
        <w:rPr>
          <w:b/>
        </w:rPr>
      </w:pPr>
    </w:p>
    <w:p w:rsidR="004C2FA9" w:rsidRDefault="004C2FA9" w:rsidP="004C2FA9">
      <w:pPr>
        <w:pStyle w:val="Titolocopertina"/>
        <w:spacing w:line="300" w:lineRule="exact"/>
        <w:rPr>
          <w:b/>
        </w:rPr>
      </w:pPr>
    </w:p>
    <w:p w:rsidR="004C2FA9" w:rsidRDefault="004C2FA9" w:rsidP="004C2FA9">
      <w:pPr>
        <w:pStyle w:val="Titolocopertina"/>
        <w:spacing w:line="300" w:lineRule="exact"/>
        <w:rPr>
          <w:b/>
        </w:rPr>
      </w:pPr>
      <w:r w:rsidRPr="00BF3C2A">
        <w:rPr>
          <w:b/>
        </w:rPr>
        <w:t xml:space="preserve">allegato </w:t>
      </w:r>
      <w:r w:rsidR="00345806">
        <w:rPr>
          <w:b/>
        </w:rPr>
        <w:t>3</w:t>
      </w:r>
    </w:p>
    <w:p w:rsidR="004C2FA9" w:rsidRPr="00BF3C2A" w:rsidRDefault="004C2FA9" w:rsidP="004C2FA9">
      <w:pPr>
        <w:pStyle w:val="Titolocopertina"/>
        <w:spacing w:line="300" w:lineRule="exact"/>
        <w:rPr>
          <w:b/>
        </w:rPr>
      </w:pPr>
    </w:p>
    <w:p w:rsidR="004C2FA9" w:rsidRPr="00BF3C2A" w:rsidRDefault="004C2FA9" w:rsidP="004C2FA9">
      <w:pPr>
        <w:pStyle w:val="Titolocopertina"/>
        <w:spacing w:line="300" w:lineRule="exact"/>
        <w:rPr>
          <w:b/>
        </w:rPr>
      </w:pPr>
      <w:r w:rsidRPr="00BF3C2A">
        <w:rPr>
          <w:b/>
        </w:rPr>
        <w:t xml:space="preserve">offerta </w:t>
      </w:r>
      <w:r>
        <w:rPr>
          <w:b/>
        </w:rPr>
        <w:t>ECONOMICA</w:t>
      </w:r>
    </w:p>
    <w:p w:rsidR="00622D68" w:rsidRPr="003A0CEE" w:rsidRDefault="00622D68" w:rsidP="00076F5E">
      <w:pPr>
        <w:pStyle w:val="Titolo1"/>
        <w:spacing w:line="300" w:lineRule="exact"/>
        <w:rPr>
          <w:rStyle w:val="Corsivo"/>
          <w:i w:val="0"/>
          <w:iCs w:val="0"/>
          <w:highlight w:val="cyan"/>
        </w:rPr>
      </w:pPr>
      <w:r>
        <w:br w:type="page"/>
      </w:r>
      <w:bookmarkStart w:id="3" w:name="_GoBack"/>
      <w:bookmarkEnd w:id="0"/>
      <w:bookmarkEnd w:id="1"/>
      <w:bookmarkEnd w:id="2"/>
      <w:bookmarkEnd w:id="3"/>
      <w:r w:rsidRPr="00BC7F1A">
        <w:rPr>
          <w:rStyle w:val="Corsivo"/>
        </w:rPr>
        <w:lastRenderedPageBreak/>
        <w:t xml:space="preserve"> </w:t>
      </w:r>
    </w:p>
    <w:p w:rsidR="00622D68" w:rsidRDefault="00622D68">
      <w:pPr>
        <w:spacing w:line="300" w:lineRule="exact"/>
      </w:pPr>
    </w:p>
    <w:p w:rsidR="00622D68" w:rsidRDefault="00622D68">
      <w:pPr>
        <w:spacing w:line="300" w:lineRule="exact"/>
        <w:ind w:left="5670" w:hanging="6"/>
      </w:pPr>
      <w:r>
        <w:t>Spett.le</w:t>
      </w:r>
    </w:p>
    <w:p w:rsidR="00622D68" w:rsidRPr="00BC7F1A" w:rsidRDefault="00622D68">
      <w:pPr>
        <w:pStyle w:val="StileGrassettoSinistro999cmSporgente001cmInterlinea"/>
        <w:rPr>
          <w:rStyle w:val="Grassetto"/>
        </w:rPr>
      </w:pPr>
      <w:r w:rsidRPr="00BC7F1A">
        <w:rPr>
          <w:rStyle w:val="Grassetto"/>
        </w:rPr>
        <w:t>Consip S.p.A.</w:t>
      </w:r>
    </w:p>
    <w:p w:rsidR="00622D68" w:rsidRDefault="00622D68">
      <w:pPr>
        <w:spacing w:line="300" w:lineRule="exact"/>
        <w:ind w:left="5670" w:hanging="6"/>
      </w:pPr>
      <w:r>
        <w:t>Via Isonzo 19/E</w:t>
      </w:r>
    </w:p>
    <w:p w:rsidR="00622D68" w:rsidRDefault="00622D68">
      <w:pPr>
        <w:spacing w:line="300" w:lineRule="exact"/>
        <w:ind w:left="5670" w:hanging="6"/>
      </w:pPr>
      <w:r>
        <w:t>00198 ROMA</w:t>
      </w:r>
    </w:p>
    <w:p w:rsidR="00622D68" w:rsidRDefault="00622D68">
      <w:pPr>
        <w:spacing w:line="300" w:lineRule="exact"/>
      </w:pPr>
    </w:p>
    <w:p w:rsidR="00622D68" w:rsidRDefault="00622D68">
      <w:pPr>
        <w:pStyle w:val="Titolo1"/>
        <w:spacing w:line="300" w:lineRule="exact"/>
      </w:pPr>
      <w:r>
        <w:t>DICHIARAZIONE D’OFFERTA</w:t>
      </w:r>
    </w:p>
    <w:p w:rsidR="00622D68" w:rsidRDefault="00DA776F">
      <w:pPr>
        <w:pStyle w:val="Titolo1"/>
        <w:spacing w:line="300" w:lineRule="exact"/>
      </w:pPr>
      <w:r w:rsidRPr="00A43FCC">
        <w:rPr>
          <w:caps w:val="0"/>
        </w:rPr>
        <w:t xml:space="preserve">GARA </w:t>
      </w:r>
      <w:r w:rsidR="00C074DE" w:rsidRPr="00C074DE">
        <w:rPr>
          <w:caps w:val="0"/>
        </w:rPr>
        <w:t xml:space="preserve">PER L’AFFIDAMENTO DI UN MULTISERVIZIO TECNOLOGICO INTEGRATO CON FORNITURA DI ENERGIA PER GLI </w:t>
      </w:r>
      <w:r w:rsidR="0096405C">
        <w:rPr>
          <w:caps w:val="0"/>
        </w:rPr>
        <w:t>EDIFICI</w:t>
      </w:r>
      <w:r w:rsidR="00C074DE" w:rsidRPr="00C074DE">
        <w:rPr>
          <w:caps w:val="0"/>
        </w:rPr>
        <w:t xml:space="preserve"> ADIBITI AD USO SANITARIO, IN USO, A QUALSIASI TITOLO, ALLE PUBBLICHE AMMINISTRAZIONI, EDIZIONE 2</w:t>
      </w:r>
      <w:r w:rsidR="00C074DE" w:rsidRPr="00A43FCC">
        <w:rPr>
          <w:caps w:val="0"/>
        </w:rPr>
        <w:t xml:space="preserve"> </w:t>
      </w:r>
      <w:r w:rsidRPr="00A43FCC">
        <w:rPr>
          <w:caps w:val="0"/>
        </w:rPr>
        <w:t>–</w:t>
      </w:r>
      <w:r w:rsidR="00345806">
        <w:rPr>
          <w:caps w:val="0"/>
        </w:rPr>
        <w:t xml:space="preserve"> ID 1379</w:t>
      </w:r>
      <w:r w:rsidRPr="00A43FCC">
        <w:rPr>
          <w:caps w:val="0"/>
        </w:rPr>
        <w:t xml:space="preserve"> LOTTO______________</w:t>
      </w:r>
    </w:p>
    <w:p w:rsidR="00622D68" w:rsidRPr="00BC7F1A" w:rsidRDefault="00622D68">
      <w:pPr>
        <w:spacing w:line="300" w:lineRule="exact"/>
      </w:pPr>
    </w:p>
    <w:p w:rsidR="00622D68" w:rsidRPr="000B5093" w:rsidRDefault="00622D68">
      <w:pPr>
        <w:spacing w:line="300" w:lineRule="exact"/>
      </w:pPr>
      <w:r>
        <w:t xml:space="preserve">La _____________, in persona del __________ e legale rappresentante _____________, </w:t>
      </w:r>
      <w:r w:rsidRPr="00357222">
        <w:rPr>
          <w:rStyle w:val="Corsivo"/>
        </w:rPr>
        <w:t>(in caso di R.T.I. o consorzio di concorrenti di cui all’art. 34, comma 1, lett. e) del D.Lgs. n.  163/06 indicare tutte le imprese raggruppande, raggruppate, consorziate o consorziande)</w:t>
      </w:r>
      <w:r w:rsidRPr="00B23F3D">
        <w:rPr>
          <w:rStyle w:val="Corsivo"/>
        </w:rPr>
        <w:t xml:space="preserve"> (di seguito,</w:t>
      </w:r>
      <w:r>
        <w:rPr>
          <w:rStyle w:val="Corsivo"/>
        </w:rPr>
        <w:t xml:space="preserve"> per brevità, il </w:t>
      </w:r>
      <w:r w:rsidR="0096405C">
        <w:rPr>
          <w:rStyle w:val="Corsivo"/>
        </w:rPr>
        <w:t>Concorrente</w:t>
      </w:r>
      <w:r>
        <w:rPr>
          <w:rStyle w:val="Corsivo"/>
        </w:rPr>
        <w:t>)</w:t>
      </w:r>
      <w:r w:rsidR="0096405C">
        <w:rPr>
          <w:rStyle w:val="Corsivo"/>
        </w:rPr>
        <w:t xml:space="preserve"> </w:t>
      </w:r>
      <w:r>
        <w:t>si impegna ad adempiere a tutte le obbligazioni previste nello Schema di Convenzione, nelle relative Condizioni generali, nel Capitolato Tecnico e negli altri atti della “</w:t>
      </w:r>
      <w:r w:rsidR="0096405C" w:rsidRPr="0096405C">
        <w:rPr>
          <w:i/>
        </w:rPr>
        <w:t>gara</w:t>
      </w:r>
      <w:r w:rsidR="0096405C">
        <w:t xml:space="preserve"> </w:t>
      </w:r>
      <w:r w:rsidR="0096405C" w:rsidRPr="0096405C">
        <w:rPr>
          <w:rStyle w:val="Corsivo"/>
        </w:rPr>
        <w:t xml:space="preserve">per l’affidamento di un Multiservizio tecnologico Integrato con fornitura di energia per gli </w:t>
      </w:r>
      <w:r w:rsidR="0096405C">
        <w:rPr>
          <w:rStyle w:val="Corsivo"/>
        </w:rPr>
        <w:t>edifici</w:t>
      </w:r>
      <w:r w:rsidR="0096405C" w:rsidRPr="0096405C">
        <w:rPr>
          <w:rStyle w:val="Corsivo"/>
        </w:rPr>
        <w:t xml:space="preserve"> adibiti ad uso sanitario, in uso, a qualsiasi titolo, alle pubbliche amministrazioni, edizione 2</w:t>
      </w:r>
      <w:r w:rsidR="0088045C" w:rsidRPr="000B5093">
        <w:t>”</w:t>
      </w:r>
      <w:r w:rsidR="00EC7652" w:rsidRPr="000B5093">
        <w:t xml:space="preserve"> </w:t>
      </w:r>
      <w:r w:rsidRPr="000B5093">
        <w:t>e per l’effetto si impegna a praticare:</w:t>
      </w:r>
    </w:p>
    <w:p w:rsidR="0004647B" w:rsidRPr="000B5093" w:rsidRDefault="0004647B" w:rsidP="00A443E2">
      <w:pPr>
        <w:spacing w:line="300" w:lineRule="exact"/>
      </w:pPr>
    </w:p>
    <w:p w:rsidR="009A4F92" w:rsidRDefault="00D2304D" w:rsidP="00BF4AB5">
      <w:pPr>
        <w:pStyle w:val="Titolo3"/>
        <w:jc w:val="both"/>
      </w:pPr>
      <w:r w:rsidRPr="000B5093">
        <w:t>I</w:t>
      </w:r>
      <w:r w:rsidR="00D51A4C" w:rsidRPr="000B5093">
        <w:t xml:space="preserve"> corrispettivi ottenuti applicando a</w:t>
      </w:r>
      <w:r w:rsidR="004C17D7" w:rsidRPr="000B5093">
        <w:t>i</w:t>
      </w:r>
      <w:r w:rsidR="00D51A4C" w:rsidRPr="000B5093">
        <w:t xml:space="preserve"> prezz</w:t>
      </w:r>
      <w:r w:rsidR="004C17D7" w:rsidRPr="000B5093">
        <w:t>i</w:t>
      </w:r>
      <w:r w:rsidR="00D51A4C" w:rsidRPr="000B5093">
        <w:t xml:space="preserve"> unitari l</w:t>
      </w:r>
      <w:r w:rsidR="00AB4052" w:rsidRPr="000B5093">
        <w:t>e</w:t>
      </w:r>
      <w:r w:rsidR="00D51A4C" w:rsidRPr="000B5093">
        <w:t xml:space="preserve"> seguent</w:t>
      </w:r>
      <w:r w:rsidR="00AB4052" w:rsidRPr="000B5093">
        <w:t>i</w:t>
      </w:r>
      <w:r w:rsidR="00D51A4C" w:rsidRPr="000B5093">
        <w:t xml:space="preserve"> percentual</w:t>
      </w:r>
      <w:r w:rsidR="00AB4052" w:rsidRPr="000B5093">
        <w:t>i</w:t>
      </w:r>
      <w:r w:rsidR="00A13C9E" w:rsidRPr="000B5093">
        <w:t xml:space="preserve"> unic</w:t>
      </w:r>
      <w:r w:rsidR="00AB4052" w:rsidRPr="000B5093">
        <w:t>he</w:t>
      </w:r>
      <w:r w:rsidR="00D51A4C" w:rsidRPr="000B5093">
        <w:t xml:space="preserve"> di ribasso, pari a:</w:t>
      </w:r>
      <w:bookmarkStart w:id="4" w:name="_Toc20831194"/>
      <w:bookmarkStart w:id="5" w:name="_Toc22377547"/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500"/>
        <w:gridCol w:w="1260"/>
        <w:gridCol w:w="1260"/>
      </w:tblGrid>
      <w:tr w:rsidR="008C07DE" w:rsidRPr="000B5093">
        <w:trPr>
          <w:tblHeader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C07DE" w:rsidRPr="000B5093" w:rsidRDefault="008C07DE" w:rsidP="00410400">
            <w:pPr>
              <w:pStyle w:val="testo1"/>
              <w:spacing w:before="120" w:after="120" w:line="240" w:lineRule="exact"/>
              <w:ind w:left="0"/>
              <w:jc w:val="center"/>
              <w:rPr>
                <w:rFonts w:ascii="Trebuchet MS" w:hAnsi="Trebuchet MS"/>
                <w:b/>
                <w:noProof/>
                <w:sz w:val="20"/>
                <w:szCs w:val="22"/>
              </w:rPr>
            </w:pPr>
            <w:r w:rsidRPr="000B5093">
              <w:rPr>
                <w:rFonts w:ascii="Trebuchet MS" w:hAnsi="Trebuchet MS"/>
                <w:b/>
                <w:noProof/>
                <w:sz w:val="20"/>
                <w:szCs w:val="22"/>
              </w:rPr>
              <w:t>Codice</w:t>
            </w:r>
            <w:r w:rsidR="00D40BE5" w:rsidRPr="000B5093">
              <w:rPr>
                <w:rFonts w:ascii="Trebuchet MS" w:hAnsi="Trebuchet MS"/>
                <w:b/>
                <w:noProof/>
                <w:sz w:val="20"/>
                <w:szCs w:val="22"/>
              </w:rPr>
              <w:t xml:space="preserve"> ribasso </w:t>
            </w:r>
            <w:r w:rsidRPr="000B5093">
              <w:rPr>
                <w:rFonts w:ascii="Trebuchet MS" w:hAnsi="Trebuchet MS"/>
                <w:b/>
                <w:noProof/>
                <w:sz w:val="20"/>
                <w:szCs w:val="22"/>
              </w:rPr>
              <w:t>(j)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C07DE" w:rsidRPr="000B5093" w:rsidRDefault="008C07DE" w:rsidP="00410400">
            <w:pPr>
              <w:pStyle w:val="testo1"/>
              <w:spacing w:before="120" w:after="120" w:line="240" w:lineRule="exact"/>
              <w:ind w:left="0"/>
              <w:jc w:val="center"/>
              <w:rPr>
                <w:rFonts w:ascii="Trebuchet MS" w:hAnsi="Trebuchet MS"/>
                <w:b/>
                <w:noProof/>
                <w:sz w:val="20"/>
                <w:szCs w:val="22"/>
              </w:rPr>
            </w:pPr>
            <w:r w:rsidRPr="000B5093">
              <w:rPr>
                <w:rFonts w:ascii="Trebuchet MS" w:hAnsi="Trebuchet MS"/>
                <w:b/>
                <w:noProof/>
                <w:sz w:val="20"/>
                <w:szCs w:val="22"/>
              </w:rPr>
              <w:t>Voce Offerta Economica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C07DE" w:rsidRPr="000B5093" w:rsidRDefault="00C419EC" w:rsidP="00410400">
            <w:pPr>
              <w:pStyle w:val="testo1"/>
              <w:spacing w:before="120" w:after="120" w:line="240" w:lineRule="exact"/>
              <w:ind w:left="0"/>
              <w:jc w:val="center"/>
              <w:rPr>
                <w:rFonts w:ascii="Trebuchet MS" w:hAnsi="Trebuchet MS"/>
                <w:smallCaps/>
                <w:sz w:val="20"/>
                <w:u w:val="single"/>
              </w:rPr>
            </w:pPr>
            <w:r>
              <w:rPr>
                <w:rFonts w:ascii="Trebuchet MS" w:hAnsi="Trebuchet MS"/>
                <w:b/>
                <w:i/>
                <w:noProof/>
                <w:sz w:val="20"/>
              </w:rPr>
              <w:t>Ribasso %</w:t>
            </w:r>
            <w:r w:rsidR="008C07DE" w:rsidRPr="000B5093">
              <w:rPr>
                <w:rFonts w:ascii="Trebuchet MS" w:hAnsi="Trebuchet MS"/>
                <w:b/>
                <w:i/>
                <w:noProof/>
                <w:sz w:val="20"/>
              </w:rPr>
              <w:t xml:space="preserve"> (Numero)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C07DE" w:rsidRPr="000B5093" w:rsidRDefault="008C07DE" w:rsidP="00C419EC">
            <w:pPr>
              <w:pStyle w:val="testo1"/>
              <w:spacing w:before="120" w:after="120" w:line="240" w:lineRule="exact"/>
              <w:ind w:left="44"/>
              <w:jc w:val="center"/>
              <w:rPr>
                <w:rFonts w:ascii="Trebuchet MS" w:hAnsi="Trebuchet MS"/>
                <w:smallCaps/>
                <w:sz w:val="20"/>
                <w:u w:val="single"/>
              </w:rPr>
            </w:pPr>
            <w:r w:rsidRPr="000B5093">
              <w:rPr>
                <w:rFonts w:ascii="Trebuchet MS" w:hAnsi="Trebuchet MS"/>
                <w:b/>
                <w:i/>
                <w:noProof/>
                <w:sz w:val="20"/>
              </w:rPr>
              <w:t>Ribasso %  (Lettere)</w:t>
            </w:r>
          </w:p>
        </w:tc>
      </w:tr>
      <w:tr w:rsidR="003A34E5" w:rsidRPr="000B5093">
        <w:trPr>
          <w:trHeight w:val="746"/>
        </w:trPr>
        <w:tc>
          <w:tcPr>
            <w:tcW w:w="1080" w:type="dxa"/>
            <w:vAlign w:val="center"/>
          </w:tcPr>
          <w:p w:rsidR="003A34E5" w:rsidRPr="00AA473F" w:rsidRDefault="00AA473F" w:rsidP="00AA473F">
            <w:pPr>
              <w:spacing w:line="240" w:lineRule="auto"/>
              <w:jc w:val="center"/>
            </w:pPr>
            <w:r>
              <w:rPr>
                <w:b/>
              </w:rPr>
              <w:t>j.1</w:t>
            </w:r>
          </w:p>
        </w:tc>
        <w:tc>
          <w:tcPr>
            <w:tcW w:w="4500" w:type="dxa"/>
            <w:vAlign w:val="center"/>
          </w:tcPr>
          <w:p w:rsidR="003A34E5" w:rsidRPr="000B5093" w:rsidRDefault="0051124C" w:rsidP="0051124C">
            <w:pPr>
              <w:tabs>
                <w:tab w:val="left" w:pos="567"/>
              </w:tabs>
              <w:spacing w:line="300" w:lineRule="exact"/>
            </w:pPr>
            <w:r w:rsidRPr="002550BB">
              <w:t>Servizio Energia con Efficientamento “A.1” per gli Impianti di Climatizzazione Invernale alimentati a gasolio o altro combustibile liquido: codice voce “</w:t>
            </w:r>
            <w:r w:rsidRPr="009E0901">
              <w:rPr>
                <w:b/>
              </w:rPr>
              <w:t>CI.EG</w:t>
            </w:r>
            <w:r w:rsidRPr="002550BB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3A34E5" w:rsidRPr="000B5093" w:rsidRDefault="003A34E5" w:rsidP="003A34E5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A34E5" w:rsidRPr="000B5093" w:rsidRDefault="003A34E5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AA473F" w:rsidRPr="008B2148" w:rsidTr="00345806">
        <w:trPr>
          <w:trHeight w:val="302"/>
        </w:trPr>
        <w:tc>
          <w:tcPr>
            <w:tcW w:w="1080" w:type="dxa"/>
            <w:vAlign w:val="center"/>
          </w:tcPr>
          <w:p w:rsidR="00AA473F" w:rsidRDefault="00AA473F" w:rsidP="00AA473F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2</w:t>
            </w:r>
          </w:p>
        </w:tc>
        <w:tc>
          <w:tcPr>
            <w:tcW w:w="4500" w:type="dxa"/>
            <w:vAlign w:val="center"/>
          </w:tcPr>
          <w:p w:rsidR="00AA473F" w:rsidRDefault="009C4D2E" w:rsidP="009C4D2E">
            <w:pPr>
              <w:spacing w:line="300" w:lineRule="exact"/>
              <w:ind w:left="57"/>
              <w:rPr>
                <w:highlight w:val="green"/>
              </w:rPr>
            </w:pPr>
            <w:r w:rsidRPr="009C4D2E">
              <w:t>Servizio Energia con Efficientamento “A.1” per gli Impianti Termici integrati alla Climatizzazione Invernale (impianti di produzione Acqua Calda Sanitaria, Acqua Surriscaldata, Vapore e impianto Idrico-Sanitario e altri usi diversi da riscaldamento) alimentati a gasolio o altro combustibile liquido: codice voce “</w:t>
            </w:r>
            <w:r w:rsidRPr="009E0901">
              <w:rPr>
                <w:b/>
              </w:rPr>
              <w:t>ACV.EG</w:t>
            </w:r>
            <w:r w:rsidRPr="009C4D2E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AA473F" w:rsidRPr="00A15FB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A473F" w:rsidRPr="00A15FB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AA473F" w:rsidRPr="008B2148" w:rsidTr="00AA473F">
        <w:trPr>
          <w:trHeight w:val="746"/>
        </w:trPr>
        <w:tc>
          <w:tcPr>
            <w:tcW w:w="1080" w:type="dxa"/>
            <w:vAlign w:val="center"/>
          </w:tcPr>
          <w:p w:rsidR="00AA473F" w:rsidRDefault="00AA473F" w:rsidP="00AA473F">
            <w:pPr>
              <w:jc w:val="center"/>
            </w:pPr>
            <w:r w:rsidRPr="00A81B70">
              <w:rPr>
                <w:b/>
              </w:rPr>
              <w:lastRenderedPageBreak/>
              <w:t>j.</w:t>
            </w:r>
            <w:r>
              <w:rPr>
                <w:b/>
              </w:rPr>
              <w:t>3</w:t>
            </w:r>
          </w:p>
        </w:tc>
        <w:tc>
          <w:tcPr>
            <w:tcW w:w="4500" w:type="dxa"/>
            <w:vAlign w:val="center"/>
          </w:tcPr>
          <w:p w:rsidR="00AA473F" w:rsidRPr="000B5093" w:rsidRDefault="009E0901" w:rsidP="009E0901">
            <w:pPr>
              <w:spacing w:line="300" w:lineRule="exact"/>
              <w:ind w:left="57"/>
            </w:pPr>
            <w:r w:rsidRPr="009E0901">
              <w:t>Servizio Energia con Efficientamento “A.1” per gli Impianti di Climatizzazione Invernale alimentati a gas naturale (metano), GPL ed altri combustibili gassosi e solidi: codice voce “</w:t>
            </w:r>
            <w:r w:rsidRPr="009E0901">
              <w:rPr>
                <w:b/>
              </w:rPr>
              <w:t>CI.EM</w:t>
            </w:r>
            <w:r w:rsidRPr="009E0901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AA473F" w:rsidRPr="00AC4F2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AA473F" w:rsidRPr="00A15FB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AA473F" w:rsidRPr="008B2148" w:rsidTr="00AA473F">
        <w:trPr>
          <w:trHeight w:val="746"/>
        </w:trPr>
        <w:tc>
          <w:tcPr>
            <w:tcW w:w="1080" w:type="dxa"/>
            <w:vAlign w:val="center"/>
          </w:tcPr>
          <w:p w:rsidR="00AA473F" w:rsidRDefault="00AA473F" w:rsidP="00AA473F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4</w:t>
            </w:r>
          </w:p>
        </w:tc>
        <w:tc>
          <w:tcPr>
            <w:tcW w:w="4500" w:type="dxa"/>
            <w:vAlign w:val="center"/>
          </w:tcPr>
          <w:p w:rsidR="00AA473F" w:rsidRPr="009E0901" w:rsidRDefault="009E0901" w:rsidP="009E0901">
            <w:pPr>
              <w:spacing w:line="300" w:lineRule="exact"/>
              <w:ind w:left="57"/>
            </w:pPr>
            <w:r w:rsidRPr="009E0901">
              <w:t>Servizio Energia con Efficientamento “A.1” per gli Impianti Termici integrati alla Climatizzazione Invernale (impianti di produzione Acqua Calda Sanitaria, Acqua Surriscaldata, Vapore e impianto Idrico-Sanitario e altri usi diversi da riscaldamento) alimentati a gasolio o altro combustibile liquido: codice voce “</w:t>
            </w:r>
            <w:r w:rsidRPr="009E0901">
              <w:rPr>
                <w:b/>
              </w:rPr>
              <w:t>ACV.EM</w:t>
            </w:r>
            <w:r w:rsidRPr="009E0901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AA473F" w:rsidRPr="00AC4F2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AA473F" w:rsidRPr="00A15FB9" w:rsidRDefault="00AA473F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AA473F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5</w:t>
            </w:r>
          </w:p>
        </w:tc>
        <w:tc>
          <w:tcPr>
            <w:tcW w:w="4500" w:type="dxa"/>
            <w:vAlign w:val="center"/>
          </w:tcPr>
          <w:p w:rsidR="00C419EC" w:rsidRPr="009406D2" w:rsidRDefault="00C419EC" w:rsidP="001D137C">
            <w:pPr>
              <w:spacing w:line="300" w:lineRule="exact"/>
              <w:rPr>
                <w:rFonts w:cs="Arial"/>
                <w:b/>
                <w:bCs/>
              </w:rPr>
            </w:pPr>
            <w:r w:rsidRPr="002550BB">
              <w:t xml:space="preserve">Servizio Energia con Efficientamento “A.1” per gli Impianti di Climatizzazione Invernale alimentati </w:t>
            </w:r>
            <w:r w:rsidRPr="002F7CCE">
              <w:t>da rete di teleriscaldamento</w:t>
            </w:r>
            <w:r w:rsidRPr="002550BB">
              <w:t>: codice voce “</w:t>
            </w:r>
            <w:r w:rsidRPr="00C419EC">
              <w:rPr>
                <w:b/>
              </w:rPr>
              <w:t>CI.ET</w:t>
            </w:r>
            <w:r w:rsidRPr="002550BB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C4F29" w:rsidRDefault="00C419EC" w:rsidP="00083FF5">
            <w:pPr>
              <w:pStyle w:val="testo1"/>
              <w:ind w:left="0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AA473F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6</w:t>
            </w:r>
          </w:p>
        </w:tc>
        <w:tc>
          <w:tcPr>
            <w:tcW w:w="4500" w:type="dxa"/>
            <w:vAlign w:val="center"/>
          </w:tcPr>
          <w:p w:rsidR="00C419EC" w:rsidRPr="009E0901" w:rsidRDefault="00C419EC" w:rsidP="009E0901">
            <w:pPr>
              <w:spacing w:line="300" w:lineRule="exact"/>
              <w:ind w:left="57"/>
            </w:pPr>
            <w:r w:rsidRPr="002550BB">
              <w:t xml:space="preserve">Servizio Energia con Efficientamento “A.1” per gli Impianti </w:t>
            </w:r>
            <w:r w:rsidRPr="002F7CCE">
              <w:t>Termici integrati alla Climatizzazione Invernale (impianti di produzione Acqua Calda Sanitaria, Acqua Surriscaldata, Vapore e impianto Idrico-Sanitario e altri usi diversi da riscaldamento) alimentati da rete di teleriscaldamento</w:t>
            </w:r>
            <w:r w:rsidRPr="002550BB">
              <w:t>: codice voce “</w:t>
            </w:r>
            <w:r w:rsidRPr="00C419EC">
              <w:rPr>
                <w:b/>
              </w:rPr>
              <w:t>ACV.ET</w:t>
            </w:r>
            <w:r w:rsidRPr="002550BB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C4F2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430"/>
        </w:trPr>
        <w:tc>
          <w:tcPr>
            <w:tcW w:w="1080" w:type="dxa"/>
            <w:vAlign w:val="center"/>
          </w:tcPr>
          <w:p w:rsidR="00C419EC" w:rsidRDefault="00C419EC" w:rsidP="00AA473F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7</w:t>
            </w:r>
          </w:p>
        </w:tc>
        <w:tc>
          <w:tcPr>
            <w:tcW w:w="4500" w:type="dxa"/>
            <w:vAlign w:val="center"/>
          </w:tcPr>
          <w:p w:rsidR="00C419EC" w:rsidRPr="00C419EC" w:rsidRDefault="00C419EC" w:rsidP="001D137C">
            <w:pPr>
              <w:spacing w:line="300" w:lineRule="exact"/>
              <w:ind w:right="16"/>
              <w:rPr>
                <w:b/>
              </w:rPr>
            </w:pPr>
            <w:r w:rsidRPr="00C419EC">
              <w:t>Servizio Energia con Efficientamento “A.1” per gli Impianti di Cogenerazione presenti (rif. par 7.1.4.1.1 del Capitolato Tecnico) alimentati a gasolio o altro combustibile liquido: codice voce “</w:t>
            </w:r>
            <w:r w:rsidRPr="00C419EC">
              <w:rPr>
                <w:b/>
              </w:rPr>
              <w:t>CC.G</w:t>
            </w:r>
            <w:r w:rsidRPr="00C419EC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C4F2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Pr="00A81B70" w:rsidRDefault="00C419EC" w:rsidP="00AA473F">
            <w:pPr>
              <w:jc w:val="center"/>
              <w:rPr>
                <w:b/>
              </w:rPr>
            </w:pPr>
            <w:r w:rsidRPr="0011248B">
              <w:rPr>
                <w:b/>
              </w:rPr>
              <w:t>j.8</w:t>
            </w:r>
          </w:p>
        </w:tc>
        <w:tc>
          <w:tcPr>
            <w:tcW w:w="4500" w:type="dxa"/>
            <w:vAlign w:val="center"/>
          </w:tcPr>
          <w:p w:rsidR="00C419EC" w:rsidRPr="00C419EC" w:rsidRDefault="00C419EC" w:rsidP="001D137C">
            <w:pPr>
              <w:spacing w:line="300" w:lineRule="exact"/>
              <w:ind w:right="16"/>
              <w:rPr>
                <w:b/>
              </w:rPr>
            </w:pPr>
            <w:r w:rsidRPr="00C419EC">
              <w:t xml:space="preserve">Servizio Energia con Efficientamento “A.1” per gli Impianti di Cogenerazione presenti (rif. par 7.1.4.1.1 del Capitolato Tecnico) alimentati a gas naturale (metano), GPL ed altri combustibili gassosi e solidi: codice voce </w:t>
            </w:r>
            <w:r w:rsidRPr="00C419EC">
              <w:lastRenderedPageBreak/>
              <w:t>“</w:t>
            </w:r>
            <w:r w:rsidRPr="00C419EC">
              <w:rPr>
                <w:b/>
              </w:rPr>
              <w:t>CC.M</w:t>
            </w:r>
            <w:r w:rsidRPr="00C419EC">
              <w:t>”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C4F2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11248B">
            <w:pPr>
              <w:jc w:val="center"/>
            </w:pPr>
            <w:r w:rsidRPr="00A81B70">
              <w:rPr>
                <w:b/>
              </w:rPr>
              <w:lastRenderedPageBreak/>
              <w:t>j.</w:t>
            </w:r>
            <w:r>
              <w:rPr>
                <w:b/>
              </w:rPr>
              <w:t>9</w:t>
            </w:r>
          </w:p>
        </w:tc>
        <w:tc>
          <w:tcPr>
            <w:tcW w:w="4500" w:type="dxa"/>
            <w:vAlign w:val="center"/>
          </w:tcPr>
          <w:p w:rsidR="00C419EC" w:rsidRPr="00C419EC" w:rsidRDefault="00C419EC" w:rsidP="001D137C">
            <w:pPr>
              <w:spacing w:line="300" w:lineRule="exact"/>
              <w:rPr>
                <w:color w:val="000000"/>
              </w:rPr>
            </w:pPr>
            <w:r w:rsidRPr="00C419EC">
              <w:t xml:space="preserve">Servizio Energia con Efficientamento “A.1” per gli Impianti di Climatizzazione Invernale: </w:t>
            </w:r>
            <w:r w:rsidRPr="00C419EC">
              <w:rPr>
                <w:color w:val="000000"/>
              </w:rPr>
              <w:t>codice voce “</w:t>
            </w:r>
            <w:r w:rsidRPr="00C419EC">
              <w:rPr>
                <w:b/>
                <w:bCs/>
                <w:color w:val="000000"/>
              </w:rPr>
              <w:t>CI.M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 xml:space="preserve"> (da “</w:t>
            </w:r>
            <w:r w:rsidRPr="00C419EC">
              <w:rPr>
                <w:b/>
                <w:bCs/>
                <w:color w:val="000000"/>
              </w:rPr>
              <w:t>CI.M1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 xml:space="preserve"> a “</w:t>
            </w:r>
            <w:r w:rsidRPr="00C419EC">
              <w:rPr>
                <w:b/>
                <w:bCs/>
                <w:color w:val="000000"/>
              </w:rPr>
              <w:t>CI.M27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>)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C4F2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11248B">
            <w:pPr>
              <w:jc w:val="center"/>
            </w:pPr>
            <w:r w:rsidRPr="00A81B70">
              <w:rPr>
                <w:b/>
              </w:rPr>
              <w:t>j.</w:t>
            </w:r>
            <w:r>
              <w:rPr>
                <w:b/>
              </w:rPr>
              <w:t>10</w:t>
            </w:r>
          </w:p>
        </w:tc>
        <w:tc>
          <w:tcPr>
            <w:tcW w:w="4500" w:type="dxa"/>
            <w:vAlign w:val="center"/>
          </w:tcPr>
          <w:p w:rsidR="00C419EC" w:rsidRPr="00C419EC" w:rsidRDefault="00C419EC" w:rsidP="003518F1">
            <w:pPr>
              <w:spacing w:line="300" w:lineRule="exact"/>
              <w:rPr>
                <w:color w:val="000000"/>
              </w:rPr>
            </w:pPr>
            <w:r w:rsidRPr="00C419EC">
              <w:t xml:space="preserve">Servizio Energia con Efficientamento “A.1” per gli Impianti Termici integrati alla Climatizzazione Invernale (impianti di produzione Acqua Calda Sanitaria, Acqua Surriscaldata, Vapore e impianto Idrico-Sanitario e altri usi diversi da riscaldamento): </w:t>
            </w:r>
            <w:r w:rsidRPr="00C419EC">
              <w:rPr>
                <w:color w:val="000000"/>
              </w:rPr>
              <w:t>codice voce “</w:t>
            </w:r>
            <w:r w:rsidRPr="00C419EC">
              <w:rPr>
                <w:b/>
                <w:bCs/>
                <w:color w:val="000000"/>
              </w:rPr>
              <w:t>ACV.M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 xml:space="preserve"> (da “</w:t>
            </w:r>
            <w:r w:rsidRPr="00C419EC">
              <w:rPr>
                <w:b/>
                <w:bCs/>
                <w:color w:val="000000"/>
              </w:rPr>
              <w:t>ACV.M</w:t>
            </w:r>
            <w:r w:rsidR="003518F1">
              <w:rPr>
                <w:b/>
                <w:bCs/>
                <w:color w:val="000000"/>
              </w:rPr>
              <w:t>28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 xml:space="preserve"> a “</w:t>
            </w:r>
            <w:r w:rsidRPr="00C419EC">
              <w:rPr>
                <w:b/>
                <w:bCs/>
                <w:color w:val="000000"/>
              </w:rPr>
              <w:t>ACV.M</w:t>
            </w:r>
            <w:r w:rsidR="003518F1">
              <w:rPr>
                <w:b/>
                <w:bCs/>
                <w:color w:val="000000"/>
              </w:rPr>
              <w:t>34</w:t>
            </w:r>
            <w:r w:rsidRPr="00C419EC">
              <w:rPr>
                <w:bCs/>
                <w:color w:val="000000"/>
              </w:rPr>
              <w:t>”</w:t>
            </w:r>
            <w:r w:rsidRPr="00C419EC">
              <w:rPr>
                <w:color w:val="000000"/>
              </w:rPr>
              <w:t>) dell’Allegato 10, Sezione 1, Tabella 1, al Disciplinare di gara</w:t>
            </w:r>
          </w:p>
        </w:tc>
        <w:tc>
          <w:tcPr>
            <w:tcW w:w="1260" w:type="dxa"/>
            <w:vAlign w:val="center"/>
          </w:tcPr>
          <w:p w:rsidR="00C419EC" w:rsidRPr="00A15FB9" w:rsidRDefault="00C419EC" w:rsidP="00926CA5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9217D2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99346A">
            <w:pPr>
              <w:jc w:val="center"/>
            </w:pPr>
            <w:r w:rsidRPr="00A81B70">
              <w:rPr>
                <w:b/>
              </w:rPr>
              <w:t>j.1</w:t>
            </w:r>
            <w:r>
              <w:rPr>
                <w:b/>
              </w:rPr>
              <w:t>1</w:t>
            </w:r>
          </w:p>
        </w:tc>
        <w:tc>
          <w:tcPr>
            <w:tcW w:w="4500" w:type="dxa"/>
            <w:vAlign w:val="center"/>
          </w:tcPr>
          <w:p w:rsidR="00C419EC" w:rsidRPr="00364C62" w:rsidRDefault="00C419EC" w:rsidP="003518F1">
            <w:pPr>
              <w:spacing w:line="300" w:lineRule="exact"/>
              <w:ind w:right="16"/>
              <w:rPr>
                <w:highlight w:val="yellow"/>
              </w:rPr>
            </w:pPr>
            <w:r w:rsidRPr="008A6C44">
              <w:t>Servizio Energia Elettrica con Efficientamento A.2</w:t>
            </w:r>
            <w:r w:rsidRPr="008A6C44">
              <w:rPr>
                <w:vertAlign w:val="subscript"/>
              </w:rPr>
              <w:t>EE</w:t>
            </w:r>
            <w:r w:rsidRPr="008A6C44">
              <w:t>, fornitura di Energia Elettrica da rete, Spread relativo alla Fascia di consumo F.1: codice voce “</w:t>
            </w:r>
            <w:r w:rsidRPr="00C419EC">
              <w:rPr>
                <w:b/>
              </w:rPr>
              <w:t>EE.RETE_SPREAD F1</w:t>
            </w:r>
            <w:r w:rsidRPr="008A6C44">
              <w:t xml:space="preserve">” dell’Allegato 10, Sezione </w:t>
            </w:r>
            <w:r>
              <w:t>2</w:t>
            </w:r>
            <w:r w:rsidRPr="008A6C44">
              <w:t>, Tabella 2,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06267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DD5C84">
        <w:trPr>
          <w:trHeight w:val="1116"/>
        </w:trPr>
        <w:tc>
          <w:tcPr>
            <w:tcW w:w="1080" w:type="dxa"/>
            <w:vAlign w:val="center"/>
          </w:tcPr>
          <w:p w:rsidR="00C419EC" w:rsidRDefault="00C419EC" w:rsidP="0099346A">
            <w:pPr>
              <w:jc w:val="center"/>
            </w:pPr>
            <w:r w:rsidRPr="00A81B70">
              <w:rPr>
                <w:b/>
              </w:rPr>
              <w:t>j.1</w:t>
            </w:r>
            <w:r>
              <w:rPr>
                <w:b/>
              </w:rPr>
              <w:t>2</w:t>
            </w:r>
          </w:p>
        </w:tc>
        <w:tc>
          <w:tcPr>
            <w:tcW w:w="4500" w:type="dxa"/>
          </w:tcPr>
          <w:p w:rsidR="00C419EC" w:rsidRDefault="00C419EC" w:rsidP="003518F1">
            <w:pPr>
              <w:spacing w:line="300" w:lineRule="exact"/>
            </w:pPr>
            <w:r w:rsidRPr="00462346">
              <w:t>Servizio Energia Elettrica con Efficientamento A.2</w:t>
            </w:r>
            <w:r w:rsidRPr="00462346">
              <w:rPr>
                <w:vertAlign w:val="subscript"/>
              </w:rPr>
              <w:t>EE</w:t>
            </w:r>
            <w:r w:rsidRPr="00462346">
              <w:t>, fornitura di Energia Elettrica da rete, Spread relativo alla Fascia di consumo F.</w:t>
            </w:r>
            <w:r>
              <w:t>2</w:t>
            </w:r>
            <w:r w:rsidRPr="00462346">
              <w:t>: codice voce “</w:t>
            </w:r>
            <w:r w:rsidRPr="00C419EC">
              <w:rPr>
                <w:b/>
              </w:rPr>
              <w:t>EE.RETE_SPREAD F2</w:t>
            </w:r>
            <w:r w:rsidRPr="00462346">
              <w:t xml:space="preserve">” dell’Allegato 10, Sezione </w:t>
            </w:r>
            <w:r>
              <w:t>2</w:t>
            </w:r>
            <w:r w:rsidRPr="00462346">
              <w:t>, Tabella 2,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DD5C84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99346A">
            <w:pPr>
              <w:jc w:val="center"/>
            </w:pPr>
            <w:r w:rsidRPr="00A81B70">
              <w:rPr>
                <w:b/>
              </w:rPr>
              <w:t>j.1</w:t>
            </w:r>
            <w:r>
              <w:rPr>
                <w:b/>
              </w:rPr>
              <w:t>3</w:t>
            </w:r>
          </w:p>
        </w:tc>
        <w:tc>
          <w:tcPr>
            <w:tcW w:w="4500" w:type="dxa"/>
          </w:tcPr>
          <w:p w:rsidR="00C419EC" w:rsidRDefault="00C419EC" w:rsidP="001D137C">
            <w:pPr>
              <w:spacing w:line="300" w:lineRule="exact"/>
            </w:pPr>
            <w:r w:rsidRPr="00462346">
              <w:t>Servizio Energia Elettrica con Efficientamento A.2</w:t>
            </w:r>
            <w:r w:rsidRPr="00462346">
              <w:rPr>
                <w:vertAlign w:val="subscript"/>
              </w:rPr>
              <w:t>EE</w:t>
            </w:r>
            <w:r w:rsidRPr="00462346">
              <w:t>, fornitura di Energia Elettrica da rete, Spread relativo alla Fascia di consumo F.</w:t>
            </w:r>
            <w:r>
              <w:t>3</w:t>
            </w:r>
            <w:r w:rsidRPr="00462346">
              <w:t>: codice voce “</w:t>
            </w:r>
            <w:r w:rsidR="003518F1">
              <w:rPr>
                <w:b/>
              </w:rPr>
              <w:t>EE.RETE_SPREAD F</w:t>
            </w:r>
            <w:r w:rsidRPr="00C419EC">
              <w:rPr>
                <w:b/>
              </w:rPr>
              <w:t>3</w:t>
            </w:r>
            <w:r w:rsidRPr="00462346">
              <w:t xml:space="preserve">” dell’Allegato 10, Sezione </w:t>
            </w:r>
            <w:r>
              <w:t>2</w:t>
            </w:r>
            <w:r w:rsidRPr="00462346">
              <w:t>, Tabella 2,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AA473F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3518F1">
            <w:pPr>
              <w:jc w:val="center"/>
            </w:pPr>
            <w:r w:rsidRPr="00A81B70">
              <w:rPr>
                <w:b/>
              </w:rPr>
              <w:t>j.1</w:t>
            </w:r>
            <w:r w:rsidR="003518F1">
              <w:rPr>
                <w:b/>
              </w:rPr>
              <w:t>4</w:t>
            </w:r>
          </w:p>
        </w:tc>
        <w:tc>
          <w:tcPr>
            <w:tcW w:w="4500" w:type="dxa"/>
            <w:vAlign w:val="center"/>
          </w:tcPr>
          <w:p w:rsidR="00C419EC" w:rsidRPr="00364C62" w:rsidRDefault="00C419EC" w:rsidP="001D137C">
            <w:pPr>
              <w:spacing w:line="300" w:lineRule="exact"/>
              <w:rPr>
                <w:color w:val="000000"/>
              </w:rPr>
            </w:pPr>
            <w:r w:rsidRPr="00364C62">
              <w:rPr>
                <w:color w:val="000000"/>
              </w:rPr>
              <w:t>Servizio Tecnologico con efficientamento per gli Impianti di Climatizzazione Estiva “A.2</w:t>
            </w:r>
            <w:r w:rsidRPr="00364C62">
              <w:rPr>
                <w:color w:val="000000"/>
                <w:vertAlign w:val="subscript"/>
              </w:rPr>
              <w:t>CE</w:t>
            </w:r>
            <w:r w:rsidRPr="00364C62">
              <w:rPr>
                <w:color w:val="000000"/>
              </w:rPr>
              <w:t>”: codice voce “</w:t>
            </w:r>
            <w:r w:rsidRPr="00C419EC">
              <w:rPr>
                <w:b/>
                <w:color w:val="000000"/>
              </w:rPr>
              <w:t>CE.M</w:t>
            </w:r>
            <w:r w:rsidRPr="00364C62">
              <w:rPr>
                <w:color w:val="000000"/>
              </w:rPr>
              <w:t>” (da “</w:t>
            </w:r>
            <w:r w:rsidRPr="00C419EC">
              <w:rPr>
                <w:b/>
                <w:color w:val="000000"/>
              </w:rPr>
              <w:t>CE.M1</w:t>
            </w:r>
            <w:r w:rsidRPr="00364C62">
              <w:rPr>
                <w:color w:val="000000"/>
              </w:rPr>
              <w:t>” a “</w:t>
            </w:r>
            <w:r w:rsidRPr="00C419EC">
              <w:rPr>
                <w:b/>
                <w:color w:val="000000"/>
              </w:rPr>
              <w:t>CE.M12</w:t>
            </w:r>
            <w:r w:rsidRPr="00364C62">
              <w:rPr>
                <w:color w:val="000000"/>
              </w:rPr>
              <w:t xml:space="preserve">”) dell’Allegato </w:t>
            </w:r>
            <w:r w:rsidRPr="001C55A4">
              <w:t xml:space="preserve">10, Sezione </w:t>
            </w:r>
            <w:r>
              <w:t>2</w:t>
            </w:r>
            <w:r w:rsidRPr="001C55A4">
              <w:t>, Tabella 2,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C419EC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3518F1">
            <w:pPr>
              <w:jc w:val="center"/>
            </w:pPr>
            <w:r w:rsidRPr="00EF61DB">
              <w:rPr>
                <w:b/>
              </w:rPr>
              <w:lastRenderedPageBreak/>
              <w:t>j.1</w:t>
            </w:r>
            <w:r w:rsidR="003518F1">
              <w:rPr>
                <w:b/>
              </w:rPr>
              <w:t>5</w:t>
            </w:r>
          </w:p>
        </w:tc>
        <w:tc>
          <w:tcPr>
            <w:tcW w:w="4500" w:type="dxa"/>
            <w:vAlign w:val="center"/>
          </w:tcPr>
          <w:p w:rsidR="00C419EC" w:rsidRPr="00364C62" w:rsidRDefault="00C419EC" w:rsidP="001D137C">
            <w:pPr>
              <w:spacing w:line="300" w:lineRule="exact"/>
              <w:rPr>
                <w:color w:val="000000"/>
              </w:rPr>
            </w:pPr>
            <w:r w:rsidRPr="00364C62">
              <w:rPr>
                <w:color w:val="000000"/>
              </w:rPr>
              <w:t>Servizio Tecnologico con Efficientamento per gli Impianti Elettrici “A.2</w:t>
            </w:r>
            <w:r w:rsidRPr="00364C62">
              <w:rPr>
                <w:color w:val="000000"/>
                <w:vertAlign w:val="subscript"/>
              </w:rPr>
              <w:t>EL</w:t>
            </w:r>
            <w:r w:rsidRPr="00364C62">
              <w:rPr>
                <w:color w:val="000000"/>
              </w:rPr>
              <w:t>”: codice voce “</w:t>
            </w:r>
            <w:r w:rsidRPr="00C419EC">
              <w:rPr>
                <w:b/>
                <w:color w:val="000000"/>
              </w:rPr>
              <w:t>EL.M</w:t>
            </w:r>
            <w:r w:rsidRPr="00364C62">
              <w:rPr>
                <w:color w:val="000000"/>
              </w:rPr>
              <w:t>” (da “</w:t>
            </w:r>
            <w:r w:rsidRPr="00C419EC">
              <w:rPr>
                <w:b/>
                <w:color w:val="000000"/>
              </w:rPr>
              <w:t>EL.M1</w:t>
            </w:r>
            <w:r w:rsidRPr="00364C62">
              <w:rPr>
                <w:color w:val="000000"/>
              </w:rPr>
              <w:t>” a “</w:t>
            </w:r>
            <w:r w:rsidRPr="00C419EC">
              <w:rPr>
                <w:b/>
                <w:color w:val="000000"/>
              </w:rPr>
              <w:t>EL.M40</w:t>
            </w:r>
            <w:r w:rsidRPr="00364C62">
              <w:rPr>
                <w:color w:val="000000"/>
              </w:rPr>
              <w:t xml:space="preserve">”) dell’Allegato </w:t>
            </w:r>
            <w:r w:rsidRPr="001C55A4">
              <w:t xml:space="preserve">10, Sezione </w:t>
            </w:r>
            <w:r>
              <w:t>2</w:t>
            </w:r>
            <w:r w:rsidRPr="001C55A4">
              <w:t>, Tabella 2,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C419EC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3518F1">
            <w:pPr>
              <w:jc w:val="center"/>
            </w:pPr>
            <w:r w:rsidRPr="00EF61DB">
              <w:rPr>
                <w:b/>
              </w:rPr>
              <w:t>j.1</w:t>
            </w:r>
            <w:r w:rsidR="003518F1">
              <w:rPr>
                <w:b/>
              </w:rPr>
              <w:t>6</w:t>
            </w:r>
          </w:p>
        </w:tc>
        <w:tc>
          <w:tcPr>
            <w:tcW w:w="4500" w:type="dxa"/>
            <w:vAlign w:val="center"/>
          </w:tcPr>
          <w:p w:rsidR="00C419EC" w:rsidRPr="00955291" w:rsidRDefault="00C419EC" w:rsidP="001559B6">
            <w:pPr>
              <w:spacing w:line="300" w:lineRule="exact"/>
              <w:ind w:right="16"/>
            </w:pPr>
            <w:r w:rsidRPr="00955291">
              <w:t>Servizio Tecnologico per gli Impianti Antincendio “B.1”</w:t>
            </w:r>
            <w:r w:rsidRPr="00955291">
              <w:rPr>
                <w:color w:val="000000"/>
              </w:rPr>
              <w:t>: codice voce “</w:t>
            </w:r>
            <w:r w:rsidRPr="00C419EC">
              <w:rPr>
                <w:b/>
                <w:color w:val="000000"/>
              </w:rPr>
              <w:t>BA.M</w:t>
            </w:r>
            <w:r w:rsidRPr="00955291">
              <w:rPr>
                <w:color w:val="000000"/>
              </w:rPr>
              <w:t>” (da “</w:t>
            </w:r>
            <w:r w:rsidRPr="00C419EC">
              <w:rPr>
                <w:b/>
                <w:color w:val="000000"/>
              </w:rPr>
              <w:t>BA.M1</w:t>
            </w:r>
            <w:r w:rsidRPr="00955291">
              <w:rPr>
                <w:color w:val="000000"/>
              </w:rPr>
              <w:t>” a “</w:t>
            </w:r>
            <w:r w:rsidRPr="00C419EC">
              <w:rPr>
                <w:b/>
                <w:color w:val="000000"/>
              </w:rPr>
              <w:t>BA.M1</w:t>
            </w:r>
            <w:r w:rsidR="001559B6">
              <w:rPr>
                <w:b/>
                <w:color w:val="000000"/>
              </w:rPr>
              <w:t>5</w:t>
            </w:r>
            <w:r w:rsidRPr="00955291">
              <w:rPr>
                <w:color w:val="000000"/>
              </w:rPr>
              <w:t xml:space="preserve">”) dell’Allegato </w:t>
            </w:r>
            <w:r w:rsidRPr="00955291">
              <w:t>10, Sezione 3, Tabella 3,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C419EC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3518F1">
            <w:pPr>
              <w:jc w:val="center"/>
            </w:pPr>
            <w:r w:rsidRPr="00EF61DB">
              <w:rPr>
                <w:b/>
              </w:rPr>
              <w:t>j.</w:t>
            </w:r>
            <w:r w:rsidR="003518F1">
              <w:rPr>
                <w:b/>
              </w:rPr>
              <w:t>17</w:t>
            </w:r>
          </w:p>
        </w:tc>
        <w:tc>
          <w:tcPr>
            <w:tcW w:w="4500" w:type="dxa"/>
            <w:vAlign w:val="center"/>
          </w:tcPr>
          <w:p w:rsidR="00C419EC" w:rsidRPr="00955291" w:rsidRDefault="00C419EC" w:rsidP="001D137C">
            <w:pPr>
              <w:spacing w:line="300" w:lineRule="exact"/>
              <w:rPr>
                <w:color w:val="000000"/>
              </w:rPr>
            </w:pPr>
            <w:r w:rsidRPr="00955291">
              <w:rPr>
                <w:color w:val="000000"/>
              </w:rPr>
              <w:t>Servizio Tecnologico per gli Impianti di Trasporto verticale ed orizzontale “B.2”: codice voce “</w:t>
            </w:r>
            <w:r w:rsidRPr="00C419EC">
              <w:rPr>
                <w:b/>
                <w:color w:val="000000"/>
              </w:rPr>
              <w:t>BT.M</w:t>
            </w:r>
            <w:r w:rsidRPr="00955291">
              <w:rPr>
                <w:color w:val="000000"/>
              </w:rPr>
              <w:t>”, da “</w:t>
            </w:r>
            <w:r w:rsidRPr="00C419EC">
              <w:rPr>
                <w:b/>
                <w:color w:val="000000"/>
              </w:rPr>
              <w:t>BT.M1</w:t>
            </w:r>
            <w:r w:rsidRPr="00955291">
              <w:rPr>
                <w:color w:val="000000"/>
              </w:rPr>
              <w:t>” a “</w:t>
            </w:r>
            <w:r w:rsidRPr="00C419EC">
              <w:rPr>
                <w:b/>
                <w:color w:val="000000"/>
              </w:rPr>
              <w:t>BT.M5</w:t>
            </w:r>
            <w:r w:rsidRPr="00955291">
              <w:rPr>
                <w:color w:val="000000"/>
              </w:rPr>
              <w:t xml:space="preserve">”, dell’Allegato </w:t>
            </w:r>
            <w:r w:rsidRPr="00955291">
              <w:t xml:space="preserve">10, Sezione 3, Tabella </w:t>
            </w:r>
            <w:r>
              <w:t>4</w:t>
            </w:r>
            <w:r w:rsidRPr="00955291">
              <w:t>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  <w:tr w:rsidR="00C419EC" w:rsidRPr="008B2148" w:rsidTr="00C419EC">
        <w:trPr>
          <w:trHeight w:val="746"/>
        </w:trPr>
        <w:tc>
          <w:tcPr>
            <w:tcW w:w="1080" w:type="dxa"/>
            <w:vAlign w:val="center"/>
          </w:tcPr>
          <w:p w:rsidR="00C419EC" w:rsidRDefault="00C419EC" w:rsidP="003518F1">
            <w:pPr>
              <w:jc w:val="center"/>
            </w:pPr>
            <w:r w:rsidRPr="00EF61DB">
              <w:rPr>
                <w:b/>
              </w:rPr>
              <w:t>j.</w:t>
            </w:r>
            <w:r w:rsidR="003518F1">
              <w:rPr>
                <w:b/>
              </w:rPr>
              <w:t>18</w:t>
            </w:r>
          </w:p>
        </w:tc>
        <w:tc>
          <w:tcPr>
            <w:tcW w:w="4500" w:type="dxa"/>
            <w:vAlign w:val="center"/>
          </w:tcPr>
          <w:p w:rsidR="00C419EC" w:rsidRPr="00955291" w:rsidRDefault="00C419EC" w:rsidP="001D137C">
            <w:pPr>
              <w:spacing w:line="300" w:lineRule="exact"/>
              <w:rPr>
                <w:color w:val="000000"/>
              </w:rPr>
            </w:pPr>
            <w:r w:rsidRPr="00955291">
              <w:rPr>
                <w:color w:val="000000"/>
              </w:rPr>
              <w:t xml:space="preserve">Servizio di minuto Mantenimento Edile “B.3”: </w:t>
            </w:r>
            <w:r w:rsidRPr="00955291">
              <w:t>codice voce “</w:t>
            </w:r>
            <w:r w:rsidRPr="00C419EC">
              <w:rPr>
                <w:b/>
              </w:rPr>
              <w:t>ME.1</w:t>
            </w:r>
            <w:r w:rsidRPr="00955291">
              <w:t xml:space="preserve">” dell’Allegato 10, Sezione 3, Tabella </w:t>
            </w:r>
            <w:r>
              <w:t>5</w:t>
            </w:r>
            <w:r w:rsidRPr="00955291">
              <w:t>, al Disciplinare di gara</w:t>
            </w: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  <w:tc>
          <w:tcPr>
            <w:tcW w:w="1260" w:type="dxa"/>
            <w:vAlign w:val="center"/>
          </w:tcPr>
          <w:p w:rsidR="00C419EC" w:rsidRPr="006B7F8C" w:rsidRDefault="00C419EC" w:rsidP="006B7F8C">
            <w:pPr>
              <w:pStyle w:val="testo1"/>
              <w:spacing w:line="276" w:lineRule="auto"/>
              <w:ind w:left="-18"/>
              <w:jc w:val="center"/>
              <w:rPr>
                <w:rFonts w:ascii="Trebuchet MS" w:hAnsi="Trebuchet MS"/>
                <w:bCs/>
                <w:smallCaps/>
                <w:noProof/>
                <w:szCs w:val="24"/>
                <w:highlight w:val="green"/>
              </w:rPr>
            </w:pPr>
          </w:p>
        </w:tc>
      </w:tr>
    </w:tbl>
    <w:p w:rsidR="008C07DE" w:rsidRDefault="008C07DE" w:rsidP="000E0FAF">
      <w:pPr>
        <w:spacing w:line="300" w:lineRule="exact"/>
      </w:pPr>
    </w:p>
    <w:p w:rsidR="00C52630" w:rsidRDefault="00C52630" w:rsidP="00C52630">
      <w:pPr>
        <w:pStyle w:val="Titolo3"/>
        <w:jc w:val="both"/>
      </w:pPr>
      <w:r w:rsidRPr="000B5093">
        <w:t>I corrispettivi ottenuti applicando</w:t>
      </w:r>
      <w:r w:rsidR="004C17D7" w:rsidRPr="000B5093">
        <w:t xml:space="preserve"> i seguenti ribassi percentuali da applicare </w:t>
      </w:r>
      <w:r w:rsidR="00C419EC">
        <w:t>a</w:t>
      </w:r>
      <w:r w:rsidR="004C17D7" w:rsidRPr="000B5093">
        <w:t xml:space="preserve">i Listini di </w:t>
      </w:r>
      <w:r w:rsidR="00C419EC" w:rsidRPr="000B5093">
        <w:t xml:space="preserve">Riferimento </w:t>
      </w:r>
      <w:r w:rsidR="004C17D7" w:rsidRPr="000B5093">
        <w:t xml:space="preserve">e </w:t>
      </w:r>
      <w:r w:rsidR="00C419EC">
        <w:t>a</w:t>
      </w:r>
      <w:r w:rsidR="004C17D7" w:rsidRPr="000B5093">
        <w:t xml:space="preserve">l Corrispettivo della Manodopera </w:t>
      </w:r>
      <w:r w:rsidRPr="000B5093">
        <w:t>pari a:</w:t>
      </w:r>
    </w:p>
    <w:p w:rsidR="00025933" w:rsidRPr="00025933" w:rsidRDefault="00025933" w:rsidP="00025933"/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4320"/>
        <w:gridCol w:w="1260"/>
        <w:gridCol w:w="1260"/>
      </w:tblGrid>
      <w:tr w:rsidR="00F12277">
        <w:tc>
          <w:tcPr>
            <w:tcW w:w="12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F12277" w:rsidRPr="00F76E14" w:rsidRDefault="00F12277" w:rsidP="00200B3A">
            <w:pPr>
              <w:pStyle w:val="testo1"/>
              <w:spacing w:before="120" w:after="120"/>
              <w:ind w:left="0"/>
              <w:jc w:val="center"/>
              <w:rPr>
                <w:rFonts w:ascii="Trebuchet MS" w:hAnsi="Trebuchet MS"/>
                <w:b/>
                <w:noProof/>
                <w:sz w:val="20"/>
                <w:szCs w:val="22"/>
              </w:rPr>
            </w:pPr>
            <w:r w:rsidRPr="00F76E14">
              <w:rPr>
                <w:rFonts w:ascii="Trebuchet MS" w:hAnsi="Trebuchet MS"/>
                <w:b/>
                <w:noProof/>
                <w:sz w:val="20"/>
                <w:szCs w:val="22"/>
              </w:rPr>
              <w:t>Codice</w:t>
            </w:r>
            <w:r w:rsidR="00D40BE5" w:rsidRPr="00D40BE5">
              <w:rPr>
                <w:rFonts w:ascii="Trebuchet MS" w:hAnsi="Trebuchet MS"/>
                <w:b/>
                <w:noProof/>
                <w:sz w:val="20"/>
                <w:szCs w:val="22"/>
                <w:highlight w:val="cyan"/>
              </w:rPr>
              <w:t xml:space="preserve"> </w:t>
            </w:r>
            <w:r w:rsidR="00D40BE5" w:rsidRPr="00E10064">
              <w:rPr>
                <w:rFonts w:ascii="Trebuchet MS" w:hAnsi="Trebuchet MS"/>
                <w:b/>
                <w:noProof/>
                <w:sz w:val="20"/>
                <w:szCs w:val="22"/>
              </w:rPr>
              <w:t>ribasso</w:t>
            </w:r>
            <w:r w:rsidR="00D40BE5">
              <w:rPr>
                <w:rFonts w:ascii="Trebuchet MS" w:hAnsi="Trebuchet MS"/>
                <w:b/>
                <w:noProof/>
                <w:sz w:val="20"/>
                <w:szCs w:val="22"/>
              </w:rPr>
              <w:t xml:space="preserve">  </w:t>
            </w:r>
            <w:r w:rsidRPr="00F76E14">
              <w:rPr>
                <w:rFonts w:ascii="Trebuchet MS" w:hAnsi="Trebuchet MS"/>
                <w:b/>
                <w:noProof/>
                <w:sz w:val="20"/>
                <w:szCs w:val="22"/>
              </w:rPr>
              <w:t xml:space="preserve"> (j)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F12277" w:rsidRPr="00273745" w:rsidRDefault="00F12277" w:rsidP="00200B3A">
            <w:pPr>
              <w:pStyle w:val="testo1"/>
              <w:spacing w:before="120" w:after="120"/>
              <w:ind w:left="0"/>
              <w:jc w:val="center"/>
              <w:rPr>
                <w:rFonts w:ascii="Trebuchet MS" w:hAnsi="Trebuchet MS"/>
                <w:b/>
                <w:noProof/>
                <w:sz w:val="20"/>
                <w:szCs w:val="22"/>
              </w:rPr>
            </w:pPr>
            <w:r w:rsidRPr="00273745">
              <w:rPr>
                <w:rFonts w:ascii="Trebuchet MS" w:hAnsi="Trebuchet MS"/>
                <w:b/>
                <w:noProof/>
                <w:sz w:val="20"/>
                <w:szCs w:val="22"/>
              </w:rPr>
              <w:t>Voce</w:t>
            </w:r>
            <w:r>
              <w:rPr>
                <w:rFonts w:ascii="Trebuchet MS" w:hAnsi="Trebuchet MS"/>
                <w:b/>
                <w:noProof/>
                <w:sz w:val="20"/>
                <w:szCs w:val="22"/>
              </w:rPr>
              <w:t xml:space="preserve"> Offerta Economica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F12277" w:rsidRPr="00273745" w:rsidRDefault="00F12277" w:rsidP="00200B3A">
            <w:pPr>
              <w:pStyle w:val="testo1"/>
              <w:spacing w:before="120" w:after="120"/>
              <w:ind w:left="0"/>
              <w:jc w:val="center"/>
              <w:rPr>
                <w:rFonts w:ascii="Trebuchet MS" w:hAnsi="Trebuchet MS"/>
                <w:smallCaps/>
                <w:sz w:val="20"/>
                <w:u w:val="single"/>
              </w:rPr>
            </w:pPr>
            <w:r w:rsidRPr="00273745">
              <w:rPr>
                <w:rFonts w:ascii="Trebuchet MS" w:hAnsi="Trebuchet MS"/>
                <w:b/>
                <w:i/>
                <w:noProof/>
                <w:sz w:val="20"/>
              </w:rPr>
              <w:t>Ribasso %  (Numero)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F12277" w:rsidRPr="00273745" w:rsidRDefault="00F12277" w:rsidP="00200B3A">
            <w:pPr>
              <w:pStyle w:val="testo1"/>
              <w:spacing w:before="120" w:after="120"/>
              <w:ind w:left="72"/>
              <w:jc w:val="center"/>
              <w:rPr>
                <w:rFonts w:ascii="Trebuchet MS" w:hAnsi="Trebuchet MS"/>
                <w:smallCaps/>
                <w:sz w:val="20"/>
                <w:u w:val="single"/>
              </w:rPr>
            </w:pPr>
            <w:r w:rsidRPr="00273745">
              <w:rPr>
                <w:rFonts w:ascii="Trebuchet MS" w:hAnsi="Trebuchet MS"/>
                <w:b/>
                <w:i/>
                <w:noProof/>
                <w:sz w:val="20"/>
              </w:rPr>
              <w:t>Ribasso %    (Lettere)</w:t>
            </w:r>
          </w:p>
        </w:tc>
      </w:tr>
      <w:tr w:rsidR="00C419EC" w:rsidRPr="008B2148">
        <w:trPr>
          <w:trHeight w:val="720"/>
        </w:trPr>
        <w:tc>
          <w:tcPr>
            <w:tcW w:w="1260" w:type="dxa"/>
            <w:vAlign w:val="center"/>
          </w:tcPr>
          <w:p w:rsidR="00C419EC" w:rsidRPr="00E10064" w:rsidRDefault="00C419EC" w:rsidP="003518F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j.</w:t>
            </w:r>
            <w:r w:rsidR="003518F1">
              <w:rPr>
                <w:b/>
              </w:rPr>
              <w:t>19</w:t>
            </w:r>
          </w:p>
        </w:tc>
        <w:tc>
          <w:tcPr>
            <w:tcW w:w="4320" w:type="dxa"/>
            <w:vAlign w:val="center"/>
          </w:tcPr>
          <w:p w:rsidR="00C419EC" w:rsidRPr="00910650" w:rsidRDefault="00C419EC" w:rsidP="001D137C">
            <w:pPr>
              <w:spacing w:line="300" w:lineRule="exact"/>
              <w:ind w:right="16"/>
            </w:pPr>
            <w:r w:rsidRPr="00910650">
              <w:t>Listini di Riferimento: codice voce “</w:t>
            </w:r>
            <w:r w:rsidRPr="00C419EC">
              <w:rPr>
                <w:b/>
              </w:rPr>
              <w:t>L</w:t>
            </w:r>
            <w:r w:rsidRPr="00910650">
              <w:t xml:space="preserve">” dell’Allegato </w:t>
            </w:r>
            <w:r w:rsidRPr="00955291">
              <w:t xml:space="preserve">10, Sezione </w:t>
            </w:r>
            <w:r>
              <w:t>4</w:t>
            </w:r>
            <w:r w:rsidRPr="00955291">
              <w:t xml:space="preserve">, Tabella </w:t>
            </w:r>
            <w:r>
              <w:t>6</w:t>
            </w:r>
            <w:r w:rsidRPr="00955291">
              <w:t>, al Disciplinare di gara</w:t>
            </w:r>
          </w:p>
        </w:tc>
        <w:tc>
          <w:tcPr>
            <w:tcW w:w="1260" w:type="dxa"/>
            <w:vAlign w:val="center"/>
          </w:tcPr>
          <w:p w:rsidR="00C419EC" w:rsidRPr="00A15FB9" w:rsidRDefault="00C419EC" w:rsidP="00200B3A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419EC" w:rsidRPr="00A15FB9" w:rsidRDefault="00C419EC" w:rsidP="00200B3A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  <w:tr w:rsidR="00C419EC" w:rsidRPr="008B2148">
        <w:trPr>
          <w:trHeight w:val="756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419EC" w:rsidRPr="00E10064" w:rsidRDefault="00C419EC" w:rsidP="0099346A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j.2</w:t>
            </w:r>
            <w:r w:rsidR="003518F1">
              <w:rPr>
                <w:b/>
              </w:rPr>
              <w:t>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C419EC" w:rsidRPr="00910650" w:rsidRDefault="00C419EC" w:rsidP="001D137C">
            <w:pPr>
              <w:spacing w:line="300" w:lineRule="exact"/>
              <w:rPr>
                <w:color w:val="000000"/>
              </w:rPr>
            </w:pPr>
            <w:r w:rsidRPr="00910650">
              <w:rPr>
                <w:color w:val="000000"/>
              </w:rPr>
              <w:t>Corrispettivo della Manodopera: codice voce “</w:t>
            </w:r>
            <w:r w:rsidRPr="00C419EC">
              <w:rPr>
                <w:b/>
                <w:color w:val="000000"/>
              </w:rPr>
              <w:t>C</w:t>
            </w:r>
            <w:r w:rsidRPr="00910650">
              <w:rPr>
                <w:color w:val="000000"/>
              </w:rPr>
              <w:t xml:space="preserve">” dell’Allegato </w:t>
            </w:r>
            <w:r w:rsidRPr="00955291">
              <w:t xml:space="preserve">10, Sezione </w:t>
            </w:r>
            <w:r>
              <w:t>4</w:t>
            </w:r>
            <w:r w:rsidRPr="00955291">
              <w:t xml:space="preserve">, Tabella </w:t>
            </w:r>
            <w:r>
              <w:t>6</w:t>
            </w:r>
            <w:r w:rsidRPr="00955291">
              <w:t>, al Disciplinare di gara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419EC" w:rsidRPr="00A15FB9" w:rsidRDefault="00C419EC" w:rsidP="00200B3A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419EC" w:rsidRPr="00A15FB9" w:rsidRDefault="00C419EC" w:rsidP="00200B3A">
            <w:pPr>
              <w:pStyle w:val="testo1"/>
              <w:ind w:left="567" w:hanging="567"/>
              <w:jc w:val="center"/>
              <w:rPr>
                <w:rFonts w:ascii="Trebuchet MS" w:hAnsi="Trebuchet MS"/>
                <w:bCs/>
                <w:smallCaps/>
                <w:noProof/>
                <w:szCs w:val="24"/>
              </w:rPr>
            </w:pPr>
          </w:p>
        </w:tc>
      </w:tr>
    </w:tbl>
    <w:p w:rsidR="00F12277" w:rsidRDefault="00F12277" w:rsidP="00C52630">
      <w:pPr>
        <w:pStyle w:val="testo1"/>
        <w:rPr>
          <w:rFonts w:ascii="Trebuchet MS" w:hAnsi="Trebuchet MS"/>
          <w:sz w:val="20"/>
          <w:highlight w:val="red"/>
        </w:rPr>
      </w:pPr>
    </w:p>
    <w:bookmarkEnd w:id="4"/>
    <w:bookmarkEnd w:id="5"/>
    <w:p w:rsidR="00622D68" w:rsidRPr="004B50F1" w:rsidRDefault="00622D68">
      <w:pPr>
        <w:spacing w:line="300" w:lineRule="exact"/>
      </w:pPr>
      <w:r w:rsidRPr="004B50F1">
        <w:t xml:space="preserve">Il </w:t>
      </w:r>
      <w:r w:rsidR="00317DF3" w:rsidRPr="004B50F1">
        <w:t>Concorrente</w:t>
      </w:r>
      <w:r w:rsidRPr="004B50F1">
        <w:t>, inoltre, nell’accettare tutte le condizioni specificate nello Schema di Convenzione, nelle relative Condizioni Generali e nel Capitolato Tecnico della presente gara, dichiara altresì:</w:t>
      </w:r>
    </w:p>
    <w:p w:rsidR="00622D68" w:rsidRPr="004B50F1" w:rsidRDefault="00622D68">
      <w:pPr>
        <w:pStyle w:val="StileNumeroelencoInterlineaesatta15pt"/>
      </w:pPr>
      <w:r w:rsidRPr="004B50F1">
        <w:t xml:space="preserve">che la presente offerta è irrevocabile ed impegnativa sino al </w:t>
      </w:r>
      <w:r w:rsidR="00675372">
        <w:rPr>
          <w:rStyle w:val="NormalebluCarattere"/>
          <w:color w:val="auto"/>
        </w:rPr>
        <w:t>360</w:t>
      </w:r>
      <w:r w:rsidR="00866798">
        <w:rPr>
          <w:rStyle w:val="NormalebluCarattere"/>
          <w:color w:val="auto"/>
        </w:rPr>
        <w:t>°</w:t>
      </w:r>
      <w:r w:rsidR="007604F1" w:rsidRPr="004B50F1">
        <w:rPr>
          <w:rStyle w:val="NormalebluCarattere"/>
          <w:color w:val="auto"/>
        </w:rPr>
        <w:t xml:space="preserve"> </w:t>
      </w:r>
      <w:r w:rsidRPr="004B50F1">
        <w:rPr>
          <w:rStyle w:val="NormalebluCarattere"/>
          <w:color w:val="auto"/>
        </w:rPr>
        <w:t xml:space="preserve"> (</w:t>
      </w:r>
      <w:proofErr w:type="spellStart"/>
      <w:r w:rsidR="00675372">
        <w:rPr>
          <w:rStyle w:val="NormalebluCarattere"/>
          <w:color w:val="auto"/>
        </w:rPr>
        <w:t>trecentosessa</w:t>
      </w:r>
      <w:r w:rsidR="008F49E2" w:rsidRPr="004B50F1">
        <w:rPr>
          <w:rStyle w:val="NormalebluCarattere"/>
          <w:color w:val="auto"/>
        </w:rPr>
        <w:t>ntesimo</w:t>
      </w:r>
      <w:proofErr w:type="spellEnd"/>
      <w:r w:rsidRPr="004B50F1">
        <w:rPr>
          <w:rStyle w:val="NormalebluCarattere"/>
          <w:color w:val="auto"/>
        </w:rPr>
        <w:t>)</w:t>
      </w:r>
      <w:r w:rsidRPr="004B50F1">
        <w:t xml:space="preserve"> giorno successivo al termine ultimo per la presentazione della stessa;</w:t>
      </w:r>
    </w:p>
    <w:p w:rsidR="00622D68" w:rsidRPr="004B50F1" w:rsidRDefault="00622D68">
      <w:pPr>
        <w:pStyle w:val="StileNumeroelencoInterlineaesatta15pt"/>
      </w:pPr>
      <w:r w:rsidRPr="004B50F1">
        <w:t xml:space="preserve">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4B50F1">
          <w:t>la Consip S.p</w:t>
        </w:r>
      </w:smartTag>
      <w:r w:rsidRPr="004B50F1">
        <w:t xml:space="preserve">.A. </w:t>
      </w:r>
      <w:r w:rsidR="00B31190" w:rsidRPr="004B50F1">
        <w:t>né</w:t>
      </w:r>
      <w:r w:rsidRPr="004B50F1">
        <w:t xml:space="preserve"> le Pubbliche Amministrazioni;</w:t>
      </w:r>
    </w:p>
    <w:p w:rsidR="00622D68" w:rsidRPr="004B50F1" w:rsidRDefault="00622D68">
      <w:pPr>
        <w:pStyle w:val="StileNumeroelencoInterlineaesatta15pt"/>
      </w:pPr>
      <w:r w:rsidRPr="004B50F1">
        <w:t xml:space="preserve">di aver preso visione ed incondizionata accettazione delle clausole e condizioni </w:t>
      </w:r>
      <w:r w:rsidRPr="004B50F1">
        <w:lastRenderedPageBreak/>
        <w:t>riportate nel Capitolato tecnico e nello Schema di Convenzione e relative Condizioni generali, nonché di quanto contenuto nel Disciplinare di gara e, comunque, di aver preso cognizione di tutte le circostanze generali e speciali che possono interessare l’esecuzione di tutte le prestazioni oggetto della convenzione e che di tali circostanze ha tenuto conto nella determinazione dei prezzi/sconti  richiesti e offerti, ritenuti remunerativi;</w:t>
      </w:r>
    </w:p>
    <w:p w:rsidR="00203E3D" w:rsidRPr="004B50F1" w:rsidRDefault="00203E3D" w:rsidP="00203E3D">
      <w:pPr>
        <w:pStyle w:val="Numeroelenco"/>
        <w:tabs>
          <w:tab w:val="left" w:pos="426"/>
          <w:tab w:val="left" w:pos="1140"/>
        </w:tabs>
        <w:spacing w:line="300" w:lineRule="exact"/>
      </w:pPr>
      <w:r w:rsidRPr="004B50F1">
        <w:t xml:space="preserve">che la validità dei corrispettivi offerti per </w:t>
      </w:r>
      <w:r w:rsidR="006A0881" w:rsidRPr="004B50F1">
        <w:t xml:space="preserve">gli interventi e </w:t>
      </w:r>
      <w:r w:rsidRPr="004B50F1">
        <w:t>le attività extra-canone sarà connessa alla validità dei listini, fermi restando i limiti di aggiornamento previsti nel Capitolato Tecnico;</w:t>
      </w:r>
    </w:p>
    <w:p w:rsidR="00622D68" w:rsidRPr="004B50F1" w:rsidRDefault="00622D68">
      <w:pPr>
        <w:pStyle w:val="StileNumeroelencoInterlineaesatta15pt"/>
      </w:pPr>
      <w:r w:rsidRPr="004B50F1">
        <w:t xml:space="preserve">di non eccepire, durante l’esecuzione della Convenzione e dei singoli Ordinativi di Fornitura, la mancata conoscenza di condizioni o la sopravvenienza di elementi non valutati o non considerati, salvo che tali elementi si configurino come cause di forza maggiore contemplate dal codice civile e non escluse da altre norme di legge e/o dal Capitolato </w:t>
      </w:r>
      <w:r w:rsidR="007604F1" w:rsidRPr="004B50F1">
        <w:t>Tecnico</w:t>
      </w:r>
      <w:r w:rsidRPr="004B50F1">
        <w:t>;</w:t>
      </w:r>
    </w:p>
    <w:p w:rsidR="00622D68" w:rsidRDefault="00622D68" w:rsidP="001D6203">
      <w:pPr>
        <w:pStyle w:val="StileNumeroelencoInterlineaesatta15pt"/>
      </w:pPr>
      <w:r w:rsidRPr="004B50F1">
        <w:t>di fornire alla Consip S.p.A. e alle Amministrazioni la reportistica e le statistiche di cui allo Schema di convenzione</w:t>
      </w:r>
      <w:r w:rsidR="007604F1" w:rsidRPr="004B50F1">
        <w:t xml:space="preserve"> e al Capitolato Tecnico</w:t>
      </w:r>
      <w:r w:rsidR="0051124C">
        <w:t>;</w:t>
      </w:r>
    </w:p>
    <w:p w:rsidR="0051124C" w:rsidRPr="004B50F1" w:rsidRDefault="0051124C" w:rsidP="0051124C">
      <w:pPr>
        <w:pStyle w:val="StileNumeroelencoInterlineaesatta15pt"/>
      </w:pPr>
      <w:r w:rsidRPr="004B50F1">
        <w:t>che i prezzi/sconti offerti sono omnicomprensivi di quanto previsto negli atti di gara;</w:t>
      </w:r>
    </w:p>
    <w:p w:rsidR="0051124C" w:rsidRPr="004B50F1" w:rsidRDefault="0051124C" w:rsidP="0051124C">
      <w:pPr>
        <w:pStyle w:val="StileNumeroelencoInterlineaesatta15pt"/>
      </w:pPr>
      <w:r w:rsidRPr="004B50F1">
        <w:t xml:space="preserve">che i costi relativi alla sicurezza afferenti all’esercizio dell’attività svolta </w:t>
      </w:r>
      <w:r w:rsidR="00230043">
        <w:t>dal concorrente</w:t>
      </w:r>
      <w:r w:rsidRPr="004B50F1">
        <w:t xml:space="preserve"> di cui all’art. 87, comma 4, del D.Lgs. n. </w:t>
      </w:r>
      <w:r w:rsidR="00230043">
        <w:t>163/2006, sono: …………….;</w:t>
      </w:r>
    </w:p>
    <w:p w:rsidR="0051124C" w:rsidRPr="004B50F1" w:rsidRDefault="0051124C" w:rsidP="0051124C">
      <w:pPr>
        <w:pStyle w:val="StileNumeroelencoInterlineaesatta15pt"/>
      </w:pPr>
      <w:r w:rsidRPr="004B50F1">
        <w:t>di prendere atto del fatto che sarà cura dell’Amministrazione Contraente integrare il DVRI standard, prima dell’emissione dell’Ordinativo di fornitura, riferendolo ai rischi specifici da interferenza presenti nei luoghi in cui ver</w:t>
      </w:r>
      <w:r w:rsidR="00230043">
        <w:t xml:space="preserve">rà espletato l’appalto, </w:t>
      </w:r>
      <w:r w:rsidRPr="004B50F1">
        <w:t>con l’indicazione delle misure per eliminare o, ove ciò non sia possibile, ridurre al minimo i rischi da interferenza, nonché dei relativi costi;</w:t>
      </w:r>
    </w:p>
    <w:p w:rsidR="0051124C" w:rsidRPr="004B50F1" w:rsidRDefault="0051124C" w:rsidP="0051124C">
      <w:pPr>
        <w:pStyle w:val="StileNumeroelencoInterlineaesatta15pt"/>
      </w:pPr>
      <w:r w:rsidRPr="004B50F1">
        <w:t xml:space="preserve">che sono a carico del Fornitore aggiudicatario i costi per le verifiche ispettive che Consip S.p.A. potrà far effettuare da apposito Organismo di ispezione accreditato secondo </w:t>
      </w:r>
      <w:smartTag w:uri="urn:schemas-microsoft-com:office:smarttags" w:element="PersonName">
        <w:smartTagPr>
          <w:attr w:name="ProductID" w:val="la norma UNI CEI"/>
        </w:smartTagPr>
        <w:r w:rsidRPr="004B50F1">
          <w:t>la norma UNI CEI</w:t>
        </w:r>
      </w:smartTag>
      <w:r w:rsidRPr="004B50F1">
        <w:t xml:space="preserve"> EN ISO/IEC 17020:2005 nella mis</w:t>
      </w:r>
      <w:r w:rsidR="00675372">
        <w:t>ura indicata negli atti di gara.</w:t>
      </w:r>
    </w:p>
    <w:p w:rsidR="0051124C" w:rsidRPr="004B50F1" w:rsidRDefault="0051124C" w:rsidP="0051124C">
      <w:pPr>
        <w:spacing w:line="300" w:lineRule="exact"/>
      </w:pPr>
    </w:p>
    <w:p w:rsidR="0051124C" w:rsidRPr="004B50F1" w:rsidRDefault="0051124C" w:rsidP="0051124C">
      <w:pPr>
        <w:spacing w:line="300" w:lineRule="exact"/>
      </w:pPr>
      <w:r w:rsidRPr="004B50F1">
        <w:t>Il concorrente prende, infine, atto che:</w:t>
      </w:r>
    </w:p>
    <w:p w:rsidR="0051124C" w:rsidRPr="004B50F1" w:rsidRDefault="0051124C" w:rsidP="0051124C">
      <w:pPr>
        <w:pStyle w:val="StileNumeroelencoInterlineaesatta15pt"/>
      </w:pPr>
      <w:r w:rsidRPr="004B50F1">
        <w:t>i termini stabiliti nello Schema di convenzione e/o nel Capitolato tecnico sono da considerarsi a tutti gli effetti termini essenziali ai sensi e per gli effetti dell’articolo 1457 cod. civ.;</w:t>
      </w:r>
    </w:p>
    <w:p w:rsidR="0051124C" w:rsidRPr="004B50F1" w:rsidRDefault="0051124C" w:rsidP="0051124C">
      <w:pPr>
        <w:pStyle w:val="StileNumeroelencoInterlineaesatta15pt"/>
      </w:pPr>
      <w:r w:rsidRPr="004B50F1">
        <w:t xml:space="preserve">il Capitolato Tecnico, così come gli altri atti di gara, ivi compreso quanto stabilito relativamente alle modalità di esecuzione contrattuali, costituiranno parte integrante e sostanziale della Convenzione che verrà stipulata con </w:t>
      </w:r>
      <w:smartTag w:uri="urn:schemas-microsoft-com:office:smarttags" w:element="PersonName">
        <w:smartTagPr>
          <w:attr w:name="ProductID" w:val="la Consip S.p"/>
        </w:smartTagPr>
        <w:r w:rsidRPr="004B50F1">
          <w:t>la Consip S.p</w:t>
        </w:r>
      </w:smartTag>
      <w:r w:rsidRPr="004B50F1">
        <w:t>.A..</w:t>
      </w:r>
    </w:p>
    <w:p w:rsidR="0051124C" w:rsidRPr="004B50F1" w:rsidRDefault="0051124C" w:rsidP="0051124C">
      <w:pPr>
        <w:spacing w:line="300" w:lineRule="exact"/>
      </w:pPr>
    </w:p>
    <w:p w:rsidR="0051124C" w:rsidRPr="004B50F1" w:rsidRDefault="0051124C" w:rsidP="0051124C">
      <w:pPr>
        <w:spacing w:line="300" w:lineRule="exact"/>
      </w:pPr>
      <w:r w:rsidRPr="004B50F1">
        <w:t>________, lì_____________</w:t>
      </w:r>
      <w:r w:rsidRPr="004B50F1">
        <w:tab/>
      </w:r>
    </w:p>
    <w:p w:rsidR="0051124C" w:rsidRPr="004B50F1" w:rsidRDefault="0051124C" w:rsidP="0051124C">
      <w:pPr>
        <w:spacing w:line="300" w:lineRule="exact"/>
        <w:ind w:left="2127" w:firstLine="709"/>
      </w:pPr>
      <w:r w:rsidRPr="004B50F1">
        <w:tab/>
      </w:r>
      <w:r w:rsidRPr="004B50F1">
        <w:tab/>
      </w:r>
      <w:r w:rsidRPr="004B50F1">
        <w:tab/>
      </w:r>
      <w:r w:rsidRPr="004B50F1">
        <w:tab/>
        <w:t>Firma</w:t>
      </w:r>
    </w:p>
    <w:p w:rsidR="0051124C" w:rsidRPr="00420E21" w:rsidRDefault="0051124C" w:rsidP="0051124C">
      <w:pPr>
        <w:spacing w:line="300" w:lineRule="exact"/>
        <w:ind w:left="4254" w:firstLine="709"/>
      </w:pPr>
      <w:r w:rsidRPr="004B50F1">
        <w:t xml:space="preserve">   ______________</w:t>
      </w:r>
    </w:p>
    <w:p w:rsidR="0051124C" w:rsidRPr="00A15A31" w:rsidRDefault="0051124C" w:rsidP="00230043">
      <w:pPr>
        <w:pStyle w:val="StileNumeroelencoInterlineaesatta15pt"/>
        <w:numPr>
          <w:ilvl w:val="0"/>
          <w:numId w:val="0"/>
        </w:numPr>
        <w:ind w:left="357" w:hanging="357"/>
      </w:pPr>
    </w:p>
    <w:sectPr w:rsidR="0051124C" w:rsidRPr="00A15A31" w:rsidSect="00F066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85" w:right="1985" w:bottom="1438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10" w:rsidRDefault="009C2910">
      <w:r>
        <w:separator/>
      </w:r>
    </w:p>
    <w:p w:rsidR="009C2910" w:rsidRDefault="009C2910"/>
  </w:endnote>
  <w:endnote w:type="continuationSeparator" w:id="0">
    <w:p w:rsidR="009C2910" w:rsidRDefault="009C2910">
      <w:r>
        <w:continuationSeparator/>
      </w:r>
    </w:p>
    <w:p w:rsidR="009C2910" w:rsidRDefault="009C2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A3" w:rsidRDefault="004B4FA3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B4FA3" w:rsidRDefault="004B4FA3"/>
  <w:p w:rsidR="004B4FA3" w:rsidRDefault="004B4FA3"/>
  <w:p w:rsidR="004B4FA3" w:rsidRDefault="004B4FA3"/>
  <w:p w:rsidR="004B4FA3" w:rsidRDefault="004B4FA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4B4FA3" w:rsidRPr="002064FA">
      <w:trPr>
        <w:cantSplit/>
      </w:trPr>
      <w:tc>
        <w:tcPr>
          <w:tcW w:w="4333" w:type="pct"/>
        </w:tcPr>
        <w:p w:rsidR="00964A33" w:rsidRPr="00964A33" w:rsidRDefault="00964A33" w:rsidP="00B56E39">
          <w:pPr>
            <w:pStyle w:val="Pidipagina"/>
            <w:pBdr>
              <w:top w:val="none" w:sz="0" w:space="0" w:color="auto"/>
            </w:pBdr>
            <w:tabs>
              <w:tab w:val="left" w:pos="0"/>
            </w:tabs>
            <w:spacing w:line="240" w:lineRule="exact"/>
            <w:ind w:right="55"/>
          </w:pPr>
          <w:r w:rsidRPr="00964A33">
            <w:t>Gara a procedura aperta ai sensi del D.Lgs. 163/2006 e s.m.i., per l’affidamento di un Multiservizio tecnologico Integrato con fornitura di Energia per gli edifici in uso, a qualsiasi titolo, alle Pubbliche Amministrazioni Sanitarie, edizione 2 – ID 1379.</w:t>
          </w:r>
        </w:p>
        <w:p w:rsidR="00DD0648" w:rsidRPr="00122855" w:rsidRDefault="00964A33" w:rsidP="00345806">
          <w:pPr>
            <w:pStyle w:val="Pidipagina"/>
            <w:pBdr>
              <w:top w:val="none" w:sz="0" w:space="0" w:color="auto"/>
            </w:pBdr>
            <w:spacing w:line="240" w:lineRule="exact"/>
            <w:rPr>
              <w:color w:val="FFFFFF"/>
            </w:rPr>
          </w:pPr>
          <w:r w:rsidRPr="00964A33">
            <w:t>Allegato 3 – Offerta Economica</w:t>
          </w:r>
        </w:p>
      </w:tc>
      <w:tc>
        <w:tcPr>
          <w:tcW w:w="667" w:type="pct"/>
        </w:tcPr>
        <w:p w:rsidR="004B4FA3" w:rsidRPr="002064FA" w:rsidRDefault="004B4FA3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076F5E">
            <w:rPr>
              <w:rStyle w:val="Numeropagina"/>
              <w:b w:val="0"/>
              <w:noProof/>
            </w:rPr>
            <w:t>2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076F5E">
            <w:rPr>
              <w:rStyle w:val="Numeropagina"/>
              <w:b w:val="0"/>
              <w:noProof/>
            </w:rPr>
            <w:t>6</w:t>
          </w:r>
          <w:r>
            <w:rPr>
              <w:rStyle w:val="Numeropagina"/>
              <w:b w:val="0"/>
            </w:rPr>
            <w:fldChar w:fldCharType="end"/>
          </w:r>
        </w:p>
      </w:tc>
    </w:tr>
  </w:tbl>
  <w:p w:rsidR="004B4FA3" w:rsidRPr="00A15A31" w:rsidRDefault="004B4FA3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EF168E" w:rsidRPr="00EF168E" w:rsidTr="00DD0648">
      <w:trPr>
        <w:cantSplit/>
      </w:trPr>
      <w:tc>
        <w:tcPr>
          <w:tcW w:w="4333" w:type="pct"/>
          <w:tcBorders>
            <w:top w:val="single" w:sz="4" w:space="0" w:color="auto"/>
          </w:tcBorders>
        </w:tcPr>
        <w:p w:rsidR="004C2FA9" w:rsidRDefault="004C2FA9" w:rsidP="004C2FA9">
          <w:pPr>
            <w:pStyle w:val="Pidipagina"/>
            <w:spacing w:line="240" w:lineRule="exact"/>
            <w:rPr>
              <w:noProof/>
              <w:szCs w:val="16"/>
            </w:rPr>
          </w:pPr>
          <w:r w:rsidRPr="00063DF1">
            <w:rPr>
              <w:noProof/>
              <w:szCs w:val="16"/>
            </w:rPr>
            <w:t>Gara a procedura aperta ai sensi del D.Lgs. 163/2006 e s.m.i., per l’affidamento di un Multiservizio tecnologico Integrato con fornitura di Energia per gli edifici in uso, a qualsiasi titolo, alle Pubbliche Amministrazioni Sanitarie, edizione 2 – ID 1379.</w:t>
          </w:r>
        </w:p>
        <w:p w:rsidR="004B4FA3" w:rsidRPr="00EF168E" w:rsidRDefault="004B4FA3" w:rsidP="00230043">
          <w:pPr>
            <w:pStyle w:val="Pidipagina"/>
            <w:pBdr>
              <w:top w:val="none" w:sz="0" w:space="0" w:color="auto"/>
            </w:pBdr>
            <w:spacing w:line="240" w:lineRule="exact"/>
          </w:pPr>
          <w:r w:rsidRPr="00EF168E">
            <w:t xml:space="preserve">Allegato 3 – Offerta </w:t>
          </w:r>
          <w:r w:rsidR="00EF168E" w:rsidRPr="00EF168E">
            <w:t>Economica</w:t>
          </w:r>
        </w:p>
      </w:tc>
      <w:tc>
        <w:tcPr>
          <w:tcW w:w="667" w:type="pct"/>
        </w:tcPr>
        <w:p w:rsidR="004B4FA3" w:rsidRPr="00EF168E" w:rsidRDefault="004B4FA3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EF168E">
            <w:rPr>
              <w:szCs w:val="16"/>
            </w:rPr>
            <w:t xml:space="preserve">Pag. </w:t>
          </w:r>
          <w:r w:rsidRPr="00EF168E">
            <w:rPr>
              <w:rStyle w:val="Numeropagina"/>
              <w:b w:val="0"/>
            </w:rPr>
            <w:fldChar w:fldCharType="begin"/>
          </w:r>
          <w:r w:rsidRPr="00EF168E">
            <w:rPr>
              <w:rStyle w:val="Numeropagina"/>
              <w:b w:val="0"/>
            </w:rPr>
            <w:instrText xml:space="preserve"> PAGE </w:instrText>
          </w:r>
          <w:r w:rsidRPr="00EF168E">
            <w:rPr>
              <w:rStyle w:val="Numeropagina"/>
              <w:b w:val="0"/>
            </w:rPr>
            <w:fldChar w:fldCharType="separate"/>
          </w:r>
          <w:r w:rsidR="00076F5E">
            <w:rPr>
              <w:rStyle w:val="Numeropagina"/>
              <w:b w:val="0"/>
              <w:noProof/>
            </w:rPr>
            <w:t>1</w:t>
          </w:r>
          <w:r w:rsidRPr="00EF168E">
            <w:rPr>
              <w:rStyle w:val="Numeropagina"/>
              <w:b w:val="0"/>
            </w:rPr>
            <w:fldChar w:fldCharType="end"/>
          </w:r>
          <w:r w:rsidRPr="00EF168E">
            <w:rPr>
              <w:rStyle w:val="Numeropagina"/>
              <w:b w:val="0"/>
            </w:rPr>
            <w:t xml:space="preserve"> di </w:t>
          </w:r>
          <w:r w:rsidRPr="00EF168E">
            <w:rPr>
              <w:rStyle w:val="Numeropagina"/>
              <w:b w:val="0"/>
            </w:rPr>
            <w:fldChar w:fldCharType="begin"/>
          </w:r>
          <w:r w:rsidRPr="00EF168E">
            <w:rPr>
              <w:rStyle w:val="Numeropagina"/>
              <w:b w:val="0"/>
            </w:rPr>
            <w:instrText xml:space="preserve"> NUMPAGES </w:instrText>
          </w:r>
          <w:r w:rsidRPr="00EF168E">
            <w:rPr>
              <w:rStyle w:val="Numeropagina"/>
              <w:b w:val="0"/>
            </w:rPr>
            <w:fldChar w:fldCharType="separate"/>
          </w:r>
          <w:r w:rsidR="00076F5E">
            <w:rPr>
              <w:rStyle w:val="Numeropagina"/>
              <w:b w:val="0"/>
              <w:noProof/>
            </w:rPr>
            <w:t>6</w:t>
          </w:r>
          <w:r w:rsidRPr="00EF168E">
            <w:rPr>
              <w:rStyle w:val="Numeropagina"/>
              <w:b w:val="0"/>
            </w:rPr>
            <w:fldChar w:fldCharType="end"/>
          </w:r>
        </w:p>
      </w:tc>
    </w:tr>
  </w:tbl>
  <w:p w:rsidR="004B4FA3" w:rsidRPr="00EF168E" w:rsidRDefault="004B4FA3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10" w:rsidRDefault="009C2910">
      <w:r>
        <w:separator/>
      </w:r>
    </w:p>
    <w:p w:rsidR="009C2910" w:rsidRDefault="009C2910"/>
  </w:footnote>
  <w:footnote w:type="continuationSeparator" w:id="0">
    <w:p w:rsidR="009C2910" w:rsidRDefault="009C2910">
      <w:r>
        <w:continuationSeparator/>
      </w:r>
    </w:p>
    <w:p w:rsidR="009C2910" w:rsidRDefault="009C2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A3" w:rsidRDefault="004B4FA3">
    <w:pPr>
      <w:pStyle w:val="Intestazione"/>
    </w:pPr>
  </w:p>
  <w:p w:rsidR="004B4FA3" w:rsidRDefault="004B4F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A3" w:rsidRDefault="004B4FA3"/>
  <w:p w:rsidR="004B4FA3" w:rsidRDefault="004B4FA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A3" w:rsidRDefault="004B4FA3"/>
  <w:p w:rsidR="004B4FA3" w:rsidRDefault="004B4FA3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AC86AAE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8E6A08"/>
    <w:multiLevelType w:val="multilevel"/>
    <w:tmpl w:val="AE4E8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(j=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986A70"/>
    <w:multiLevelType w:val="multilevel"/>
    <w:tmpl w:val="A2F65B8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>
    <w:nsid w:val="030636F7"/>
    <w:multiLevelType w:val="multilevel"/>
    <w:tmpl w:val="D6783866"/>
    <w:numStyleLink w:val="StilePuntato1"/>
  </w:abstractNum>
  <w:abstractNum w:abstractNumId="5">
    <w:nsid w:val="03CB307C"/>
    <w:multiLevelType w:val="hybridMultilevel"/>
    <w:tmpl w:val="82B84C3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8472A"/>
    <w:multiLevelType w:val="multilevel"/>
    <w:tmpl w:val="E0AA7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j=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402ED7"/>
    <w:multiLevelType w:val="hybridMultilevel"/>
    <w:tmpl w:val="4434D778"/>
    <w:lvl w:ilvl="0" w:tplc="396AFE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7D35C4"/>
    <w:multiLevelType w:val="hybridMultilevel"/>
    <w:tmpl w:val="918087CC"/>
    <w:lvl w:ilvl="0" w:tplc="F5704D4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10C173F8"/>
    <w:multiLevelType w:val="hybridMultilevel"/>
    <w:tmpl w:val="98021ABE"/>
    <w:lvl w:ilvl="0" w:tplc="08982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10D608D6"/>
    <w:multiLevelType w:val="multilevel"/>
    <w:tmpl w:val="E0AA7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j=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F94810"/>
    <w:multiLevelType w:val="multilevel"/>
    <w:tmpl w:val="A2F65B8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>
    <w:nsid w:val="110C37B1"/>
    <w:multiLevelType w:val="multilevel"/>
    <w:tmpl w:val="25D8475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016D91"/>
    <w:multiLevelType w:val="hybridMultilevel"/>
    <w:tmpl w:val="25D84756"/>
    <w:lvl w:ilvl="0" w:tplc="41ACD26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ED4FEE"/>
    <w:multiLevelType w:val="multilevel"/>
    <w:tmpl w:val="BE9E2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2652BD"/>
    <w:multiLevelType w:val="hybridMultilevel"/>
    <w:tmpl w:val="EB1A08C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364B33"/>
    <w:multiLevelType w:val="multilevel"/>
    <w:tmpl w:val="113C7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(j=%2)"/>
      <w:lvlJc w:val="left"/>
      <w:pPr>
        <w:tabs>
          <w:tab w:val="num" w:pos="1440"/>
        </w:tabs>
        <w:ind w:left="1440" w:hanging="7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5B21CA"/>
    <w:multiLevelType w:val="hybridMultilevel"/>
    <w:tmpl w:val="D6783866"/>
    <w:lvl w:ilvl="0" w:tplc="3076816A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98796A"/>
    <w:multiLevelType w:val="multilevel"/>
    <w:tmpl w:val="CB4C9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777AF3"/>
    <w:multiLevelType w:val="hybridMultilevel"/>
    <w:tmpl w:val="85826168"/>
    <w:lvl w:ilvl="0" w:tplc="53BCD194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483660"/>
    <w:multiLevelType w:val="multilevel"/>
    <w:tmpl w:val="6C54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74B263F"/>
    <w:multiLevelType w:val="hybridMultilevel"/>
    <w:tmpl w:val="122CA5AE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DA5C6C"/>
    <w:multiLevelType w:val="multilevel"/>
    <w:tmpl w:val="4434D778"/>
    <w:numStyleLink w:val="StilePuntato"/>
  </w:abstractNum>
  <w:abstractNum w:abstractNumId="23">
    <w:nsid w:val="2D932E23"/>
    <w:multiLevelType w:val="hybridMultilevel"/>
    <w:tmpl w:val="469AFEE8"/>
    <w:lvl w:ilvl="0" w:tplc="8FE83DA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812B83"/>
    <w:multiLevelType w:val="multilevel"/>
    <w:tmpl w:val="4F18C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985F1F"/>
    <w:multiLevelType w:val="multilevel"/>
    <w:tmpl w:val="CB4C9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9E4E19"/>
    <w:multiLevelType w:val="multilevel"/>
    <w:tmpl w:val="BBA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9B34F4"/>
    <w:multiLevelType w:val="hybridMultilevel"/>
    <w:tmpl w:val="8B3C1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3A7270"/>
    <w:multiLevelType w:val="hybridMultilevel"/>
    <w:tmpl w:val="935A9052"/>
    <w:lvl w:ilvl="0" w:tplc="054EE5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8B3BAF"/>
    <w:multiLevelType w:val="hybridMultilevel"/>
    <w:tmpl w:val="42CA9568"/>
    <w:lvl w:ilvl="0" w:tplc="5B9AABEA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2E331D"/>
    <w:multiLevelType w:val="multilevel"/>
    <w:tmpl w:val="6E04F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(j=%2)"/>
      <w:lvlJc w:val="left"/>
      <w:pPr>
        <w:tabs>
          <w:tab w:val="num" w:pos="1440"/>
        </w:tabs>
        <w:ind w:left="1440" w:hanging="873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880E15"/>
    <w:multiLevelType w:val="hybridMultilevel"/>
    <w:tmpl w:val="EFBA7A9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F8708B"/>
    <w:multiLevelType w:val="multilevel"/>
    <w:tmpl w:val="14D81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3">
    <w:nsid w:val="53645BF6"/>
    <w:multiLevelType w:val="hybridMultilevel"/>
    <w:tmpl w:val="4CC6A4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961F0"/>
    <w:multiLevelType w:val="hybridMultilevel"/>
    <w:tmpl w:val="FC0024DC"/>
    <w:lvl w:ilvl="0" w:tplc="F1EEE6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985658"/>
    <w:multiLevelType w:val="multilevel"/>
    <w:tmpl w:val="14D81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6">
    <w:nsid w:val="59CC2681"/>
    <w:multiLevelType w:val="hybridMultilevel"/>
    <w:tmpl w:val="7AD8390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9E8ED2">
      <w:start w:val="1"/>
      <w:numFmt w:val="decimal"/>
      <w:lvlText w:val="(j=%2)"/>
      <w:lvlJc w:val="left"/>
      <w:pPr>
        <w:tabs>
          <w:tab w:val="num" w:pos="1440"/>
        </w:tabs>
        <w:ind w:left="1077" w:hanging="510"/>
      </w:pPr>
      <w:rPr>
        <w:rFonts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9815C7"/>
    <w:multiLevelType w:val="multilevel"/>
    <w:tmpl w:val="4434D778"/>
    <w:styleLink w:val="StilePuntato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D11C0D"/>
    <w:multiLevelType w:val="hybridMultilevel"/>
    <w:tmpl w:val="043CB148"/>
    <w:lvl w:ilvl="0" w:tplc="E354B652">
      <w:start w:val="1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D055A7"/>
    <w:multiLevelType w:val="multilevel"/>
    <w:tmpl w:val="14D81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0">
    <w:nsid w:val="76EC0E20"/>
    <w:multiLevelType w:val="multilevel"/>
    <w:tmpl w:val="D6783866"/>
    <w:styleLink w:val="StilePuntato1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rebuchet MS" w:hAnsi="Trebuchet M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7B6121"/>
    <w:multiLevelType w:val="hybridMultilevel"/>
    <w:tmpl w:val="BE9E2552"/>
    <w:lvl w:ilvl="0" w:tplc="089829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7"/>
  </w:num>
  <w:num w:numId="5">
    <w:abstractNumId w:val="28"/>
  </w:num>
  <w:num w:numId="6">
    <w:abstractNumId w:val="37"/>
  </w:num>
  <w:num w:numId="7">
    <w:abstractNumId w:val="22"/>
  </w:num>
  <w:num w:numId="8">
    <w:abstractNumId w:val="40"/>
  </w:num>
  <w:num w:numId="9">
    <w:abstractNumId w:val="4"/>
  </w:num>
  <w:num w:numId="10">
    <w:abstractNumId w:val="15"/>
  </w:num>
  <w:num w:numId="11">
    <w:abstractNumId w:val="34"/>
  </w:num>
  <w:num w:numId="12">
    <w:abstractNumId w:val="36"/>
  </w:num>
  <w:num w:numId="13">
    <w:abstractNumId w:val="5"/>
  </w:num>
  <w:num w:numId="14">
    <w:abstractNumId w:val="31"/>
  </w:num>
  <w:num w:numId="15">
    <w:abstractNumId w:val="35"/>
  </w:num>
  <w:num w:numId="16">
    <w:abstractNumId w:val="20"/>
  </w:num>
  <w:num w:numId="17">
    <w:abstractNumId w:val="11"/>
  </w:num>
  <w:num w:numId="18">
    <w:abstractNumId w:val="25"/>
  </w:num>
  <w:num w:numId="19">
    <w:abstractNumId w:val="41"/>
  </w:num>
  <w:num w:numId="20">
    <w:abstractNumId w:val="18"/>
  </w:num>
  <w:num w:numId="21">
    <w:abstractNumId w:val="21"/>
  </w:num>
  <w:num w:numId="22">
    <w:abstractNumId w:val="24"/>
  </w:num>
  <w:num w:numId="23">
    <w:abstractNumId w:val="10"/>
  </w:num>
  <w:num w:numId="24">
    <w:abstractNumId w:val="6"/>
  </w:num>
  <w:num w:numId="25">
    <w:abstractNumId w:val="2"/>
  </w:num>
  <w:num w:numId="26">
    <w:abstractNumId w:val="16"/>
  </w:num>
  <w:num w:numId="27">
    <w:abstractNumId w:val="30"/>
  </w:num>
  <w:num w:numId="28">
    <w:abstractNumId w:val="14"/>
  </w:num>
  <w:num w:numId="29">
    <w:abstractNumId w:val="9"/>
  </w:num>
  <w:num w:numId="30">
    <w:abstractNumId w:val="13"/>
  </w:num>
  <w:num w:numId="31">
    <w:abstractNumId w:val="12"/>
  </w:num>
  <w:num w:numId="32">
    <w:abstractNumId w:val="29"/>
  </w:num>
  <w:num w:numId="33">
    <w:abstractNumId w:val="3"/>
  </w:num>
  <w:num w:numId="34">
    <w:abstractNumId w:val="26"/>
  </w:num>
  <w:num w:numId="35">
    <w:abstractNumId w:val="32"/>
  </w:num>
  <w:num w:numId="36">
    <w:abstractNumId w:val="39"/>
  </w:num>
  <w:num w:numId="37">
    <w:abstractNumId w:val="8"/>
  </w:num>
  <w:num w:numId="38">
    <w:abstractNumId w:val="27"/>
  </w:num>
  <w:num w:numId="39">
    <w:abstractNumId w:val="38"/>
  </w:num>
  <w:num w:numId="40">
    <w:abstractNumId w:val="33"/>
  </w:num>
  <w:num w:numId="41">
    <w:abstractNumId w:val="23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5C"/>
    <w:rsid w:val="0000663D"/>
    <w:rsid w:val="0001690E"/>
    <w:rsid w:val="00017BC0"/>
    <w:rsid w:val="00023785"/>
    <w:rsid w:val="000251E2"/>
    <w:rsid w:val="00025933"/>
    <w:rsid w:val="000305D5"/>
    <w:rsid w:val="00034634"/>
    <w:rsid w:val="000372CF"/>
    <w:rsid w:val="00042B93"/>
    <w:rsid w:val="00043832"/>
    <w:rsid w:val="0004647B"/>
    <w:rsid w:val="00046FD6"/>
    <w:rsid w:val="00054825"/>
    <w:rsid w:val="0006267C"/>
    <w:rsid w:val="00064557"/>
    <w:rsid w:val="00072DFE"/>
    <w:rsid w:val="00076F5E"/>
    <w:rsid w:val="00081763"/>
    <w:rsid w:val="00083FF5"/>
    <w:rsid w:val="00087240"/>
    <w:rsid w:val="00090CC9"/>
    <w:rsid w:val="00094D33"/>
    <w:rsid w:val="000A51E9"/>
    <w:rsid w:val="000B0A74"/>
    <w:rsid w:val="000B5093"/>
    <w:rsid w:val="000C01F2"/>
    <w:rsid w:val="000C2E8E"/>
    <w:rsid w:val="000C2ECB"/>
    <w:rsid w:val="000C7D45"/>
    <w:rsid w:val="000D0674"/>
    <w:rsid w:val="000D5664"/>
    <w:rsid w:val="000D6B82"/>
    <w:rsid w:val="000E0FAF"/>
    <w:rsid w:val="000F0747"/>
    <w:rsid w:val="000F0C24"/>
    <w:rsid w:val="000F1DBB"/>
    <w:rsid w:val="00101A4C"/>
    <w:rsid w:val="0010475A"/>
    <w:rsid w:val="00104E94"/>
    <w:rsid w:val="001062C5"/>
    <w:rsid w:val="0011248B"/>
    <w:rsid w:val="00115B13"/>
    <w:rsid w:val="00122855"/>
    <w:rsid w:val="00125CF0"/>
    <w:rsid w:val="0013208E"/>
    <w:rsid w:val="00146896"/>
    <w:rsid w:val="00153301"/>
    <w:rsid w:val="001559B6"/>
    <w:rsid w:val="00164E19"/>
    <w:rsid w:val="00166A2A"/>
    <w:rsid w:val="00172E4E"/>
    <w:rsid w:val="00176405"/>
    <w:rsid w:val="001863E3"/>
    <w:rsid w:val="00187AC0"/>
    <w:rsid w:val="001913DE"/>
    <w:rsid w:val="001A1B5A"/>
    <w:rsid w:val="001A2816"/>
    <w:rsid w:val="001A5868"/>
    <w:rsid w:val="001B1BE4"/>
    <w:rsid w:val="001B5C40"/>
    <w:rsid w:val="001B6BC1"/>
    <w:rsid w:val="001C20B5"/>
    <w:rsid w:val="001C3940"/>
    <w:rsid w:val="001C39A1"/>
    <w:rsid w:val="001D1099"/>
    <w:rsid w:val="001D2522"/>
    <w:rsid w:val="001D4847"/>
    <w:rsid w:val="001E39B3"/>
    <w:rsid w:val="001E4EE2"/>
    <w:rsid w:val="001E612A"/>
    <w:rsid w:val="001F4EC0"/>
    <w:rsid w:val="001F64D4"/>
    <w:rsid w:val="001F67C2"/>
    <w:rsid w:val="00200B3A"/>
    <w:rsid w:val="00201F5C"/>
    <w:rsid w:val="00203E3D"/>
    <w:rsid w:val="00214189"/>
    <w:rsid w:val="0021427E"/>
    <w:rsid w:val="002156CA"/>
    <w:rsid w:val="00217E4F"/>
    <w:rsid w:val="00220254"/>
    <w:rsid w:val="0022389E"/>
    <w:rsid w:val="00230043"/>
    <w:rsid w:val="00232AD7"/>
    <w:rsid w:val="002340A2"/>
    <w:rsid w:val="002349F4"/>
    <w:rsid w:val="0024237F"/>
    <w:rsid w:val="00243935"/>
    <w:rsid w:val="00246C90"/>
    <w:rsid w:val="00251711"/>
    <w:rsid w:val="00252097"/>
    <w:rsid w:val="002540E2"/>
    <w:rsid w:val="0025594E"/>
    <w:rsid w:val="00257812"/>
    <w:rsid w:val="0026213B"/>
    <w:rsid w:val="00262147"/>
    <w:rsid w:val="00263578"/>
    <w:rsid w:val="0026381D"/>
    <w:rsid w:val="00266F1F"/>
    <w:rsid w:val="0027256B"/>
    <w:rsid w:val="00273084"/>
    <w:rsid w:val="00273239"/>
    <w:rsid w:val="002756DA"/>
    <w:rsid w:val="00277F67"/>
    <w:rsid w:val="002815EB"/>
    <w:rsid w:val="00284274"/>
    <w:rsid w:val="002871AE"/>
    <w:rsid w:val="002941E0"/>
    <w:rsid w:val="00296B32"/>
    <w:rsid w:val="002A1E56"/>
    <w:rsid w:val="002A2DC7"/>
    <w:rsid w:val="002A46E4"/>
    <w:rsid w:val="002A4746"/>
    <w:rsid w:val="002A4B35"/>
    <w:rsid w:val="002B2A60"/>
    <w:rsid w:val="002B56F1"/>
    <w:rsid w:val="002B5F63"/>
    <w:rsid w:val="002B7C9A"/>
    <w:rsid w:val="002C0EEA"/>
    <w:rsid w:val="002C1E4E"/>
    <w:rsid w:val="002C622E"/>
    <w:rsid w:val="002D5B49"/>
    <w:rsid w:val="002E2BB5"/>
    <w:rsid w:val="002E4228"/>
    <w:rsid w:val="002E45CA"/>
    <w:rsid w:val="002F54B3"/>
    <w:rsid w:val="002F7499"/>
    <w:rsid w:val="0030417E"/>
    <w:rsid w:val="00307998"/>
    <w:rsid w:val="0031327E"/>
    <w:rsid w:val="00315099"/>
    <w:rsid w:val="003176D1"/>
    <w:rsid w:val="00317B98"/>
    <w:rsid w:val="00317DF3"/>
    <w:rsid w:val="003242D3"/>
    <w:rsid w:val="0033148A"/>
    <w:rsid w:val="003331C6"/>
    <w:rsid w:val="003368CE"/>
    <w:rsid w:val="0033694C"/>
    <w:rsid w:val="00343171"/>
    <w:rsid w:val="0034317D"/>
    <w:rsid w:val="00345806"/>
    <w:rsid w:val="00345875"/>
    <w:rsid w:val="00345A15"/>
    <w:rsid w:val="003518F1"/>
    <w:rsid w:val="00354A0C"/>
    <w:rsid w:val="00356F61"/>
    <w:rsid w:val="0036051D"/>
    <w:rsid w:val="0036103B"/>
    <w:rsid w:val="00367472"/>
    <w:rsid w:val="0036750B"/>
    <w:rsid w:val="0037216E"/>
    <w:rsid w:val="00373088"/>
    <w:rsid w:val="003746E8"/>
    <w:rsid w:val="00377A47"/>
    <w:rsid w:val="0038189D"/>
    <w:rsid w:val="003829A5"/>
    <w:rsid w:val="00385614"/>
    <w:rsid w:val="003941D9"/>
    <w:rsid w:val="003A0347"/>
    <w:rsid w:val="003A0CEE"/>
    <w:rsid w:val="003A30F9"/>
    <w:rsid w:val="003A34E5"/>
    <w:rsid w:val="003A466F"/>
    <w:rsid w:val="003B0E72"/>
    <w:rsid w:val="003B7067"/>
    <w:rsid w:val="003C41DC"/>
    <w:rsid w:val="003C5B41"/>
    <w:rsid w:val="003D1D0B"/>
    <w:rsid w:val="003D3991"/>
    <w:rsid w:val="003D3D4B"/>
    <w:rsid w:val="003D63D2"/>
    <w:rsid w:val="003D6D3E"/>
    <w:rsid w:val="003D7700"/>
    <w:rsid w:val="003E4849"/>
    <w:rsid w:val="003E5AFE"/>
    <w:rsid w:val="003F6450"/>
    <w:rsid w:val="003F717A"/>
    <w:rsid w:val="00404419"/>
    <w:rsid w:val="00410400"/>
    <w:rsid w:val="00411C0E"/>
    <w:rsid w:val="0041244D"/>
    <w:rsid w:val="0042106E"/>
    <w:rsid w:val="004211E7"/>
    <w:rsid w:val="00435083"/>
    <w:rsid w:val="0043754B"/>
    <w:rsid w:val="00437FF6"/>
    <w:rsid w:val="0044003B"/>
    <w:rsid w:val="00442FE8"/>
    <w:rsid w:val="0044485C"/>
    <w:rsid w:val="0045235B"/>
    <w:rsid w:val="0045268C"/>
    <w:rsid w:val="00471957"/>
    <w:rsid w:val="00472A07"/>
    <w:rsid w:val="004743E9"/>
    <w:rsid w:val="00487386"/>
    <w:rsid w:val="00487876"/>
    <w:rsid w:val="00487C78"/>
    <w:rsid w:val="0049760C"/>
    <w:rsid w:val="00497806"/>
    <w:rsid w:val="004A4674"/>
    <w:rsid w:val="004A5D06"/>
    <w:rsid w:val="004B04DF"/>
    <w:rsid w:val="004B347C"/>
    <w:rsid w:val="004B4FA3"/>
    <w:rsid w:val="004B50F1"/>
    <w:rsid w:val="004C08AA"/>
    <w:rsid w:val="004C14EB"/>
    <w:rsid w:val="004C17D7"/>
    <w:rsid w:val="004C2168"/>
    <w:rsid w:val="004C2174"/>
    <w:rsid w:val="004C2FA9"/>
    <w:rsid w:val="004C4FEA"/>
    <w:rsid w:val="004E0D98"/>
    <w:rsid w:val="004E1E13"/>
    <w:rsid w:val="004F4D7D"/>
    <w:rsid w:val="0051124C"/>
    <w:rsid w:val="00513E8E"/>
    <w:rsid w:val="005148A2"/>
    <w:rsid w:val="00520395"/>
    <w:rsid w:val="00521503"/>
    <w:rsid w:val="00523CD7"/>
    <w:rsid w:val="0052605F"/>
    <w:rsid w:val="00544322"/>
    <w:rsid w:val="0055189B"/>
    <w:rsid w:val="00552CC8"/>
    <w:rsid w:val="00554E77"/>
    <w:rsid w:val="00555AC6"/>
    <w:rsid w:val="005577E3"/>
    <w:rsid w:val="00572180"/>
    <w:rsid w:val="00573A5E"/>
    <w:rsid w:val="00577E94"/>
    <w:rsid w:val="00583029"/>
    <w:rsid w:val="00597816"/>
    <w:rsid w:val="005A0F2E"/>
    <w:rsid w:val="005A4494"/>
    <w:rsid w:val="005B3F65"/>
    <w:rsid w:val="005B72F4"/>
    <w:rsid w:val="005C3224"/>
    <w:rsid w:val="005C3F82"/>
    <w:rsid w:val="005D7FD1"/>
    <w:rsid w:val="005E595B"/>
    <w:rsid w:val="005F54F7"/>
    <w:rsid w:val="00604332"/>
    <w:rsid w:val="00606F13"/>
    <w:rsid w:val="0061018A"/>
    <w:rsid w:val="006106D4"/>
    <w:rsid w:val="00614496"/>
    <w:rsid w:val="00622D68"/>
    <w:rsid w:val="006273F0"/>
    <w:rsid w:val="00627C75"/>
    <w:rsid w:val="00631155"/>
    <w:rsid w:val="00631C9D"/>
    <w:rsid w:val="00634F5A"/>
    <w:rsid w:val="006358B5"/>
    <w:rsid w:val="00641A1E"/>
    <w:rsid w:val="00642A96"/>
    <w:rsid w:val="00647710"/>
    <w:rsid w:val="006504F7"/>
    <w:rsid w:val="00651A37"/>
    <w:rsid w:val="00652B4B"/>
    <w:rsid w:val="00654DBC"/>
    <w:rsid w:val="006562BE"/>
    <w:rsid w:val="0066107B"/>
    <w:rsid w:val="006652B7"/>
    <w:rsid w:val="00665931"/>
    <w:rsid w:val="00667074"/>
    <w:rsid w:val="00667280"/>
    <w:rsid w:val="0067490D"/>
    <w:rsid w:val="00675372"/>
    <w:rsid w:val="006821F6"/>
    <w:rsid w:val="0069326C"/>
    <w:rsid w:val="006971FE"/>
    <w:rsid w:val="006A0881"/>
    <w:rsid w:val="006A340C"/>
    <w:rsid w:val="006A6C0F"/>
    <w:rsid w:val="006A7408"/>
    <w:rsid w:val="006B7F8C"/>
    <w:rsid w:val="006D26DF"/>
    <w:rsid w:val="006D2C21"/>
    <w:rsid w:val="006D4D20"/>
    <w:rsid w:val="006D5D78"/>
    <w:rsid w:val="006E1CDD"/>
    <w:rsid w:val="006E2CC3"/>
    <w:rsid w:val="006E3E1B"/>
    <w:rsid w:val="006E4A79"/>
    <w:rsid w:val="006E598E"/>
    <w:rsid w:val="006E71AC"/>
    <w:rsid w:val="006F0C93"/>
    <w:rsid w:val="006F2535"/>
    <w:rsid w:val="006F4E62"/>
    <w:rsid w:val="006F641A"/>
    <w:rsid w:val="00701F66"/>
    <w:rsid w:val="00703A79"/>
    <w:rsid w:val="00703C33"/>
    <w:rsid w:val="00705178"/>
    <w:rsid w:val="00705B94"/>
    <w:rsid w:val="00712469"/>
    <w:rsid w:val="007144E1"/>
    <w:rsid w:val="00715434"/>
    <w:rsid w:val="007205DA"/>
    <w:rsid w:val="00723B0E"/>
    <w:rsid w:val="00725339"/>
    <w:rsid w:val="00732290"/>
    <w:rsid w:val="00732328"/>
    <w:rsid w:val="00740BFD"/>
    <w:rsid w:val="00740F46"/>
    <w:rsid w:val="007604F1"/>
    <w:rsid w:val="00764DE5"/>
    <w:rsid w:val="00777D3F"/>
    <w:rsid w:val="00782311"/>
    <w:rsid w:val="0078665F"/>
    <w:rsid w:val="0079302C"/>
    <w:rsid w:val="00795F16"/>
    <w:rsid w:val="007963A6"/>
    <w:rsid w:val="007A138A"/>
    <w:rsid w:val="007A1898"/>
    <w:rsid w:val="007A30F9"/>
    <w:rsid w:val="007A5273"/>
    <w:rsid w:val="007A62C6"/>
    <w:rsid w:val="007A7300"/>
    <w:rsid w:val="007A756D"/>
    <w:rsid w:val="007B5A6E"/>
    <w:rsid w:val="007B67C6"/>
    <w:rsid w:val="007B6AC4"/>
    <w:rsid w:val="007B789D"/>
    <w:rsid w:val="007C27D5"/>
    <w:rsid w:val="007E1FFE"/>
    <w:rsid w:val="007E388B"/>
    <w:rsid w:val="007E58E4"/>
    <w:rsid w:val="007E5942"/>
    <w:rsid w:val="007E6102"/>
    <w:rsid w:val="007E79D6"/>
    <w:rsid w:val="007F104B"/>
    <w:rsid w:val="007F2A2D"/>
    <w:rsid w:val="007F5550"/>
    <w:rsid w:val="007F7826"/>
    <w:rsid w:val="00802DD0"/>
    <w:rsid w:val="00806DC9"/>
    <w:rsid w:val="00807D24"/>
    <w:rsid w:val="00810498"/>
    <w:rsid w:val="0081417B"/>
    <w:rsid w:val="00825FBB"/>
    <w:rsid w:val="008406FD"/>
    <w:rsid w:val="00841434"/>
    <w:rsid w:val="00841DA3"/>
    <w:rsid w:val="0084440F"/>
    <w:rsid w:val="0084545C"/>
    <w:rsid w:val="00853F83"/>
    <w:rsid w:val="008566C8"/>
    <w:rsid w:val="0086119E"/>
    <w:rsid w:val="00866798"/>
    <w:rsid w:val="0087182C"/>
    <w:rsid w:val="00871FFC"/>
    <w:rsid w:val="008731AF"/>
    <w:rsid w:val="0088045C"/>
    <w:rsid w:val="0088483A"/>
    <w:rsid w:val="0088510C"/>
    <w:rsid w:val="00892B05"/>
    <w:rsid w:val="00895B0B"/>
    <w:rsid w:val="008965FA"/>
    <w:rsid w:val="008A1775"/>
    <w:rsid w:val="008A3E62"/>
    <w:rsid w:val="008A6045"/>
    <w:rsid w:val="008B02F0"/>
    <w:rsid w:val="008B5779"/>
    <w:rsid w:val="008B7F4C"/>
    <w:rsid w:val="008C005C"/>
    <w:rsid w:val="008C0271"/>
    <w:rsid w:val="008C07DE"/>
    <w:rsid w:val="008C63CA"/>
    <w:rsid w:val="008D0974"/>
    <w:rsid w:val="008D1F1B"/>
    <w:rsid w:val="008D7F79"/>
    <w:rsid w:val="008E2018"/>
    <w:rsid w:val="008E73E8"/>
    <w:rsid w:val="008F2388"/>
    <w:rsid w:val="008F2BFB"/>
    <w:rsid w:val="008F49E2"/>
    <w:rsid w:val="008F4E85"/>
    <w:rsid w:val="009013E8"/>
    <w:rsid w:val="00914A32"/>
    <w:rsid w:val="00920CE7"/>
    <w:rsid w:val="009217D2"/>
    <w:rsid w:val="0092547F"/>
    <w:rsid w:val="00925DED"/>
    <w:rsid w:val="00926CA5"/>
    <w:rsid w:val="00930158"/>
    <w:rsid w:val="00944767"/>
    <w:rsid w:val="009475FC"/>
    <w:rsid w:val="009512C9"/>
    <w:rsid w:val="009532DD"/>
    <w:rsid w:val="00955063"/>
    <w:rsid w:val="0095756C"/>
    <w:rsid w:val="009579F4"/>
    <w:rsid w:val="0096203F"/>
    <w:rsid w:val="0096250E"/>
    <w:rsid w:val="0096405C"/>
    <w:rsid w:val="00964A33"/>
    <w:rsid w:val="009668D4"/>
    <w:rsid w:val="0098346E"/>
    <w:rsid w:val="00987C2E"/>
    <w:rsid w:val="0099193E"/>
    <w:rsid w:val="0099346A"/>
    <w:rsid w:val="00993A8D"/>
    <w:rsid w:val="009946E3"/>
    <w:rsid w:val="009978C0"/>
    <w:rsid w:val="009A3D4C"/>
    <w:rsid w:val="009A499B"/>
    <w:rsid w:val="009A4F92"/>
    <w:rsid w:val="009B4F79"/>
    <w:rsid w:val="009C2910"/>
    <w:rsid w:val="009C2A00"/>
    <w:rsid w:val="009C4D2E"/>
    <w:rsid w:val="009C540A"/>
    <w:rsid w:val="009C77F2"/>
    <w:rsid w:val="009E0901"/>
    <w:rsid w:val="009E254A"/>
    <w:rsid w:val="009F1DE4"/>
    <w:rsid w:val="009F1F78"/>
    <w:rsid w:val="009F6559"/>
    <w:rsid w:val="00A02135"/>
    <w:rsid w:val="00A038CB"/>
    <w:rsid w:val="00A047E8"/>
    <w:rsid w:val="00A077C1"/>
    <w:rsid w:val="00A13C9E"/>
    <w:rsid w:val="00A20B62"/>
    <w:rsid w:val="00A24D98"/>
    <w:rsid w:val="00A261C0"/>
    <w:rsid w:val="00A43FCC"/>
    <w:rsid w:val="00A443E2"/>
    <w:rsid w:val="00A46569"/>
    <w:rsid w:val="00A55983"/>
    <w:rsid w:val="00A55B3C"/>
    <w:rsid w:val="00A61B2A"/>
    <w:rsid w:val="00A61F5E"/>
    <w:rsid w:val="00A6607E"/>
    <w:rsid w:val="00A711D0"/>
    <w:rsid w:val="00A824D1"/>
    <w:rsid w:val="00A84C9F"/>
    <w:rsid w:val="00A930E7"/>
    <w:rsid w:val="00A94ACB"/>
    <w:rsid w:val="00A9668B"/>
    <w:rsid w:val="00A976A1"/>
    <w:rsid w:val="00AA3F12"/>
    <w:rsid w:val="00AA473F"/>
    <w:rsid w:val="00AA6A6F"/>
    <w:rsid w:val="00AB1AFE"/>
    <w:rsid w:val="00AB4052"/>
    <w:rsid w:val="00AB5C67"/>
    <w:rsid w:val="00AC4F29"/>
    <w:rsid w:val="00AD5B1E"/>
    <w:rsid w:val="00AE18FE"/>
    <w:rsid w:val="00AE7F5A"/>
    <w:rsid w:val="00AF04F7"/>
    <w:rsid w:val="00AF1D03"/>
    <w:rsid w:val="00AF2183"/>
    <w:rsid w:val="00AF2D22"/>
    <w:rsid w:val="00B01C25"/>
    <w:rsid w:val="00B02C08"/>
    <w:rsid w:val="00B05333"/>
    <w:rsid w:val="00B061A7"/>
    <w:rsid w:val="00B0625D"/>
    <w:rsid w:val="00B06A75"/>
    <w:rsid w:val="00B07658"/>
    <w:rsid w:val="00B1366F"/>
    <w:rsid w:val="00B145AB"/>
    <w:rsid w:val="00B15A83"/>
    <w:rsid w:val="00B24B10"/>
    <w:rsid w:val="00B26E42"/>
    <w:rsid w:val="00B31190"/>
    <w:rsid w:val="00B33330"/>
    <w:rsid w:val="00B4077F"/>
    <w:rsid w:val="00B56E39"/>
    <w:rsid w:val="00B62EA8"/>
    <w:rsid w:val="00B707E7"/>
    <w:rsid w:val="00B7234D"/>
    <w:rsid w:val="00B778EC"/>
    <w:rsid w:val="00B77E8D"/>
    <w:rsid w:val="00B81412"/>
    <w:rsid w:val="00B82656"/>
    <w:rsid w:val="00B856A3"/>
    <w:rsid w:val="00B95DDC"/>
    <w:rsid w:val="00BA362D"/>
    <w:rsid w:val="00BA5820"/>
    <w:rsid w:val="00BB0623"/>
    <w:rsid w:val="00BB2E7A"/>
    <w:rsid w:val="00BC1BAD"/>
    <w:rsid w:val="00BC31D6"/>
    <w:rsid w:val="00BC4B5A"/>
    <w:rsid w:val="00BE320B"/>
    <w:rsid w:val="00BE40BA"/>
    <w:rsid w:val="00BE5427"/>
    <w:rsid w:val="00BF4AB5"/>
    <w:rsid w:val="00BF5181"/>
    <w:rsid w:val="00C01C30"/>
    <w:rsid w:val="00C07226"/>
    <w:rsid w:val="00C074DE"/>
    <w:rsid w:val="00C11251"/>
    <w:rsid w:val="00C15227"/>
    <w:rsid w:val="00C202DA"/>
    <w:rsid w:val="00C2535B"/>
    <w:rsid w:val="00C26059"/>
    <w:rsid w:val="00C26C73"/>
    <w:rsid w:val="00C30BC0"/>
    <w:rsid w:val="00C316AF"/>
    <w:rsid w:val="00C32B58"/>
    <w:rsid w:val="00C374D1"/>
    <w:rsid w:val="00C40AA1"/>
    <w:rsid w:val="00C419EC"/>
    <w:rsid w:val="00C43014"/>
    <w:rsid w:val="00C447B2"/>
    <w:rsid w:val="00C457D1"/>
    <w:rsid w:val="00C479D4"/>
    <w:rsid w:val="00C5120D"/>
    <w:rsid w:val="00C51849"/>
    <w:rsid w:val="00C52630"/>
    <w:rsid w:val="00C5494F"/>
    <w:rsid w:val="00C55403"/>
    <w:rsid w:val="00C55985"/>
    <w:rsid w:val="00C62A1D"/>
    <w:rsid w:val="00C639C3"/>
    <w:rsid w:val="00C64836"/>
    <w:rsid w:val="00C64B79"/>
    <w:rsid w:val="00C67FE0"/>
    <w:rsid w:val="00C71503"/>
    <w:rsid w:val="00C763BF"/>
    <w:rsid w:val="00C823C8"/>
    <w:rsid w:val="00C848BA"/>
    <w:rsid w:val="00C907AE"/>
    <w:rsid w:val="00C97723"/>
    <w:rsid w:val="00C97EBE"/>
    <w:rsid w:val="00CA2EB3"/>
    <w:rsid w:val="00CA4DE4"/>
    <w:rsid w:val="00CA5771"/>
    <w:rsid w:val="00CB19DC"/>
    <w:rsid w:val="00CB57D8"/>
    <w:rsid w:val="00CB5889"/>
    <w:rsid w:val="00CC638B"/>
    <w:rsid w:val="00CC6BE4"/>
    <w:rsid w:val="00CE1685"/>
    <w:rsid w:val="00CE4C83"/>
    <w:rsid w:val="00CE6855"/>
    <w:rsid w:val="00CE6CFE"/>
    <w:rsid w:val="00CF206A"/>
    <w:rsid w:val="00CF561B"/>
    <w:rsid w:val="00CF6882"/>
    <w:rsid w:val="00D00C19"/>
    <w:rsid w:val="00D03375"/>
    <w:rsid w:val="00D03A95"/>
    <w:rsid w:val="00D0601B"/>
    <w:rsid w:val="00D10DB0"/>
    <w:rsid w:val="00D12543"/>
    <w:rsid w:val="00D15A20"/>
    <w:rsid w:val="00D1751E"/>
    <w:rsid w:val="00D21D8E"/>
    <w:rsid w:val="00D2304D"/>
    <w:rsid w:val="00D40BE5"/>
    <w:rsid w:val="00D4325C"/>
    <w:rsid w:val="00D45258"/>
    <w:rsid w:val="00D46265"/>
    <w:rsid w:val="00D4627C"/>
    <w:rsid w:val="00D51090"/>
    <w:rsid w:val="00D515F3"/>
    <w:rsid w:val="00D51A4C"/>
    <w:rsid w:val="00D55861"/>
    <w:rsid w:val="00D64461"/>
    <w:rsid w:val="00D6729C"/>
    <w:rsid w:val="00D72298"/>
    <w:rsid w:val="00D765BC"/>
    <w:rsid w:val="00D925C8"/>
    <w:rsid w:val="00D95286"/>
    <w:rsid w:val="00D967FD"/>
    <w:rsid w:val="00DA4D90"/>
    <w:rsid w:val="00DA537C"/>
    <w:rsid w:val="00DA5F99"/>
    <w:rsid w:val="00DA776F"/>
    <w:rsid w:val="00DB164A"/>
    <w:rsid w:val="00DB3CAD"/>
    <w:rsid w:val="00DB3DB4"/>
    <w:rsid w:val="00DB46AD"/>
    <w:rsid w:val="00DB6411"/>
    <w:rsid w:val="00DC0804"/>
    <w:rsid w:val="00DC1353"/>
    <w:rsid w:val="00DC4EFE"/>
    <w:rsid w:val="00DC5ABA"/>
    <w:rsid w:val="00DD0648"/>
    <w:rsid w:val="00DD1AA0"/>
    <w:rsid w:val="00DD1F5D"/>
    <w:rsid w:val="00DD2356"/>
    <w:rsid w:val="00DD49A7"/>
    <w:rsid w:val="00DD6C92"/>
    <w:rsid w:val="00DD6E30"/>
    <w:rsid w:val="00DE2516"/>
    <w:rsid w:val="00DF1FC9"/>
    <w:rsid w:val="00DF30D9"/>
    <w:rsid w:val="00E02F05"/>
    <w:rsid w:val="00E07771"/>
    <w:rsid w:val="00E10064"/>
    <w:rsid w:val="00E30F14"/>
    <w:rsid w:val="00E3102C"/>
    <w:rsid w:val="00E31689"/>
    <w:rsid w:val="00E41524"/>
    <w:rsid w:val="00E41AB5"/>
    <w:rsid w:val="00E42713"/>
    <w:rsid w:val="00E42B03"/>
    <w:rsid w:val="00E42E0C"/>
    <w:rsid w:val="00E47A87"/>
    <w:rsid w:val="00E569F7"/>
    <w:rsid w:val="00E630C1"/>
    <w:rsid w:val="00E65CFD"/>
    <w:rsid w:val="00E73013"/>
    <w:rsid w:val="00E803CA"/>
    <w:rsid w:val="00E9050B"/>
    <w:rsid w:val="00E941A7"/>
    <w:rsid w:val="00E952B4"/>
    <w:rsid w:val="00E953DF"/>
    <w:rsid w:val="00E97472"/>
    <w:rsid w:val="00EA3CE2"/>
    <w:rsid w:val="00EA4476"/>
    <w:rsid w:val="00EB675F"/>
    <w:rsid w:val="00EC2874"/>
    <w:rsid w:val="00EC7652"/>
    <w:rsid w:val="00ED220F"/>
    <w:rsid w:val="00ED3B7B"/>
    <w:rsid w:val="00EF168E"/>
    <w:rsid w:val="00EF2CF1"/>
    <w:rsid w:val="00EF3A4E"/>
    <w:rsid w:val="00F0136A"/>
    <w:rsid w:val="00F06678"/>
    <w:rsid w:val="00F10BE3"/>
    <w:rsid w:val="00F11FFC"/>
    <w:rsid w:val="00F12277"/>
    <w:rsid w:val="00F12CEE"/>
    <w:rsid w:val="00F13738"/>
    <w:rsid w:val="00F1474A"/>
    <w:rsid w:val="00F156D3"/>
    <w:rsid w:val="00F176CE"/>
    <w:rsid w:val="00F17999"/>
    <w:rsid w:val="00F3327C"/>
    <w:rsid w:val="00F3342A"/>
    <w:rsid w:val="00F36ADF"/>
    <w:rsid w:val="00F5229E"/>
    <w:rsid w:val="00F561DD"/>
    <w:rsid w:val="00F65009"/>
    <w:rsid w:val="00F67982"/>
    <w:rsid w:val="00F75DB1"/>
    <w:rsid w:val="00F76E14"/>
    <w:rsid w:val="00F76EB4"/>
    <w:rsid w:val="00F8227E"/>
    <w:rsid w:val="00F82A8F"/>
    <w:rsid w:val="00F83515"/>
    <w:rsid w:val="00F8731E"/>
    <w:rsid w:val="00F8761A"/>
    <w:rsid w:val="00F93F10"/>
    <w:rsid w:val="00F9546E"/>
    <w:rsid w:val="00F96877"/>
    <w:rsid w:val="00F97E6F"/>
    <w:rsid w:val="00FA0193"/>
    <w:rsid w:val="00FA08D4"/>
    <w:rsid w:val="00FA17BB"/>
    <w:rsid w:val="00FB3B5F"/>
    <w:rsid w:val="00FB3F2D"/>
    <w:rsid w:val="00FB571E"/>
    <w:rsid w:val="00FB6052"/>
    <w:rsid w:val="00FB77A9"/>
    <w:rsid w:val="00FC0C60"/>
    <w:rsid w:val="00FC0CB7"/>
    <w:rsid w:val="00FC7A15"/>
    <w:rsid w:val="00FD0C83"/>
    <w:rsid w:val="00FD6650"/>
    <w:rsid w:val="00FE7005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124C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line="360" w:lineRule="auto"/>
      <w:outlineLvl w:val="0"/>
    </w:pPr>
    <w:rPr>
      <w:b/>
      <w:caps/>
      <w:kern w:val="2"/>
    </w:rPr>
  </w:style>
  <w:style w:type="paragraph" w:styleId="Titolo2">
    <w:name w:val="heading 2"/>
    <w:aliases w:val="2 headline,h"/>
    <w:basedOn w:val="Titolo1"/>
    <w:next w:val="Normale"/>
    <w:qFormat/>
    <w:pPr>
      <w:tabs>
        <w:tab w:val="left" w:pos="1134"/>
      </w:tabs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rFonts w:cs="Times New Roman"/>
      <w:b/>
      <w:bCs/>
      <w:i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0158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autoRedefine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right" w:pos="9638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Pr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rFonts w:cs="Times New Roman"/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</w:rPr>
  </w:style>
  <w:style w:type="paragraph" w:styleId="Numeroelenco">
    <w:name w:val="List Number"/>
    <w:basedOn w:val="Normale"/>
    <w:pPr>
      <w:numPr>
        <w:numId w:val="1"/>
      </w:numPr>
      <w:ind w:left="357" w:hanging="357"/>
    </w:pPr>
  </w:style>
  <w:style w:type="paragraph" w:customStyle="1" w:styleId="Grassettosottolineato">
    <w:name w:val="Grassetto sottolineato"/>
    <w:basedOn w:val="Normale"/>
    <w:autoRedefine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character" w:customStyle="1" w:styleId="Titolo1Carattere">
    <w:name w:val="Titolo 1 Carattere"/>
    <w:aliases w:val="1 ghost Carattere,g Carattere"/>
    <w:link w:val="Titolo1"/>
    <w:rPr>
      <w:rFonts w:ascii="Trebuchet MS" w:hAnsi="Trebuchet MS" w:cs="Trebuchet MS"/>
      <w:b/>
      <w:caps/>
      <w:kern w:val="2"/>
      <w:lang w:val="it-IT" w:eastAsia="it-IT" w:bidi="ar-SA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styleId="Testocommento">
    <w:name w:val="annotation text"/>
    <w:basedOn w:val="Normale"/>
    <w:semiHidden/>
    <w:pPr>
      <w:widowControl/>
      <w:autoSpaceDE/>
      <w:autoSpaceDN/>
      <w:adjustRightInd/>
      <w:spacing w:line="240" w:lineRule="auto"/>
      <w:jc w:val="left"/>
    </w:pPr>
    <w:rPr>
      <w:rFonts w:ascii="Times New Roman" w:hAnsi="Times New Roman" w:cs="Times New Roman"/>
    </w:rPr>
  </w:style>
  <w:style w:type="character" w:customStyle="1" w:styleId="Stile12ptCorsivo">
    <w:name w:val="Stile 12 pt Corsivo"/>
    <w:rPr>
      <w:i/>
      <w:iCs/>
      <w:sz w:val="24"/>
    </w:rPr>
  </w:style>
  <w:style w:type="paragraph" w:customStyle="1" w:styleId="StileCentrato">
    <w:name w:val="Stile Centrato"/>
    <w:basedOn w:val="Normale"/>
    <w:pPr>
      <w:jc w:val="center"/>
    </w:pPr>
    <w:rPr>
      <w:rFonts w:cs="Times New Roman"/>
    </w:rPr>
  </w:style>
  <w:style w:type="character" w:customStyle="1" w:styleId="StileCorsivo">
    <w:name w:val="Stile Corsivo"/>
    <w:rPr>
      <w:i/>
      <w:iCs/>
    </w:rPr>
  </w:style>
  <w:style w:type="character" w:customStyle="1" w:styleId="StileGrassetto">
    <w:name w:val="Stile Grassetto"/>
    <w:rPr>
      <w:b/>
      <w:bCs/>
    </w:rPr>
  </w:style>
  <w:style w:type="paragraph" w:customStyle="1" w:styleId="StileGrassettoSinistro999cmSporgente001cmInterlinea">
    <w:name w:val="Stile Grassetto Sinistro:  999 cm Sporgente  001 cm Interlinea..."/>
    <w:basedOn w:val="Normale"/>
    <w:pPr>
      <w:spacing w:line="300" w:lineRule="exact"/>
      <w:ind w:left="5670" w:hanging="6"/>
    </w:pPr>
    <w:rPr>
      <w:rFonts w:cs="Times New Roman"/>
      <w:b/>
      <w:bCs/>
    </w:rPr>
  </w:style>
  <w:style w:type="paragraph" w:customStyle="1" w:styleId="StileNumeroelencoInterlineaesatta15pt">
    <w:name w:val="Stile Numero elenco + Interlinea esatta 15 pt"/>
    <w:basedOn w:val="Numeroelenco"/>
    <w:pPr>
      <w:spacing w:line="300" w:lineRule="exact"/>
    </w:pPr>
    <w:rPr>
      <w:rFonts w:cs="Times New Roman"/>
    </w:rPr>
  </w:style>
  <w:style w:type="numbering" w:customStyle="1" w:styleId="StilePuntato">
    <w:name w:val="Stile Puntato"/>
    <w:basedOn w:val="Nessunelenco"/>
    <w:pPr>
      <w:numPr>
        <w:numId w:val="6"/>
      </w:numPr>
    </w:pPr>
  </w:style>
  <w:style w:type="numbering" w:customStyle="1" w:styleId="StilePuntato1">
    <w:name w:val="Stile Puntato1"/>
    <w:basedOn w:val="Nessunelenco"/>
    <w:pPr>
      <w:numPr>
        <w:numId w:val="8"/>
      </w:numPr>
    </w:p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  <w:spacing w:line="300" w:lineRule="exact"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 w:cs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201F5C"/>
    <w:pPr>
      <w:widowControl/>
      <w:tabs>
        <w:tab w:val="left" w:pos="426"/>
        <w:tab w:val="left" w:pos="1140"/>
      </w:tabs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customStyle="1" w:styleId="usoboll1">
    <w:name w:val="usoboll1"/>
    <w:basedOn w:val="Normale"/>
    <w:rsid w:val="006F0C93"/>
    <w:pPr>
      <w:autoSpaceDE/>
      <w:autoSpaceDN/>
      <w:adjustRightInd/>
      <w:spacing w:line="482" w:lineRule="exact"/>
    </w:pPr>
    <w:rPr>
      <w:rFonts w:ascii="Times New Roman" w:hAnsi="Times New Roman" w:cs="Times New Roman"/>
      <w:sz w:val="24"/>
    </w:rPr>
  </w:style>
  <w:style w:type="paragraph" w:customStyle="1" w:styleId="testo1">
    <w:name w:val="testo1"/>
    <w:basedOn w:val="Normale"/>
    <w:rsid w:val="006F0C93"/>
    <w:pPr>
      <w:widowControl/>
      <w:autoSpaceDE/>
      <w:autoSpaceDN/>
      <w:adjustRightInd/>
      <w:spacing w:after="240" w:line="240" w:lineRule="auto"/>
      <w:ind w:left="284"/>
    </w:pPr>
    <w:rPr>
      <w:rFonts w:ascii="Bookman Old Style" w:hAnsi="Bookman Old Style" w:cs="Times New Roman"/>
      <w:sz w:val="24"/>
    </w:rPr>
  </w:style>
  <w:style w:type="paragraph" w:customStyle="1" w:styleId="CharChar">
    <w:name w:val="Char Char"/>
    <w:basedOn w:val="Normale"/>
    <w:rsid w:val="00043832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customStyle="1" w:styleId="testo3">
    <w:name w:val="testo3"/>
    <w:basedOn w:val="Rientronormale"/>
    <w:rsid w:val="008B7F4C"/>
    <w:pPr>
      <w:autoSpaceDE/>
      <w:autoSpaceDN/>
      <w:spacing w:after="120" w:line="360" w:lineRule="atLeast"/>
      <w:ind w:left="1276"/>
      <w:textAlignment w:val="baseline"/>
    </w:pPr>
    <w:rPr>
      <w:rFonts w:ascii="Bookman Old Style" w:hAnsi="Bookman Old Style" w:cs="Times New Roman"/>
      <w:sz w:val="22"/>
    </w:rPr>
  </w:style>
  <w:style w:type="paragraph" w:customStyle="1" w:styleId="Corpodeltesto21">
    <w:name w:val="Corpo del testo 21"/>
    <w:basedOn w:val="Normale"/>
    <w:rsid w:val="008B7F4C"/>
    <w:pPr>
      <w:widowControl/>
      <w:autoSpaceDE/>
      <w:autoSpaceDN/>
      <w:adjustRightInd/>
      <w:spacing w:line="240" w:lineRule="auto"/>
    </w:pPr>
    <w:rPr>
      <w:rFonts w:ascii="Times New Roman" w:hAnsi="Times New Roman" w:cs="Times New Roman"/>
      <w:sz w:val="24"/>
    </w:rPr>
  </w:style>
  <w:style w:type="paragraph" w:styleId="Rientronormale">
    <w:name w:val="Normal Indent"/>
    <w:basedOn w:val="Normale"/>
    <w:rsid w:val="008B7F4C"/>
    <w:pPr>
      <w:ind w:left="708"/>
    </w:pPr>
  </w:style>
  <w:style w:type="character" w:styleId="Collegamentovisitato">
    <w:name w:val="FollowedHyperlink"/>
    <w:rsid w:val="00D2304D"/>
    <w:rPr>
      <w:color w:val="800080"/>
      <w:u w:val="single"/>
    </w:rPr>
  </w:style>
  <w:style w:type="character" w:customStyle="1" w:styleId="Titolo5Carattere">
    <w:name w:val="Titolo 5 Carattere"/>
    <w:link w:val="Titolo5"/>
    <w:uiPriority w:val="9"/>
    <w:semiHidden/>
    <w:rsid w:val="0093015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7256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124C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line="360" w:lineRule="auto"/>
      <w:outlineLvl w:val="0"/>
    </w:pPr>
    <w:rPr>
      <w:b/>
      <w:caps/>
      <w:kern w:val="2"/>
    </w:rPr>
  </w:style>
  <w:style w:type="paragraph" w:styleId="Titolo2">
    <w:name w:val="heading 2"/>
    <w:aliases w:val="2 headline,h"/>
    <w:basedOn w:val="Titolo1"/>
    <w:next w:val="Normale"/>
    <w:qFormat/>
    <w:pPr>
      <w:tabs>
        <w:tab w:val="left" w:pos="1134"/>
      </w:tabs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rFonts w:cs="Times New Roman"/>
      <w:b/>
      <w:bCs/>
      <w:i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0158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autoRedefine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right" w:pos="9638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Pr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rFonts w:cs="Times New Roman"/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</w:rPr>
  </w:style>
  <w:style w:type="paragraph" w:styleId="Numeroelenco">
    <w:name w:val="List Number"/>
    <w:basedOn w:val="Normale"/>
    <w:pPr>
      <w:numPr>
        <w:numId w:val="1"/>
      </w:numPr>
      <w:ind w:left="357" w:hanging="357"/>
    </w:pPr>
  </w:style>
  <w:style w:type="paragraph" w:customStyle="1" w:styleId="Grassettosottolineato">
    <w:name w:val="Grassetto sottolineato"/>
    <w:basedOn w:val="Normale"/>
    <w:autoRedefine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character" w:customStyle="1" w:styleId="Titolo1Carattere">
    <w:name w:val="Titolo 1 Carattere"/>
    <w:aliases w:val="1 ghost Carattere,g Carattere"/>
    <w:link w:val="Titolo1"/>
    <w:rPr>
      <w:rFonts w:ascii="Trebuchet MS" w:hAnsi="Trebuchet MS" w:cs="Trebuchet MS"/>
      <w:b/>
      <w:caps/>
      <w:kern w:val="2"/>
      <w:lang w:val="it-IT" w:eastAsia="it-IT" w:bidi="ar-SA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styleId="Testocommento">
    <w:name w:val="annotation text"/>
    <w:basedOn w:val="Normale"/>
    <w:semiHidden/>
    <w:pPr>
      <w:widowControl/>
      <w:autoSpaceDE/>
      <w:autoSpaceDN/>
      <w:adjustRightInd/>
      <w:spacing w:line="240" w:lineRule="auto"/>
      <w:jc w:val="left"/>
    </w:pPr>
    <w:rPr>
      <w:rFonts w:ascii="Times New Roman" w:hAnsi="Times New Roman" w:cs="Times New Roman"/>
    </w:rPr>
  </w:style>
  <w:style w:type="character" w:customStyle="1" w:styleId="Stile12ptCorsivo">
    <w:name w:val="Stile 12 pt Corsivo"/>
    <w:rPr>
      <w:i/>
      <w:iCs/>
      <w:sz w:val="24"/>
    </w:rPr>
  </w:style>
  <w:style w:type="paragraph" w:customStyle="1" w:styleId="StileCentrato">
    <w:name w:val="Stile Centrato"/>
    <w:basedOn w:val="Normale"/>
    <w:pPr>
      <w:jc w:val="center"/>
    </w:pPr>
    <w:rPr>
      <w:rFonts w:cs="Times New Roman"/>
    </w:rPr>
  </w:style>
  <w:style w:type="character" w:customStyle="1" w:styleId="StileCorsivo">
    <w:name w:val="Stile Corsivo"/>
    <w:rPr>
      <w:i/>
      <w:iCs/>
    </w:rPr>
  </w:style>
  <w:style w:type="character" w:customStyle="1" w:styleId="StileGrassetto">
    <w:name w:val="Stile Grassetto"/>
    <w:rPr>
      <w:b/>
      <w:bCs/>
    </w:rPr>
  </w:style>
  <w:style w:type="paragraph" w:customStyle="1" w:styleId="StileGrassettoSinistro999cmSporgente001cmInterlinea">
    <w:name w:val="Stile Grassetto Sinistro:  999 cm Sporgente  001 cm Interlinea..."/>
    <w:basedOn w:val="Normale"/>
    <w:pPr>
      <w:spacing w:line="300" w:lineRule="exact"/>
      <w:ind w:left="5670" w:hanging="6"/>
    </w:pPr>
    <w:rPr>
      <w:rFonts w:cs="Times New Roman"/>
      <w:b/>
      <w:bCs/>
    </w:rPr>
  </w:style>
  <w:style w:type="paragraph" w:customStyle="1" w:styleId="StileNumeroelencoInterlineaesatta15pt">
    <w:name w:val="Stile Numero elenco + Interlinea esatta 15 pt"/>
    <w:basedOn w:val="Numeroelenco"/>
    <w:pPr>
      <w:spacing w:line="300" w:lineRule="exact"/>
    </w:pPr>
    <w:rPr>
      <w:rFonts w:cs="Times New Roman"/>
    </w:rPr>
  </w:style>
  <w:style w:type="numbering" w:customStyle="1" w:styleId="StilePuntato">
    <w:name w:val="Stile Puntato"/>
    <w:basedOn w:val="Nessunelenco"/>
    <w:pPr>
      <w:numPr>
        <w:numId w:val="6"/>
      </w:numPr>
    </w:pPr>
  </w:style>
  <w:style w:type="numbering" w:customStyle="1" w:styleId="StilePuntato1">
    <w:name w:val="Stile Puntato1"/>
    <w:basedOn w:val="Nessunelenco"/>
    <w:pPr>
      <w:numPr>
        <w:numId w:val="8"/>
      </w:numPr>
    </w:p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  <w:spacing w:line="300" w:lineRule="exact"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 w:cs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201F5C"/>
    <w:pPr>
      <w:widowControl/>
      <w:tabs>
        <w:tab w:val="left" w:pos="426"/>
        <w:tab w:val="left" w:pos="1140"/>
      </w:tabs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customStyle="1" w:styleId="usoboll1">
    <w:name w:val="usoboll1"/>
    <w:basedOn w:val="Normale"/>
    <w:rsid w:val="006F0C93"/>
    <w:pPr>
      <w:autoSpaceDE/>
      <w:autoSpaceDN/>
      <w:adjustRightInd/>
      <w:spacing w:line="482" w:lineRule="exact"/>
    </w:pPr>
    <w:rPr>
      <w:rFonts w:ascii="Times New Roman" w:hAnsi="Times New Roman" w:cs="Times New Roman"/>
      <w:sz w:val="24"/>
    </w:rPr>
  </w:style>
  <w:style w:type="paragraph" w:customStyle="1" w:styleId="testo1">
    <w:name w:val="testo1"/>
    <w:basedOn w:val="Normale"/>
    <w:rsid w:val="006F0C93"/>
    <w:pPr>
      <w:widowControl/>
      <w:autoSpaceDE/>
      <w:autoSpaceDN/>
      <w:adjustRightInd/>
      <w:spacing w:after="240" w:line="240" w:lineRule="auto"/>
      <w:ind w:left="284"/>
    </w:pPr>
    <w:rPr>
      <w:rFonts w:ascii="Bookman Old Style" w:hAnsi="Bookman Old Style" w:cs="Times New Roman"/>
      <w:sz w:val="24"/>
    </w:rPr>
  </w:style>
  <w:style w:type="paragraph" w:customStyle="1" w:styleId="CharChar">
    <w:name w:val="Char Char"/>
    <w:basedOn w:val="Normale"/>
    <w:rsid w:val="00043832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sz w:val="24"/>
      <w:szCs w:val="24"/>
    </w:rPr>
  </w:style>
  <w:style w:type="paragraph" w:customStyle="1" w:styleId="testo3">
    <w:name w:val="testo3"/>
    <w:basedOn w:val="Rientronormale"/>
    <w:rsid w:val="008B7F4C"/>
    <w:pPr>
      <w:autoSpaceDE/>
      <w:autoSpaceDN/>
      <w:spacing w:after="120" w:line="360" w:lineRule="atLeast"/>
      <w:ind w:left="1276"/>
      <w:textAlignment w:val="baseline"/>
    </w:pPr>
    <w:rPr>
      <w:rFonts w:ascii="Bookman Old Style" w:hAnsi="Bookman Old Style" w:cs="Times New Roman"/>
      <w:sz w:val="22"/>
    </w:rPr>
  </w:style>
  <w:style w:type="paragraph" w:customStyle="1" w:styleId="Corpodeltesto21">
    <w:name w:val="Corpo del testo 21"/>
    <w:basedOn w:val="Normale"/>
    <w:rsid w:val="008B7F4C"/>
    <w:pPr>
      <w:widowControl/>
      <w:autoSpaceDE/>
      <w:autoSpaceDN/>
      <w:adjustRightInd/>
      <w:spacing w:line="240" w:lineRule="auto"/>
    </w:pPr>
    <w:rPr>
      <w:rFonts w:ascii="Times New Roman" w:hAnsi="Times New Roman" w:cs="Times New Roman"/>
      <w:sz w:val="24"/>
    </w:rPr>
  </w:style>
  <w:style w:type="paragraph" w:styleId="Rientronormale">
    <w:name w:val="Normal Indent"/>
    <w:basedOn w:val="Normale"/>
    <w:rsid w:val="008B7F4C"/>
    <w:pPr>
      <w:ind w:left="708"/>
    </w:pPr>
  </w:style>
  <w:style w:type="character" w:styleId="Collegamentovisitato">
    <w:name w:val="FollowedHyperlink"/>
    <w:rsid w:val="00D2304D"/>
    <w:rPr>
      <w:color w:val="800080"/>
      <w:u w:val="single"/>
    </w:rPr>
  </w:style>
  <w:style w:type="character" w:customStyle="1" w:styleId="Titolo5Carattere">
    <w:name w:val="Titolo 5 Carattere"/>
    <w:link w:val="Titolo5"/>
    <w:uiPriority w:val="9"/>
    <w:semiHidden/>
    <w:rsid w:val="0093015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725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a.pirone\Dati%20applicazioni\Microsoft\Modelli\Trebuchet_usoboll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6D70-AB6B-4BBF-8CA8-391DA915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Trebuchet_usobollo</Template>
  <TotalTime>0</TotalTime>
  <Pages>6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/>
  <cp:lastModifiedBy/>
  <cp:revision>1</cp:revision>
  <cp:lastPrinted>2011-04-27T07:40:00Z</cp:lastPrinted>
  <dcterms:created xsi:type="dcterms:W3CDTF">2014-07-29T16:07:00Z</dcterms:created>
  <dcterms:modified xsi:type="dcterms:W3CDTF">2014-08-01T07:55:00Z</dcterms:modified>
</cp:coreProperties>
</file>