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550" w:rsidRPr="004C227D" w:rsidRDefault="005A2550">
      <w:pPr>
        <w:pStyle w:val="Titolo1sottoluneato"/>
      </w:pPr>
      <w:bookmarkStart w:id="0" w:name="_GoBack"/>
      <w:bookmarkEnd w:id="0"/>
      <w:r w:rsidRPr="004C227D">
        <w:t>SCHEMA DI RISPOSTA</w:t>
      </w:r>
    </w:p>
    <w:p w:rsidR="005A2550" w:rsidRPr="004C227D" w:rsidRDefault="005A2550"/>
    <w:p w:rsidR="005A2550" w:rsidRPr="004C227D" w:rsidRDefault="00EF7D81">
      <w:pPr>
        <w:rPr>
          <w:rStyle w:val="Grassetto"/>
          <w:rFonts w:ascii="Calibri" w:hAnsi="Calibri"/>
        </w:rPr>
      </w:pPr>
      <w:r w:rsidRPr="004C227D">
        <w:rPr>
          <w:rStyle w:val="Grassetto"/>
          <w:rFonts w:ascii="Calibri" w:hAnsi="Calibri"/>
        </w:rPr>
        <w:t>RELAZIONE TECNICA</w:t>
      </w:r>
      <w:r w:rsidR="00347FE9" w:rsidRPr="004C227D">
        <w:rPr>
          <w:rStyle w:val="Grassetto"/>
          <w:rFonts w:ascii="Calibri" w:hAnsi="Calibri"/>
        </w:rPr>
        <w:t xml:space="preserve"> </w:t>
      </w:r>
      <w:r w:rsidR="0097599D" w:rsidRPr="004C227D">
        <w:rPr>
          <w:rStyle w:val="Grassetto"/>
          <w:rFonts w:ascii="Calibri" w:hAnsi="Calibri"/>
        </w:rPr>
        <w:t>PER LA GARA A PROCEDURA APERTA AI SENSI DEL D.LGS. 163/2006 E S.M.I., PER  L</w:t>
      </w:r>
      <w:r w:rsidR="00347FE9" w:rsidRPr="004C227D">
        <w:rPr>
          <w:rStyle w:val="Grassetto"/>
          <w:rFonts w:ascii="Calibri" w:hAnsi="Calibri"/>
        </w:rPr>
        <w:t xml:space="preserve">’AFFIDAMENTO </w:t>
      </w:r>
      <w:r w:rsidR="0097599D" w:rsidRPr="004C227D">
        <w:rPr>
          <w:rStyle w:val="Grassetto"/>
          <w:rFonts w:ascii="Calibri" w:hAnsi="Calibri"/>
        </w:rPr>
        <w:t xml:space="preserve">DEI SERVIZI INTEGRATI DI VIGILANZA PRESSO I SITI IN USO, A QUALSIASI </w:t>
      </w:r>
      <w:r w:rsidRPr="004C227D">
        <w:rPr>
          <w:rStyle w:val="Grassetto"/>
          <w:rFonts w:ascii="Calibri" w:hAnsi="Calibri"/>
        </w:rPr>
        <w:t>TITOLO,</w:t>
      </w:r>
      <w:r w:rsidR="008D0F3B" w:rsidRPr="004C227D">
        <w:rPr>
          <w:rStyle w:val="Grassetto"/>
          <w:rFonts w:ascii="Calibri" w:hAnsi="Calibri"/>
        </w:rPr>
        <w:t xml:space="preserve"> ALLE PUBBLICHE AMMINISTRAZIONI. LOTTO____</w:t>
      </w:r>
    </w:p>
    <w:p w:rsidR="005A2550" w:rsidRPr="004C227D" w:rsidRDefault="005A2550"/>
    <w:p w:rsidR="00D654ED" w:rsidRPr="004C227D" w:rsidRDefault="0097599D" w:rsidP="0097599D">
      <w:pPr>
        <w:numPr>
          <w:ilvl w:val="0"/>
          <w:numId w:val="7"/>
        </w:numPr>
        <w:tabs>
          <w:tab w:val="clear" w:pos="4819"/>
          <w:tab w:val="clear" w:pos="9638"/>
        </w:tabs>
        <w:spacing w:after="120"/>
        <w:rPr>
          <w:b/>
          <w:kern w:val="2"/>
          <w:szCs w:val="24"/>
        </w:rPr>
      </w:pPr>
      <w:r w:rsidRPr="004C227D">
        <w:rPr>
          <w:b/>
          <w:kern w:val="2"/>
          <w:szCs w:val="24"/>
        </w:rPr>
        <w:t>INDICE</w:t>
      </w:r>
    </w:p>
    <w:p w:rsidR="00D654ED" w:rsidRPr="004C227D" w:rsidRDefault="00D654ED" w:rsidP="00D654ED">
      <w:pPr>
        <w:numPr>
          <w:ilvl w:val="0"/>
          <w:numId w:val="7"/>
        </w:numPr>
        <w:tabs>
          <w:tab w:val="clear" w:pos="4819"/>
          <w:tab w:val="clear" w:pos="9638"/>
        </w:tabs>
        <w:spacing w:after="120"/>
        <w:rPr>
          <w:kern w:val="2"/>
          <w:szCs w:val="24"/>
        </w:rPr>
      </w:pPr>
      <w:r w:rsidRPr="004C227D">
        <w:rPr>
          <w:b/>
          <w:kern w:val="2"/>
          <w:szCs w:val="24"/>
        </w:rPr>
        <w:t>PRESENTAZIONE E DESCRIZIONE DELL'OFFERENTE</w:t>
      </w:r>
      <w:r w:rsidR="008C0681" w:rsidRPr="004C227D">
        <w:rPr>
          <w:b/>
          <w:kern w:val="2"/>
          <w:szCs w:val="24"/>
        </w:rPr>
        <w:t xml:space="preserve"> </w:t>
      </w:r>
      <w:r w:rsidR="008C0681" w:rsidRPr="004C227D">
        <w:rPr>
          <w:kern w:val="2"/>
          <w:szCs w:val="24"/>
        </w:rPr>
        <w:t>(compresa, in caso di RTI/Consorzi, la descrizione dell’organizzazione adottata per la distribuzione dei servizi/attività tra le aziende partecipanti)</w:t>
      </w:r>
    </w:p>
    <w:p w:rsidR="00D654ED" w:rsidRPr="004C227D" w:rsidRDefault="00D654ED" w:rsidP="00D654ED">
      <w:pPr>
        <w:numPr>
          <w:ilvl w:val="0"/>
          <w:numId w:val="7"/>
        </w:numPr>
        <w:tabs>
          <w:tab w:val="clear" w:pos="4819"/>
          <w:tab w:val="clear" w:pos="9638"/>
        </w:tabs>
        <w:spacing w:after="120"/>
        <w:rPr>
          <w:b/>
          <w:kern w:val="2"/>
          <w:szCs w:val="24"/>
        </w:rPr>
      </w:pPr>
      <w:r w:rsidRPr="004C227D">
        <w:rPr>
          <w:b/>
          <w:kern w:val="2"/>
          <w:szCs w:val="24"/>
        </w:rPr>
        <w:t>OFFERTA TECNICA</w:t>
      </w:r>
    </w:p>
    <w:p w:rsidR="00664780" w:rsidRPr="004C227D" w:rsidRDefault="00664780" w:rsidP="00591F45">
      <w:pPr>
        <w:numPr>
          <w:ilvl w:val="1"/>
          <w:numId w:val="7"/>
        </w:numPr>
        <w:tabs>
          <w:tab w:val="clear" w:pos="4819"/>
          <w:tab w:val="clear" w:pos="9638"/>
        </w:tabs>
        <w:ind w:left="709" w:hanging="284"/>
        <w:contextualSpacing/>
        <w:rPr>
          <w:kern w:val="2"/>
          <w:szCs w:val="24"/>
          <w:u w:val="single"/>
        </w:rPr>
      </w:pPr>
      <w:r w:rsidRPr="004C227D">
        <w:rPr>
          <w:kern w:val="2"/>
          <w:szCs w:val="24"/>
          <w:u w:val="single"/>
        </w:rPr>
        <w:t>ANALISI DEL LOTTO DI RIFERIMENTO E SVILUPPO DI UNO SCENARIO DI ADESIONE ALLA CONVENZIONE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kern w:val="2"/>
          <w:szCs w:val="24"/>
        </w:rPr>
      </w:pPr>
      <w:r w:rsidRPr="004C227D">
        <w:rPr>
          <w:bCs/>
        </w:rPr>
        <w:t>Analisi del Lotto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kern w:val="2"/>
          <w:szCs w:val="24"/>
        </w:rPr>
      </w:pPr>
      <w:r w:rsidRPr="004C227D">
        <w:rPr>
          <w:bCs/>
        </w:rPr>
        <w:t>Definizione di uno scenario di saturazione dell'importo massimo del Lotto</w:t>
      </w:r>
    </w:p>
    <w:p w:rsidR="00664780" w:rsidRPr="004C227D" w:rsidRDefault="00664780" w:rsidP="00591F45">
      <w:pPr>
        <w:numPr>
          <w:ilvl w:val="1"/>
          <w:numId w:val="7"/>
        </w:numPr>
        <w:tabs>
          <w:tab w:val="clear" w:pos="4819"/>
          <w:tab w:val="clear" w:pos="9638"/>
        </w:tabs>
        <w:ind w:left="709" w:hanging="284"/>
        <w:contextualSpacing/>
        <w:rPr>
          <w:kern w:val="2"/>
          <w:szCs w:val="24"/>
          <w:u w:val="single"/>
        </w:rPr>
      </w:pPr>
      <w:r w:rsidRPr="004C227D">
        <w:rPr>
          <w:kern w:val="2"/>
          <w:szCs w:val="24"/>
          <w:u w:val="single"/>
        </w:rPr>
        <w:t>STRUTTURA ORGANIZZATIVA, OPERATIVA E TERRITORIALE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Struttura organizzativa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Struttura operativa</w:t>
      </w:r>
    </w:p>
    <w:p w:rsidR="00347FE9" w:rsidRPr="004C227D" w:rsidRDefault="00347FE9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 xml:space="preserve">Formazione di base delle GPG adibite al servizio di vigilanza fissa </w:t>
      </w:r>
    </w:p>
    <w:p w:rsidR="00347FE9" w:rsidRPr="004C227D" w:rsidRDefault="00347FE9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 xml:space="preserve">Formazione di base degli addetti ai Servizi di vigilanza passiva </w:t>
      </w:r>
    </w:p>
    <w:p w:rsidR="00347FE9" w:rsidRPr="004C227D" w:rsidRDefault="00347FE9" w:rsidP="00347FE9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Formazione specialistica per le GPG</w:t>
      </w:r>
    </w:p>
    <w:p w:rsidR="00347FE9" w:rsidRPr="004C227D" w:rsidRDefault="00347FE9" w:rsidP="00347FE9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Formazione specialistica per gli addetti ai Servizi di vigilanza passiva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Struttura territoriale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Tutela ambientale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Tutela della salute e della sicurezza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Tutela della riservatezza dei dati personali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Qualità e internal audit</w:t>
      </w:r>
    </w:p>
    <w:p w:rsidR="00664780" w:rsidRPr="004C227D" w:rsidRDefault="00664780" w:rsidP="00591F45">
      <w:pPr>
        <w:numPr>
          <w:ilvl w:val="1"/>
          <w:numId w:val="7"/>
        </w:numPr>
        <w:tabs>
          <w:tab w:val="clear" w:pos="4819"/>
          <w:tab w:val="clear" w:pos="9638"/>
        </w:tabs>
        <w:ind w:left="709" w:hanging="284"/>
        <w:contextualSpacing/>
        <w:rPr>
          <w:kern w:val="2"/>
          <w:szCs w:val="24"/>
          <w:u w:val="single"/>
        </w:rPr>
      </w:pPr>
      <w:r w:rsidRPr="004C227D">
        <w:rPr>
          <w:kern w:val="2"/>
          <w:szCs w:val="24"/>
          <w:u w:val="single"/>
        </w:rPr>
        <w:t>PIANO DI PROMOZIONE E DI COMUNICAZIONE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Piano di promozione e di comunicazione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Monitoraggio e controllo del Piano di promozione e di comunicazione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Modalità e strumenti di comunicazione a Consip S.p.A.</w:t>
      </w:r>
    </w:p>
    <w:p w:rsidR="00664780" w:rsidRPr="004C227D" w:rsidRDefault="00664780" w:rsidP="00591F45">
      <w:pPr>
        <w:numPr>
          <w:ilvl w:val="1"/>
          <w:numId w:val="7"/>
        </w:numPr>
        <w:tabs>
          <w:tab w:val="clear" w:pos="4819"/>
          <w:tab w:val="clear" w:pos="9638"/>
        </w:tabs>
        <w:ind w:left="709" w:hanging="284"/>
        <w:contextualSpacing/>
        <w:rPr>
          <w:kern w:val="2"/>
          <w:szCs w:val="24"/>
          <w:u w:val="single"/>
        </w:rPr>
      </w:pPr>
      <w:r w:rsidRPr="004C227D">
        <w:rPr>
          <w:kern w:val="2"/>
          <w:szCs w:val="24"/>
          <w:u w:val="single"/>
        </w:rPr>
        <w:t>ADESIONE ALLA CONVENZIONE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Raccolta dei dati necessari allo sviluppo dell'Audit di Sicurezza Anticrimine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Audit di Sicurezza Anticrimine - analisi del rischio criminoso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Audit di Sicurezza Anticrimine - Rapporto di Audit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Definizione del PTE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Anticipo data di presentazione del PTE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Presentazione e condivisione del PTE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Anticipo avvio erogazione dei Servizi</w:t>
      </w:r>
    </w:p>
    <w:p w:rsidR="00664780" w:rsidRPr="004C227D" w:rsidRDefault="00664780" w:rsidP="00591F45">
      <w:pPr>
        <w:numPr>
          <w:ilvl w:val="1"/>
          <w:numId w:val="7"/>
        </w:numPr>
        <w:tabs>
          <w:tab w:val="clear" w:pos="4819"/>
          <w:tab w:val="clear" w:pos="9638"/>
        </w:tabs>
        <w:ind w:left="709" w:hanging="284"/>
        <w:contextualSpacing/>
        <w:rPr>
          <w:kern w:val="2"/>
          <w:szCs w:val="24"/>
          <w:u w:val="single"/>
        </w:rPr>
      </w:pPr>
      <w:r w:rsidRPr="004C227D">
        <w:rPr>
          <w:kern w:val="2"/>
          <w:szCs w:val="24"/>
          <w:u w:val="single"/>
        </w:rPr>
        <w:t>SERVIZI DI GOVERNO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Progettazione del Manuale della Sicurezza Anticrimine (MSA)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Consultazione del MSA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Riduzione dei tempi di consegna del MSA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lastRenderedPageBreak/>
        <w:t>Sistema Informatico (SI)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Sistema Informatico (SI) - parametrizzazione e messa a punto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Sistema Informatico (SI) - formazione agli utenti abilitati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Contact center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Contact center - canale telefonico - tempo di risposta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Programma Operativo dei Servizi (POS)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Giornale delle Attività (GDA)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Programma di Manutenzione degli Apprestamenti (PMA)</w:t>
      </w:r>
    </w:p>
    <w:p w:rsidR="00664780" w:rsidRPr="004C227D" w:rsidRDefault="00664780" w:rsidP="00591F45">
      <w:pPr>
        <w:numPr>
          <w:ilvl w:val="1"/>
          <w:numId w:val="7"/>
        </w:numPr>
        <w:tabs>
          <w:tab w:val="clear" w:pos="4819"/>
          <w:tab w:val="clear" w:pos="9638"/>
        </w:tabs>
        <w:ind w:left="709" w:hanging="284"/>
        <w:contextualSpacing/>
        <w:rPr>
          <w:kern w:val="2"/>
          <w:szCs w:val="24"/>
          <w:u w:val="single"/>
        </w:rPr>
      </w:pPr>
      <w:r w:rsidRPr="004C227D">
        <w:rPr>
          <w:kern w:val="2"/>
          <w:szCs w:val="24"/>
          <w:u w:val="single"/>
        </w:rPr>
        <w:t>SERVIZI OPERATIVI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Vigilanza fissa</w:t>
      </w:r>
    </w:p>
    <w:p w:rsidR="00664780" w:rsidRPr="004C227D" w:rsidRDefault="001572A2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Vigilanza ispettiva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Registrazione dei controlli di vigilanza ispettiva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Dotazione tecnica delle vetture di pattuglia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 xml:space="preserve">Vigilanza ispettiva mediante </w:t>
      </w:r>
      <w:r w:rsidR="008D0F3B" w:rsidRPr="004C227D">
        <w:rPr>
          <w:bCs/>
        </w:rPr>
        <w:t xml:space="preserve">un </w:t>
      </w:r>
      <w:r w:rsidRPr="004C227D">
        <w:rPr>
          <w:bCs/>
        </w:rPr>
        <w:t>SAPR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Vigilanza antirapina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Telesorveglianza con intervento presso l'obiettivo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Telesorveglianza con intervento presso l'Obiettivo - numero di interventi compresi nel Canone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Televigilanza con intervento presso l'obiettivo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Televigilanza con intervento presso l'Obiettivo - numero di interventi compresi nel Canone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Gestione chiavi</w:t>
      </w:r>
    </w:p>
    <w:p w:rsidR="00664780" w:rsidRPr="004C227D" w:rsidRDefault="008D0F3B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Vigilanza con unità cinofila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Vigilanza passiva</w:t>
      </w:r>
    </w:p>
    <w:p w:rsidR="00664780" w:rsidRPr="004C227D" w:rsidRDefault="00347FE9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 xml:space="preserve">Fornitura </w:t>
      </w:r>
      <w:r w:rsidR="00664780" w:rsidRPr="004C227D">
        <w:rPr>
          <w:bCs/>
        </w:rPr>
        <w:t>d</w:t>
      </w:r>
      <w:r w:rsidR="001572A2" w:rsidRPr="004C227D">
        <w:rPr>
          <w:bCs/>
        </w:rPr>
        <w:t>i Apprestamenti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Manutenzione preventiva</w:t>
      </w:r>
      <w:r w:rsidR="001572A2" w:rsidRPr="004C227D">
        <w:rPr>
          <w:bCs/>
        </w:rPr>
        <w:t xml:space="preserve"> degli Apprestamenti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Manutenzione correttiva</w:t>
      </w:r>
      <w:r w:rsidR="001572A2" w:rsidRPr="004C227D">
        <w:rPr>
          <w:bCs/>
        </w:rPr>
        <w:t xml:space="preserve"> degli Apprestamenti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Manutenzione correttiva - miglioramento tempi MTTA e MTTR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Manutenzione migliorativa</w:t>
      </w:r>
      <w:r w:rsidR="001572A2" w:rsidRPr="004C227D">
        <w:rPr>
          <w:bCs/>
        </w:rPr>
        <w:t xml:space="preserve"> degli Apprestamenti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Logiche e modalità per l'ottimizzazione dei Servizi</w:t>
      </w:r>
    </w:p>
    <w:p w:rsidR="00664780" w:rsidRPr="004C227D" w:rsidRDefault="00347FE9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 xml:space="preserve">Sala </w:t>
      </w:r>
      <w:r w:rsidR="00664780" w:rsidRPr="004C227D">
        <w:rPr>
          <w:bCs/>
        </w:rPr>
        <w:t>Operativa</w:t>
      </w:r>
    </w:p>
    <w:p w:rsidR="00664780" w:rsidRPr="004C227D" w:rsidRDefault="00347FE9" w:rsidP="00347FE9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 xml:space="preserve">Riduzione dei tempi di disponibilità per l’erogazione delle Attività straordinarie dei Servizi di vigilanza attiva e dei Servizi di vigilanza passiva </w:t>
      </w:r>
    </w:p>
    <w:p w:rsidR="00664780" w:rsidRPr="004C227D" w:rsidRDefault="00664780" w:rsidP="00591F45">
      <w:pPr>
        <w:numPr>
          <w:ilvl w:val="1"/>
          <w:numId w:val="7"/>
        </w:numPr>
        <w:tabs>
          <w:tab w:val="clear" w:pos="4819"/>
          <w:tab w:val="clear" w:pos="9638"/>
        </w:tabs>
        <w:ind w:left="709" w:hanging="284"/>
        <w:contextualSpacing/>
        <w:rPr>
          <w:kern w:val="2"/>
          <w:szCs w:val="24"/>
          <w:u w:val="single"/>
        </w:rPr>
      </w:pPr>
      <w:r w:rsidRPr="004C227D">
        <w:rPr>
          <w:kern w:val="2"/>
          <w:szCs w:val="24"/>
          <w:u w:val="single"/>
        </w:rPr>
        <w:t>RESOCONTO ANNUALE E DOCUMENTO DI SINTESI</w:t>
      </w:r>
    </w:p>
    <w:p w:rsidR="00664780" w:rsidRPr="004C227D" w:rsidRDefault="00664780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Resoconto annuale per la PA e passaggio di consegne</w:t>
      </w:r>
    </w:p>
    <w:p w:rsidR="00664780" w:rsidRPr="004C227D" w:rsidRDefault="00347FE9" w:rsidP="00664780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Relazione finale</w:t>
      </w:r>
      <w:r w:rsidR="00664780" w:rsidRPr="004C227D">
        <w:rPr>
          <w:bCs/>
        </w:rPr>
        <w:t xml:space="preserve"> per Consip S.p.A.</w:t>
      </w:r>
    </w:p>
    <w:p w:rsidR="00664780" w:rsidRPr="004C227D" w:rsidRDefault="00664780" w:rsidP="00591F45">
      <w:pPr>
        <w:numPr>
          <w:ilvl w:val="1"/>
          <w:numId w:val="7"/>
        </w:numPr>
        <w:tabs>
          <w:tab w:val="clear" w:pos="4819"/>
          <w:tab w:val="clear" w:pos="9638"/>
        </w:tabs>
        <w:ind w:left="709" w:hanging="284"/>
        <w:contextualSpacing/>
        <w:rPr>
          <w:kern w:val="2"/>
          <w:szCs w:val="24"/>
          <w:u w:val="single"/>
        </w:rPr>
      </w:pPr>
      <w:r w:rsidRPr="004C227D">
        <w:rPr>
          <w:kern w:val="2"/>
          <w:szCs w:val="24"/>
          <w:u w:val="single"/>
        </w:rPr>
        <w:t>CAPACITA’ PROGETTUALE</w:t>
      </w:r>
    </w:p>
    <w:p w:rsidR="00F36199" w:rsidRPr="004C227D" w:rsidRDefault="00F36199" w:rsidP="00F36199">
      <w:pPr>
        <w:numPr>
          <w:ilvl w:val="2"/>
          <w:numId w:val="10"/>
        </w:numPr>
        <w:tabs>
          <w:tab w:val="clear" w:pos="4819"/>
          <w:tab w:val="clear" w:pos="9638"/>
        </w:tabs>
        <w:ind w:left="1134" w:hanging="284"/>
        <w:contextualSpacing/>
        <w:rPr>
          <w:bCs/>
        </w:rPr>
      </w:pPr>
      <w:r w:rsidRPr="004C227D">
        <w:rPr>
          <w:bCs/>
        </w:rPr>
        <w:t>Case study</w:t>
      </w:r>
    </w:p>
    <w:p w:rsidR="00D654ED" w:rsidRPr="004C227D" w:rsidRDefault="00D654ED" w:rsidP="00D654ED">
      <w:pPr>
        <w:pStyle w:val="Corpodeltesto3"/>
        <w:numPr>
          <w:ilvl w:val="0"/>
          <w:numId w:val="7"/>
        </w:numPr>
        <w:rPr>
          <w:rStyle w:val="BLOCKBOLD"/>
          <w:rFonts w:ascii="Calibri" w:hAnsi="Calibri"/>
        </w:rPr>
      </w:pPr>
      <w:r w:rsidRPr="004C227D">
        <w:rPr>
          <w:rStyle w:val="BLOCKBOLD"/>
          <w:rFonts w:ascii="Calibri" w:hAnsi="Calibri"/>
        </w:rPr>
        <w:t>Documentazione coperta da riservatezza</w:t>
      </w:r>
    </w:p>
    <w:p w:rsidR="005A2550" w:rsidRPr="00B1279B" w:rsidRDefault="00D654ED" w:rsidP="00347FE9">
      <w:pPr>
        <w:tabs>
          <w:tab w:val="clear" w:pos="4819"/>
          <w:tab w:val="clear" w:pos="9638"/>
        </w:tabs>
        <w:spacing w:after="120"/>
        <w:ind w:left="360"/>
      </w:pPr>
      <w:r w:rsidRPr="004C227D">
        <w:t>Nel presente paragrafo il concorrente è tenuto ad indicare analiticamente le parti della documentazione presentata che ritiene coperte da riservatezza, con riferimento a marchi, know-how, brevetti ecc..</w:t>
      </w:r>
    </w:p>
    <w:sectPr w:rsidR="005A2550" w:rsidRPr="00B1279B" w:rsidSect="008149E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701" w:bottom="1701" w:left="1701" w:header="567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BE2" w:rsidRDefault="00131BE2">
      <w:r>
        <w:separator/>
      </w:r>
    </w:p>
    <w:p w:rsidR="00131BE2" w:rsidRDefault="00131BE2"/>
  </w:endnote>
  <w:endnote w:type="continuationSeparator" w:id="0">
    <w:p w:rsidR="00131BE2" w:rsidRDefault="00131BE2">
      <w:r>
        <w:continuationSeparator/>
      </w:r>
    </w:p>
    <w:p w:rsidR="00131BE2" w:rsidRDefault="00131B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C09" w:rsidRDefault="0088640E">
    <w:pPr>
      <w:rPr>
        <w:rStyle w:val="Numeropagina"/>
      </w:rPr>
    </w:pPr>
    <w:r>
      <w:rPr>
        <w:rStyle w:val="Numeropagina"/>
      </w:rPr>
      <w:fldChar w:fldCharType="begin"/>
    </w:r>
    <w:r w:rsidR="00163C0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63C09" w:rsidRDefault="00163C09"/>
  <w:p w:rsidR="00163C09" w:rsidRDefault="00163C09"/>
  <w:p w:rsidR="00163C09" w:rsidRDefault="00163C09"/>
  <w:p w:rsidR="00163C09" w:rsidRDefault="00163C0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153"/>
    </w:tblGrid>
    <w:tr w:rsidR="00163C09" w:rsidRPr="007D088D">
      <w:trPr>
        <w:cantSplit/>
      </w:trPr>
      <w:tc>
        <w:tcPr>
          <w:tcW w:w="4333" w:type="pct"/>
        </w:tcPr>
        <w:p w:rsidR="00163C09" w:rsidRPr="007D088D" w:rsidRDefault="00163C09" w:rsidP="00FF4CE0">
          <w:pPr>
            <w:pStyle w:val="Pidipagina"/>
            <w:pBdr>
              <w:top w:val="none" w:sz="0" w:space="0" w:color="auto"/>
            </w:pBdr>
            <w:spacing w:before="40" w:after="40"/>
            <w:rPr>
              <w:rStyle w:val="Numeropagina"/>
              <w:rFonts w:asciiTheme="minorHAnsi" w:hAnsiTheme="minorHAnsi"/>
              <w:b w:val="0"/>
              <w:iCs/>
            </w:rPr>
          </w:pPr>
          <w:r w:rsidRPr="007D088D">
            <w:rPr>
              <w:rFonts w:asciiTheme="minorHAnsi" w:hAnsiTheme="minorHAnsi"/>
            </w:rPr>
            <w:t>Gara a procedura aperta ai sensi del D.Lgs. 163/2006 e s.m.i., per</w:t>
          </w:r>
          <w:r w:rsidRPr="007D088D">
            <w:rPr>
              <w:rFonts w:asciiTheme="minorHAnsi" w:hAnsiTheme="minorHAnsi"/>
              <w:i/>
              <w:iCs/>
            </w:rPr>
            <w:t xml:space="preserve"> </w:t>
          </w:r>
          <w:r w:rsidR="00347FE9" w:rsidRPr="007D088D">
            <w:rPr>
              <w:rFonts w:asciiTheme="minorHAnsi" w:hAnsiTheme="minorHAnsi"/>
              <w:iCs/>
            </w:rPr>
            <w:t xml:space="preserve">l’affidamento </w:t>
          </w:r>
          <w:r w:rsidRPr="007D088D">
            <w:rPr>
              <w:rFonts w:asciiTheme="minorHAnsi" w:hAnsiTheme="minorHAnsi"/>
              <w:iCs/>
            </w:rPr>
            <w:t>dei servizi integrati di vigilanza presso i siti in uso, a qualsiasi titolo, alle Pubbliche Amministrazioni.</w:t>
          </w:r>
          <w:r w:rsidRPr="007D088D">
            <w:rPr>
              <w:rStyle w:val="CorsivorossoCarattere"/>
              <w:rFonts w:asciiTheme="minorHAnsi" w:hAnsiTheme="minorHAnsi"/>
              <w:szCs w:val="16"/>
            </w:rPr>
            <w:t xml:space="preserve"> </w:t>
          </w:r>
        </w:p>
        <w:p w:rsidR="00163C09" w:rsidRPr="007D088D" w:rsidRDefault="00E3621A" w:rsidP="00C668B9">
          <w:pPr>
            <w:pStyle w:val="Pidipagina"/>
            <w:pBdr>
              <w:top w:val="none" w:sz="0" w:space="0" w:color="auto"/>
            </w:pBdr>
            <w:spacing w:before="40" w:after="40"/>
            <w:rPr>
              <w:rFonts w:asciiTheme="minorHAnsi" w:hAnsiTheme="minorHAnsi"/>
            </w:rPr>
          </w:pPr>
          <w:r>
            <w:rPr>
              <w:rFonts w:asciiTheme="minorHAnsi" w:hAnsiTheme="minorHAnsi"/>
            </w:rPr>
            <w:t xml:space="preserve">Modulo di dichiarazione. </w:t>
          </w:r>
        </w:p>
      </w:tc>
      <w:tc>
        <w:tcPr>
          <w:tcW w:w="667" w:type="pct"/>
        </w:tcPr>
        <w:p w:rsidR="00163C09" w:rsidRPr="007D088D" w:rsidRDefault="00163C09">
          <w:pPr>
            <w:pStyle w:val="Pidipagina"/>
            <w:pBdr>
              <w:top w:val="none" w:sz="0" w:space="0" w:color="auto"/>
            </w:pBdr>
            <w:spacing w:before="40" w:line="240" w:lineRule="auto"/>
            <w:ind w:right="-68"/>
            <w:jc w:val="right"/>
            <w:rPr>
              <w:rFonts w:asciiTheme="minorHAnsi" w:hAnsiTheme="minorHAnsi"/>
              <w:szCs w:val="16"/>
            </w:rPr>
          </w:pPr>
          <w:r w:rsidRPr="007D088D">
            <w:rPr>
              <w:rFonts w:asciiTheme="minorHAnsi" w:hAnsiTheme="minorHAnsi"/>
              <w:szCs w:val="16"/>
            </w:rPr>
            <w:t xml:space="preserve">Pag. </w:t>
          </w:r>
          <w:r w:rsidR="0088640E" w:rsidRPr="007D088D">
            <w:rPr>
              <w:rStyle w:val="Numeropagina"/>
              <w:rFonts w:asciiTheme="minorHAnsi" w:hAnsiTheme="minorHAnsi"/>
              <w:b w:val="0"/>
            </w:rPr>
            <w:fldChar w:fldCharType="begin"/>
          </w:r>
          <w:r w:rsidRPr="007D088D">
            <w:rPr>
              <w:rStyle w:val="Numeropagina"/>
              <w:rFonts w:asciiTheme="minorHAnsi" w:hAnsiTheme="minorHAnsi"/>
              <w:b w:val="0"/>
            </w:rPr>
            <w:instrText xml:space="preserve"> PAGE </w:instrText>
          </w:r>
          <w:r w:rsidR="0088640E" w:rsidRPr="007D088D">
            <w:rPr>
              <w:rStyle w:val="Numeropagina"/>
              <w:rFonts w:asciiTheme="minorHAnsi" w:hAnsiTheme="minorHAnsi"/>
              <w:b w:val="0"/>
            </w:rPr>
            <w:fldChar w:fldCharType="separate"/>
          </w:r>
          <w:r w:rsidR="00E3621A">
            <w:rPr>
              <w:rStyle w:val="Numeropagina"/>
              <w:rFonts w:asciiTheme="minorHAnsi" w:hAnsiTheme="minorHAnsi"/>
              <w:b w:val="0"/>
              <w:noProof/>
            </w:rPr>
            <w:t>2</w:t>
          </w:r>
          <w:r w:rsidR="0088640E" w:rsidRPr="007D088D">
            <w:rPr>
              <w:rStyle w:val="Numeropagina"/>
              <w:rFonts w:asciiTheme="minorHAnsi" w:hAnsiTheme="minorHAnsi"/>
              <w:b w:val="0"/>
            </w:rPr>
            <w:fldChar w:fldCharType="end"/>
          </w:r>
          <w:r w:rsidRPr="007D088D">
            <w:rPr>
              <w:rStyle w:val="Numeropagina"/>
              <w:rFonts w:asciiTheme="minorHAnsi" w:hAnsiTheme="minorHAnsi"/>
              <w:b w:val="0"/>
            </w:rPr>
            <w:t xml:space="preserve"> di </w:t>
          </w:r>
          <w:r w:rsidR="0088640E" w:rsidRPr="007D088D">
            <w:rPr>
              <w:rStyle w:val="Numeropagina"/>
              <w:rFonts w:asciiTheme="minorHAnsi" w:hAnsiTheme="minorHAnsi"/>
              <w:b w:val="0"/>
            </w:rPr>
            <w:fldChar w:fldCharType="begin"/>
          </w:r>
          <w:r w:rsidRPr="007D088D">
            <w:rPr>
              <w:rStyle w:val="Numeropagina"/>
              <w:rFonts w:asciiTheme="minorHAnsi" w:hAnsiTheme="minorHAnsi"/>
              <w:b w:val="0"/>
            </w:rPr>
            <w:instrText xml:space="preserve"> NUMPAGES </w:instrText>
          </w:r>
          <w:r w:rsidR="0088640E" w:rsidRPr="007D088D">
            <w:rPr>
              <w:rStyle w:val="Numeropagina"/>
              <w:rFonts w:asciiTheme="minorHAnsi" w:hAnsiTheme="minorHAnsi"/>
              <w:b w:val="0"/>
            </w:rPr>
            <w:fldChar w:fldCharType="separate"/>
          </w:r>
          <w:r w:rsidR="00E3621A">
            <w:rPr>
              <w:rStyle w:val="Numeropagina"/>
              <w:rFonts w:asciiTheme="minorHAnsi" w:hAnsiTheme="minorHAnsi"/>
              <w:b w:val="0"/>
              <w:noProof/>
            </w:rPr>
            <w:t>2</w:t>
          </w:r>
          <w:r w:rsidR="0088640E" w:rsidRPr="007D088D">
            <w:rPr>
              <w:rStyle w:val="Numeropagina"/>
              <w:rFonts w:asciiTheme="minorHAnsi" w:hAnsiTheme="minorHAnsi"/>
              <w:b w:val="0"/>
            </w:rPr>
            <w:fldChar w:fldCharType="end"/>
          </w:r>
        </w:p>
      </w:tc>
    </w:tr>
  </w:tbl>
  <w:p w:rsidR="00163C09" w:rsidRDefault="00163C09">
    <w:pPr>
      <w:pStyle w:val="Pidipagin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153"/>
    </w:tblGrid>
    <w:tr w:rsidR="00163C09" w:rsidRPr="007D088D">
      <w:trPr>
        <w:cantSplit/>
      </w:trPr>
      <w:tc>
        <w:tcPr>
          <w:tcW w:w="4333" w:type="pct"/>
        </w:tcPr>
        <w:p w:rsidR="00163C09" w:rsidRDefault="00163C09" w:rsidP="00E3621A">
          <w:pPr>
            <w:pStyle w:val="Pidipagina"/>
            <w:pBdr>
              <w:top w:val="none" w:sz="0" w:space="0" w:color="auto"/>
            </w:pBdr>
            <w:spacing w:before="60" w:after="60"/>
            <w:rPr>
              <w:rStyle w:val="CorsivorossoCarattere"/>
              <w:rFonts w:asciiTheme="minorHAnsi" w:hAnsiTheme="minorHAnsi"/>
              <w:szCs w:val="16"/>
            </w:rPr>
          </w:pPr>
          <w:r w:rsidRPr="007D088D">
            <w:rPr>
              <w:rFonts w:asciiTheme="minorHAnsi" w:hAnsiTheme="minorHAnsi"/>
            </w:rPr>
            <w:t>Gara a procedura aperta ai sensi del D.Lgs. 163/2006 e s.m.i., per</w:t>
          </w:r>
          <w:r w:rsidRPr="007D088D">
            <w:rPr>
              <w:rFonts w:asciiTheme="minorHAnsi" w:hAnsiTheme="minorHAnsi"/>
              <w:i/>
              <w:iCs/>
            </w:rPr>
            <w:t xml:space="preserve"> </w:t>
          </w:r>
          <w:r w:rsidR="00347FE9" w:rsidRPr="007D088D">
            <w:rPr>
              <w:rFonts w:asciiTheme="minorHAnsi" w:hAnsiTheme="minorHAnsi"/>
              <w:iCs/>
            </w:rPr>
            <w:t xml:space="preserve">l’affidamento </w:t>
          </w:r>
          <w:r w:rsidRPr="007D088D">
            <w:rPr>
              <w:rFonts w:asciiTheme="minorHAnsi" w:hAnsiTheme="minorHAnsi"/>
              <w:iCs/>
            </w:rPr>
            <w:t>dei servizi integrati di vigilanza presso i siti in uso, a qualsiasi titolo, alle Pubbliche Amministrazioni</w:t>
          </w:r>
          <w:r w:rsidRPr="007D088D">
            <w:rPr>
              <w:rFonts w:asciiTheme="minorHAnsi" w:hAnsiTheme="minorHAnsi"/>
              <w:i/>
            </w:rPr>
            <w:t>.</w:t>
          </w:r>
          <w:r w:rsidRPr="007D088D">
            <w:rPr>
              <w:rStyle w:val="CorsivorossoCarattere"/>
              <w:rFonts w:asciiTheme="minorHAnsi" w:hAnsiTheme="minorHAnsi"/>
              <w:szCs w:val="16"/>
            </w:rPr>
            <w:t xml:space="preserve">                  </w:t>
          </w:r>
        </w:p>
        <w:p w:rsidR="00E3621A" w:rsidRPr="00E3621A" w:rsidRDefault="00E3621A" w:rsidP="00E3621A">
          <w:pPr>
            <w:pStyle w:val="Pidipagina"/>
            <w:pBdr>
              <w:top w:val="none" w:sz="0" w:space="0" w:color="auto"/>
            </w:pBdr>
            <w:spacing w:before="60" w:after="60"/>
            <w:rPr>
              <w:rFonts w:asciiTheme="minorHAnsi" w:hAnsiTheme="minorHAnsi"/>
            </w:rPr>
          </w:pPr>
          <w:r w:rsidRPr="00E3621A">
            <w:rPr>
              <w:iCs/>
            </w:rPr>
            <w:t>Modulo di dichiarazione.</w:t>
          </w:r>
        </w:p>
      </w:tc>
      <w:tc>
        <w:tcPr>
          <w:tcW w:w="667" w:type="pct"/>
        </w:tcPr>
        <w:p w:rsidR="00163C09" w:rsidRPr="007D088D" w:rsidRDefault="00163C09">
          <w:pPr>
            <w:pStyle w:val="Pidipagina"/>
            <w:pBdr>
              <w:top w:val="none" w:sz="0" w:space="0" w:color="auto"/>
            </w:pBdr>
            <w:spacing w:before="40" w:line="240" w:lineRule="auto"/>
            <w:ind w:right="-68"/>
            <w:jc w:val="right"/>
            <w:rPr>
              <w:rFonts w:asciiTheme="minorHAnsi" w:hAnsiTheme="minorHAnsi"/>
              <w:szCs w:val="16"/>
            </w:rPr>
          </w:pPr>
          <w:r w:rsidRPr="007D088D">
            <w:rPr>
              <w:rFonts w:asciiTheme="minorHAnsi" w:hAnsiTheme="minorHAnsi"/>
              <w:szCs w:val="16"/>
            </w:rPr>
            <w:t xml:space="preserve">Pag. </w:t>
          </w:r>
          <w:r w:rsidR="0088640E" w:rsidRPr="007D088D">
            <w:rPr>
              <w:rStyle w:val="Numeropagina"/>
              <w:rFonts w:asciiTheme="minorHAnsi" w:hAnsiTheme="minorHAnsi"/>
              <w:b w:val="0"/>
            </w:rPr>
            <w:fldChar w:fldCharType="begin"/>
          </w:r>
          <w:r w:rsidRPr="007D088D">
            <w:rPr>
              <w:rStyle w:val="Numeropagina"/>
              <w:rFonts w:asciiTheme="minorHAnsi" w:hAnsiTheme="minorHAnsi"/>
              <w:b w:val="0"/>
            </w:rPr>
            <w:instrText xml:space="preserve"> PAGE </w:instrText>
          </w:r>
          <w:r w:rsidR="0088640E" w:rsidRPr="007D088D">
            <w:rPr>
              <w:rStyle w:val="Numeropagina"/>
              <w:rFonts w:asciiTheme="minorHAnsi" w:hAnsiTheme="minorHAnsi"/>
              <w:b w:val="0"/>
            </w:rPr>
            <w:fldChar w:fldCharType="separate"/>
          </w:r>
          <w:r w:rsidR="00E3621A">
            <w:rPr>
              <w:rStyle w:val="Numeropagina"/>
              <w:rFonts w:asciiTheme="minorHAnsi" w:hAnsiTheme="minorHAnsi"/>
              <w:b w:val="0"/>
              <w:noProof/>
            </w:rPr>
            <w:t>1</w:t>
          </w:r>
          <w:r w:rsidR="0088640E" w:rsidRPr="007D088D">
            <w:rPr>
              <w:rStyle w:val="Numeropagina"/>
              <w:rFonts w:asciiTheme="minorHAnsi" w:hAnsiTheme="minorHAnsi"/>
              <w:b w:val="0"/>
            </w:rPr>
            <w:fldChar w:fldCharType="end"/>
          </w:r>
          <w:r w:rsidRPr="007D088D">
            <w:rPr>
              <w:rStyle w:val="Numeropagina"/>
              <w:rFonts w:asciiTheme="minorHAnsi" w:hAnsiTheme="minorHAnsi"/>
              <w:b w:val="0"/>
            </w:rPr>
            <w:t xml:space="preserve"> di </w:t>
          </w:r>
          <w:r w:rsidR="0088640E" w:rsidRPr="007D088D">
            <w:rPr>
              <w:rStyle w:val="Numeropagina"/>
              <w:rFonts w:asciiTheme="minorHAnsi" w:hAnsiTheme="minorHAnsi"/>
              <w:b w:val="0"/>
            </w:rPr>
            <w:fldChar w:fldCharType="begin"/>
          </w:r>
          <w:r w:rsidRPr="007D088D">
            <w:rPr>
              <w:rStyle w:val="Numeropagina"/>
              <w:rFonts w:asciiTheme="minorHAnsi" w:hAnsiTheme="minorHAnsi"/>
              <w:b w:val="0"/>
            </w:rPr>
            <w:instrText xml:space="preserve"> NUMPAGES </w:instrText>
          </w:r>
          <w:r w:rsidR="0088640E" w:rsidRPr="007D088D">
            <w:rPr>
              <w:rStyle w:val="Numeropagina"/>
              <w:rFonts w:asciiTheme="minorHAnsi" w:hAnsiTheme="minorHAnsi"/>
              <w:b w:val="0"/>
            </w:rPr>
            <w:fldChar w:fldCharType="separate"/>
          </w:r>
          <w:r w:rsidR="00E3621A">
            <w:rPr>
              <w:rStyle w:val="Numeropagina"/>
              <w:rFonts w:asciiTheme="minorHAnsi" w:hAnsiTheme="minorHAnsi"/>
              <w:b w:val="0"/>
              <w:noProof/>
            </w:rPr>
            <w:t>2</w:t>
          </w:r>
          <w:r w:rsidR="0088640E" w:rsidRPr="007D088D">
            <w:rPr>
              <w:rStyle w:val="Numeropagina"/>
              <w:rFonts w:asciiTheme="minorHAnsi" w:hAnsiTheme="minorHAnsi"/>
              <w:b w:val="0"/>
            </w:rPr>
            <w:fldChar w:fldCharType="end"/>
          </w:r>
        </w:p>
      </w:tc>
    </w:tr>
  </w:tbl>
  <w:p w:rsidR="00163C09" w:rsidRPr="006C0D4B" w:rsidRDefault="00163C09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BE2" w:rsidRDefault="00131BE2">
      <w:r>
        <w:separator/>
      </w:r>
    </w:p>
    <w:p w:rsidR="00131BE2" w:rsidRDefault="00131BE2"/>
  </w:footnote>
  <w:footnote w:type="continuationSeparator" w:id="0">
    <w:p w:rsidR="00131BE2" w:rsidRDefault="00131BE2">
      <w:r>
        <w:continuationSeparator/>
      </w:r>
    </w:p>
    <w:p w:rsidR="00131BE2" w:rsidRDefault="00131B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C09" w:rsidRDefault="00163C09"/>
  <w:p w:rsidR="00163C09" w:rsidRDefault="00163C0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C09" w:rsidRDefault="00163C09"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49001AC6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6630B0F"/>
    <w:multiLevelType w:val="hybridMultilevel"/>
    <w:tmpl w:val="DF62444E"/>
    <w:lvl w:ilvl="0" w:tplc="A49ECA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C842679"/>
    <w:multiLevelType w:val="hybridMultilevel"/>
    <w:tmpl w:val="B85E96F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4E022C84">
      <w:start w:val="1"/>
      <w:numFmt w:val="decimal"/>
      <w:lvlText w:val="1.%3."/>
      <w:lvlJc w:val="left"/>
      <w:pPr>
        <w:ind w:left="1800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1920BD"/>
    <w:multiLevelType w:val="hybridMultilevel"/>
    <w:tmpl w:val="DB3E9640"/>
    <w:lvl w:ilvl="0" w:tplc="C4AA4FD6">
      <w:start w:val="1"/>
      <w:numFmt w:val="lowerRoman"/>
      <w:lvlText w:val="%1."/>
      <w:lvlJc w:val="righ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8D10CA"/>
    <w:multiLevelType w:val="multilevel"/>
    <w:tmpl w:val="7AD25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0C3F4A"/>
    <w:multiLevelType w:val="hybridMultilevel"/>
    <w:tmpl w:val="6D9EAF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0260FB"/>
    <w:multiLevelType w:val="hybridMultilevel"/>
    <w:tmpl w:val="810A0544"/>
    <w:lvl w:ilvl="0" w:tplc="154A1D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C62DB"/>
    <w:multiLevelType w:val="hybridMultilevel"/>
    <w:tmpl w:val="6A56C266"/>
    <w:lvl w:ilvl="0" w:tplc="D50A82EE">
      <w:start w:val="1"/>
      <w:numFmt w:val="lowerRoman"/>
      <w:lvlText w:val="(%1)"/>
      <w:lvlJc w:val="left"/>
      <w:pPr>
        <w:ind w:left="1080" w:hanging="72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92713F"/>
    <w:multiLevelType w:val="hybridMultilevel"/>
    <w:tmpl w:val="7AD253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8E5066"/>
    <w:multiLevelType w:val="hybridMultilevel"/>
    <w:tmpl w:val="62FAA8E0"/>
    <w:lvl w:ilvl="0" w:tplc="903498C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587814"/>
    <w:multiLevelType w:val="hybridMultilevel"/>
    <w:tmpl w:val="E4145B94"/>
    <w:lvl w:ilvl="0" w:tplc="236C2828">
      <w:start w:val="3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EC9"/>
    <w:rsid w:val="0000350D"/>
    <w:rsid w:val="000133D2"/>
    <w:rsid w:val="00022B7B"/>
    <w:rsid w:val="000323F0"/>
    <w:rsid w:val="000468F8"/>
    <w:rsid w:val="00060902"/>
    <w:rsid w:val="00063640"/>
    <w:rsid w:val="00075C51"/>
    <w:rsid w:val="00082C42"/>
    <w:rsid w:val="000A64DC"/>
    <w:rsid w:val="000B070E"/>
    <w:rsid w:val="000F3210"/>
    <w:rsid w:val="00102763"/>
    <w:rsid w:val="00104D7A"/>
    <w:rsid w:val="00106CD9"/>
    <w:rsid w:val="00121BE3"/>
    <w:rsid w:val="0012407C"/>
    <w:rsid w:val="00131BE2"/>
    <w:rsid w:val="00134BD0"/>
    <w:rsid w:val="001572A2"/>
    <w:rsid w:val="00163C09"/>
    <w:rsid w:val="00191879"/>
    <w:rsid w:val="001A1AE4"/>
    <w:rsid w:val="001A378F"/>
    <w:rsid w:val="001A6559"/>
    <w:rsid w:val="00265759"/>
    <w:rsid w:val="002731F2"/>
    <w:rsid w:val="00287A21"/>
    <w:rsid w:val="002B6C83"/>
    <w:rsid w:val="00326D16"/>
    <w:rsid w:val="00337323"/>
    <w:rsid w:val="00347FE9"/>
    <w:rsid w:val="00363ADF"/>
    <w:rsid w:val="003906FD"/>
    <w:rsid w:val="003D4EBA"/>
    <w:rsid w:val="003E2BA6"/>
    <w:rsid w:val="003E6720"/>
    <w:rsid w:val="0041477A"/>
    <w:rsid w:val="0044221B"/>
    <w:rsid w:val="00446E9D"/>
    <w:rsid w:val="0047545A"/>
    <w:rsid w:val="004964EF"/>
    <w:rsid w:val="004B1D4B"/>
    <w:rsid w:val="004C21D1"/>
    <w:rsid w:val="004C227D"/>
    <w:rsid w:val="004D4E64"/>
    <w:rsid w:val="004E7DB4"/>
    <w:rsid w:val="004F0498"/>
    <w:rsid w:val="0057689D"/>
    <w:rsid w:val="00591F45"/>
    <w:rsid w:val="00595255"/>
    <w:rsid w:val="005A2550"/>
    <w:rsid w:val="005A471F"/>
    <w:rsid w:val="005B0018"/>
    <w:rsid w:val="005B3041"/>
    <w:rsid w:val="005E33CA"/>
    <w:rsid w:val="00661712"/>
    <w:rsid w:val="00664780"/>
    <w:rsid w:val="00665686"/>
    <w:rsid w:val="006A21DE"/>
    <w:rsid w:val="00730F93"/>
    <w:rsid w:val="007B6246"/>
    <w:rsid w:val="007B6B16"/>
    <w:rsid w:val="007C1299"/>
    <w:rsid w:val="007C5BBC"/>
    <w:rsid w:val="007C7D44"/>
    <w:rsid w:val="007D088D"/>
    <w:rsid w:val="007E19B4"/>
    <w:rsid w:val="00800FFD"/>
    <w:rsid w:val="008149E5"/>
    <w:rsid w:val="00842EC9"/>
    <w:rsid w:val="00850710"/>
    <w:rsid w:val="00883BF0"/>
    <w:rsid w:val="0088640E"/>
    <w:rsid w:val="008C0681"/>
    <w:rsid w:val="008C20DB"/>
    <w:rsid w:val="008D0F3B"/>
    <w:rsid w:val="008F10CA"/>
    <w:rsid w:val="00973622"/>
    <w:rsid w:val="0097599D"/>
    <w:rsid w:val="00996AC8"/>
    <w:rsid w:val="009A79DA"/>
    <w:rsid w:val="009C6FF4"/>
    <w:rsid w:val="009D3C7B"/>
    <w:rsid w:val="00A106F4"/>
    <w:rsid w:val="00A5642D"/>
    <w:rsid w:val="00A57D49"/>
    <w:rsid w:val="00A70ED4"/>
    <w:rsid w:val="00A7650C"/>
    <w:rsid w:val="00A93A7F"/>
    <w:rsid w:val="00B1279B"/>
    <w:rsid w:val="00B170C4"/>
    <w:rsid w:val="00B17269"/>
    <w:rsid w:val="00B424B6"/>
    <w:rsid w:val="00B66EF7"/>
    <w:rsid w:val="00BE3F43"/>
    <w:rsid w:val="00BF2420"/>
    <w:rsid w:val="00BF2A26"/>
    <w:rsid w:val="00C140CE"/>
    <w:rsid w:val="00C43EA0"/>
    <w:rsid w:val="00C447CD"/>
    <w:rsid w:val="00C62293"/>
    <w:rsid w:val="00C668B9"/>
    <w:rsid w:val="00CB3299"/>
    <w:rsid w:val="00CE6C6D"/>
    <w:rsid w:val="00D0172B"/>
    <w:rsid w:val="00D028F4"/>
    <w:rsid w:val="00D0357D"/>
    <w:rsid w:val="00D24C99"/>
    <w:rsid w:val="00D27D33"/>
    <w:rsid w:val="00D5122C"/>
    <w:rsid w:val="00D5206F"/>
    <w:rsid w:val="00D53D80"/>
    <w:rsid w:val="00D5460F"/>
    <w:rsid w:val="00D654ED"/>
    <w:rsid w:val="00D73C68"/>
    <w:rsid w:val="00DB2248"/>
    <w:rsid w:val="00DD6702"/>
    <w:rsid w:val="00DE21AA"/>
    <w:rsid w:val="00DE4A4A"/>
    <w:rsid w:val="00DE69F9"/>
    <w:rsid w:val="00DF54FA"/>
    <w:rsid w:val="00DF567E"/>
    <w:rsid w:val="00E048CB"/>
    <w:rsid w:val="00E13B8A"/>
    <w:rsid w:val="00E22969"/>
    <w:rsid w:val="00E24425"/>
    <w:rsid w:val="00E330B9"/>
    <w:rsid w:val="00E3621A"/>
    <w:rsid w:val="00E570F5"/>
    <w:rsid w:val="00E948ED"/>
    <w:rsid w:val="00E97419"/>
    <w:rsid w:val="00EA0489"/>
    <w:rsid w:val="00EA2FEB"/>
    <w:rsid w:val="00EE583D"/>
    <w:rsid w:val="00EE7931"/>
    <w:rsid w:val="00EF7D81"/>
    <w:rsid w:val="00F00C09"/>
    <w:rsid w:val="00F20CD5"/>
    <w:rsid w:val="00F36199"/>
    <w:rsid w:val="00F66C1B"/>
    <w:rsid w:val="00FA20B6"/>
    <w:rsid w:val="00FE48F9"/>
    <w:rsid w:val="00FF0FEC"/>
    <w:rsid w:val="00FF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106F4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line="300" w:lineRule="exact"/>
      <w:jc w:val="both"/>
    </w:pPr>
    <w:rPr>
      <w:rFonts w:ascii="Calibri" w:hAnsi="Calibri"/>
    </w:rPr>
  </w:style>
  <w:style w:type="paragraph" w:styleId="Titolo1">
    <w:name w:val="heading 1"/>
    <w:basedOn w:val="Normale"/>
    <w:next w:val="Normale"/>
    <w:qFormat/>
    <w:rsid w:val="0088640E"/>
    <w:pPr>
      <w:spacing w:line="360" w:lineRule="auto"/>
      <w:outlineLvl w:val="0"/>
    </w:pPr>
    <w:rPr>
      <w:rFonts w:cs="Trebuchet MS"/>
      <w:b/>
      <w:caps/>
      <w:kern w:val="2"/>
    </w:rPr>
  </w:style>
  <w:style w:type="paragraph" w:styleId="Titolo2">
    <w:name w:val="heading 2"/>
    <w:basedOn w:val="Titolo1"/>
    <w:next w:val="Normale"/>
    <w:qFormat/>
    <w:rsid w:val="0088640E"/>
    <w:pPr>
      <w:jc w:val="left"/>
      <w:outlineLvl w:val="1"/>
    </w:pPr>
    <w:rPr>
      <w:bCs/>
      <w:iCs/>
      <w:caps w:val="0"/>
    </w:rPr>
  </w:style>
  <w:style w:type="paragraph" w:styleId="Titolo3">
    <w:name w:val="heading 3"/>
    <w:basedOn w:val="Titolo2"/>
    <w:next w:val="Normale"/>
    <w:qFormat/>
    <w:rsid w:val="0088640E"/>
    <w:pPr>
      <w:outlineLvl w:val="2"/>
    </w:pPr>
    <w:rPr>
      <w:bCs w:val="0"/>
      <w:i/>
      <w:szCs w:val="26"/>
    </w:rPr>
  </w:style>
  <w:style w:type="paragraph" w:styleId="Titolo4">
    <w:name w:val="heading 4"/>
    <w:basedOn w:val="Normale"/>
    <w:next w:val="Normale"/>
    <w:qFormat/>
    <w:rsid w:val="0088640E"/>
    <w:pPr>
      <w:keepNext/>
      <w:widowControl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8640E"/>
  </w:style>
  <w:style w:type="paragraph" w:styleId="Testofumetto">
    <w:name w:val="Balloon Text"/>
    <w:basedOn w:val="Normale"/>
    <w:semiHidden/>
    <w:rsid w:val="0088640E"/>
    <w:rPr>
      <w:rFonts w:ascii="Tahoma" w:hAnsi="Tahoma" w:cs="Tahoma"/>
      <w:sz w:val="16"/>
      <w:szCs w:val="16"/>
    </w:rPr>
  </w:style>
  <w:style w:type="character" w:styleId="Numeropagina">
    <w:name w:val="page number"/>
    <w:rsid w:val="0088640E"/>
    <w:rPr>
      <w:rFonts w:ascii="Trebuchet MS" w:hAnsi="Trebuchet MS"/>
      <w:b/>
      <w:sz w:val="16"/>
    </w:rPr>
  </w:style>
  <w:style w:type="paragraph" w:customStyle="1" w:styleId="Tabellatitolo">
    <w:name w:val="Tabella titolo"/>
    <w:basedOn w:val="Tabella"/>
    <w:rsid w:val="0088640E"/>
    <w:pPr>
      <w:shd w:val="clear" w:color="auto" w:fill="D9D9D9"/>
      <w:jc w:val="left"/>
    </w:pPr>
    <w:rPr>
      <w:b/>
    </w:rPr>
  </w:style>
  <w:style w:type="paragraph" w:customStyle="1" w:styleId="Tabella">
    <w:name w:val="Tabella"/>
    <w:basedOn w:val="Normale"/>
    <w:rsid w:val="0088640E"/>
    <w:pPr>
      <w:spacing w:line="360" w:lineRule="auto"/>
    </w:pPr>
  </w:style>
  <w:style w:type="paragraph" w:styleId="Pidipagina">
    <w:name w:val="footer"/>
    <w:basedOn w:val="Normale"/>
    <w:rsid w:val="0088640E"/>
    <w:pPr>
      <w:pBdr>
        <w:top w:val="single" w:sz="4" w:space="1" w:color="auto"/>
      </w:pBdr>
      <w:tabs>
        <w:tab w:val="clear" w:pos="4819"/>
      </w:tabs>
      <w:spacing w:line="360" w:lineRule="auto"/>
    </w:pPr>
    <w:rPr>
      <w:sz w:val="16"/>
    </w:rPr>
  </w:style>
  <w:style w:type="character" w:customStyle="1" w:styleId="Grassetto">
    <w:name w:val="Grassetto"/>
    <w:rsid w:val="0088640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88640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rsid w:val="0088640E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sid w:val="0088640E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sid w:val="0088640E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rsid w:val="0088640E"/>
    <w:rPr>
      <w:b/>
      <w:color w:val="0000FF"/>
    </w:rPr>
  </w:style>
  <w:style w:type="character" w:customStyle="1" w:styleId="Grassettocorsivo">
    <w:name w:val="Grassetto corsivo"/>
    <w:rsid w:val="0088640E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rsid w:val="0088640E"/>
    <w:pPr>
      <w:tabs>
        <w:tab w:val="left" w:pos="5103"/>
      </w:tabs>
      <w:autoSpaceDE/>
      <w:autoSpaceDN/>
      <w:adjustRightInd/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rsid w:val="0088640E"/>
    <w:rPr>
      <w:color w:val="0000FF"/>
    </w:rPr>
  </w:style>
  <w:style w:type="paragraph" w:styleId="Numeroelenco">
    <w:name w:val="List Number"/>
    <w:basedOn w:val="Normale"/>
    <w:rsid w:val="0088640E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rsid w:val="0088640E"/>
    <w:rPr>
      <w:b/>
      <w:u w:val="single"/>
    </w:rPr>
  </w:style>
  <w:style w:type="character" w:styleId="Rimandocommento">
    <w:name w:val="annotation reference"/>
    <w:semiHidden/>
    <w:rsid w:val="0088640E"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sid w:val="0088640E"/>
    <w:rPr>
      <w:b/>
      <w:bCs/>
    </w:rPr>
  </w:style>
  <w:style w:type="paragraph" w:styleId="Numeroelenco2">
    <w:name w:val="List Number 2"/>
    <w:basedOn w:val="Normale"/>
    <w:rsid w:val="0088640E"/>
    <w:pPr>
      <w:numPr>
        <w:numId w:val="2"/>
      </w:numPr>
      <w:ind w:left="641" w:hanging="357"/>
    </w:pPr>
  </w:style>
  <w:style w:type="paragraph" w:styleId="Testonotaapidipagina">
    <w:name w:val="footnote text"/>
    <w:basedOn w:val="Normale"/>
    <w:semiHidden/>
    <w:rsid w:val="0088640E"/>
  </w:style>
  <w:style w:type="character" w:styleId="Rimandonotaapidipagina">
    <w:name w:val="footnote reference"/>
    <w:semiHidden/>
    <w:rsid w:val="0088640E"/>
    <w:rPr>
      <w:vertAlign w:val="superscript"/>
    </w:rPr>
  </w:style>
  <w:style w:type="paragraph" w:customStyle="1" w:styleId="Titolo3blu">
    <w:name w:val="Titolo 3 blu"/>
    <w:basedOn w:val="Titolo3"/>
    <w:rsid w:val="0088640E"/>
    <w:rPr>
      <w:color w:val="0000FF"/>
    </w:rPr>
  </w:style>
  <w:style w:type="character" w:styleId="Collegamentoipertestuale">
    <w:name w:val="Hyperlink"/>
    <w:rsid w:val="0088640E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rsid w:val="0088640E"/>
    <w:pPr>
      <w:spacing w:line="500" w:lineRule="exact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sid w:val="0088640E"/>
    <w:rPr>
      <w:i/>
      <w:color w:val="0000FF"/>
    </w:rPr>
  </w:style>
  <w:style w:type="character" w:customStyle="1" w:styleId="CorsivobluCarattere">
    <w:name w:val="Corsivo blu Carattere"/>
    <w:link w:val="Corsivoblu"/>
    <w:rsid w:val="0088640E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rsid w:val="0088640E"/>
    <w:pPr>
      <w:shd w:val="clear" w:color="auto" w:fill="000080"/>
    </w:pPr>
    <w:rPr>
      <w:rFonts w:ascii="Tahoma" w:hAnsi="Tahoma" w:cs="Tahoma"/>
    </w:rPr>
  </w:style>
  <w:style w:type="character" w:customStyle="1" w:styleId="NormalebluCarattere">
    <w:name w:val="Normale blu Carattere"/>
    <w:link w:val="Normaleblu"/>
    <w:rsid w:val="0088640E"/>
    <w:rPr>
      <w:rFonts w:ascii="Trebuchet MS" w:hAnsi="Trebuchet MS"/>
      <w:color w:val="0000FF"/>
      <w:szCs w:val="24"/>
      <w:lang w:val="it-IT" w:eastAsia="it-IT" w:bidi="ar-SA"/>
    </w:rPr>
  </w:style>
  <w:style w:type="paragraph" w:customStyle="1" w:styleId="Titolo1sottoluneato">
    <w:name w:val="Titolo 1 sottoluneato"/>
    <w:basedOn w:val="Titolo1"/>
    <w:rsid w:val="0088640E"/>
    <w:pPr>
      <w:spacing w:line="300" w:lineRule="exact"/>
    </w:pPr>
    <w:rPr>
      <w:rFonts w:cs="Arial"/>
      <w:bCs/>
      <w:kern w:val="0"/>
      <w:u w:val="single"/>
    </w:rPr>
  </w:style>
  <w:style w:type="paragraph" w:styleId="Testocommento">
    <w:name w:val="annotation text"/>
    <w:basedOn w:val="Normale"/>
    <w:semiHidden/>
    <w:rsid w:val="0088640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</w:rPr>
  </w:style>
  <w:style w:type="character" w:customStyle="1" w:styleId="BLOCKBOLD">
    <w:name w:val="BLOCK BOLD"/>
    <w:rsid w:val="0088640E"/>
    <w:rPr>
      <w:rFonts w:ascii="Trebuchet MS" w:hAnsi="Trebuchet MS"/>
      <w:b/>
      <w:caps/>
      <w:color w:val="auto"/>
      <w:sz w:val="20"/>
      <w:szCs w:val="20"/>
    </w:rPr>
  </w:style>
  <w:style w:type="paragraph" w:styleId="Corpodeltesto3">
    <w:name w:val="Body Text 3"/>
    <w:basedOn w:val="Normale"/>
    <w:link w:val="Corpodeltesto3Carattere"/>
    <w:rsid w:val="0088640E"/>
    <w:pPr>
      <w:tabs>
        <w:tab w:val="clear" w:pos="4819"/>
        <w:tab w:val="clear" w:pos="9638"/>
      </w:tabs>
      <w:ind w:left="357" w:hanging="357"/>
    </w:pPr>
    <w:rPr>
      <w:kern w:val="2"/>
      <w:szCs w:val="16"/>
    </w:rPr>
  </w:style>
  <w:style w:type="character" w:customStyle="1" w:styleId="Corpodeltesto3Carattere">
    <w:name w:val="Corpo del testo 3 Carattere"/>
    <w:link w:val="Corpodeltesto3"/>
    <w:rsid w:val="0088640E"/>
    <w:rPr>
      <w:rFonts w:ascii="Trebuchet MS" w:hAnsi="Trebuchet MS"/>
      <w:kern w:val="2"/>
      <w:szCs w:val="16"/>
      <w:lang w:val="it-IT" w:eastAsia="it-IT" w:bidi="ar-SA"/>
    </w:rPr>
  </w:style>
  <w:style w:type="paragraph" w:customStyle="1" w:styleId="StileCorpodeltesto3GrassettoTuttomaiuscole">
    <w:name w:val="Stile Corpo del testo 3 + Grassetto Tutto maiuscole"/>
    <w:basedOn w:val="Corpodeltesto3"/>
    <w:link w:val="StileCorpodeltesto3GrassettoTuttomaiuscoleCarattere"/>
    <w:rsid w:val="0088640E"/>
    <w:rPr>
      <w:b/>
      <w:bCs/>
      <w:caps/>
    </w:rPr>
  </w:style>
  <w:style w:type="character" w:customStyle="1" w:styleId="StileCorpodeltesto3GrassettoTuttomaiuscoleCarattere">
    <w:name w:val="Stile Corpo del testo 3 + Grassetto Tutto maiuscole Carattere"/>
    <w:link w:val="StileCorpodeltesto3GrassettoTuttomaiuscole"/>
    <w:rsid w:val="0088640E"/>
    <w:rPr>
      <w:rFonts w:ascii="Trebuchet MS" w:hAnsi="Trebuchet MS"/>
      <w:b/>
      <w:bCs/>
      <w:caps/>
      <w:kern w:val="2"/>
      <w:szCs w:val="16"/>
      <w:lang w:val="it-IT" w:eastAsia="it-IT" w:bidi="ar-SA"/>
    </w:rPr>
  </w:style>
  <w:style w:type="character" w:customStyle="1" w:styleId="StileCorsivoBlu">
    <w:name w:val="Stile Corsivo + Blu"/>
    <w:rsid w:val="0088640E"/>
    <w:rPr>
      <w:rFonts w:ascii="Trebuchet MS" w:hAnsi="Trebuchet MS"/>
      <w:i/>
      <w:iCs/>
      <w:color w:val="0000FF"/>
      <w:sz w:val="20"/>
    </w:rPr>
  </w:style>
  <w:style w:type="character" w:customStyle="1" w:styleId="StileSottolineato">
    <w:name w:val="Stile Sottolineato"/>
    <w:rsid w:val="0088640E"/>
    <w:rPr>
      <w:u w:val="single"/>
    </w:rPr>
  </w:style>
  <w:style w:type="paragraph" w:customStyle="1" w:styleId="Carattere1">
    <w:name w:val="Carattere1"/>
    <w:basedOn w:val="Normale"/>
    <w:rsid w:val="0088640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orsivorosso">
    <w:name w:val="Corsivo rosso"/>
    <w:basedOn w:val="Normale"/>
    <w:link w:val="CorsivorossoCarattere"/>
    <w:rsid w:val="0088640E"/>
    <w:pPr>
      <w:tabs>
        <w:tab w:val="clear" w:pos="4819"/>
        <w:tab w:val="clear" w:pos="9638"/>
      </w:tabs>
      <w:autoSpaceDE/>
      <w:autoSpaceDN/>
      <w:adjustRightInd/>
    </w:pPr>
    <w:rPr>
      <w:i/>
      <w:color w:val="FF0000"/>
      <w:kern w:val="2"/>
      <w:szCs w:val="24"/>
    </w:rPr>
  </w:style>
  <w:style w:type="character" w:customStyle="1" w:styleId="CorsivorossoCarattere">
    <w:name w:val="Corsivo rosso Carattere"/>
    <w:link w:val="Corsivorosso"/>
    <w:rsid w:val="0088640E"/>
    <w:rPr>
      <w:rFonts w:ascii="Trebuchet MS" w:hAnsi="Trebuchet MS"/>
      <w:i/>
      <w:color w:val="FF0000"/>
      <w:kern w:val="2"/>
      <w:szCs w:val="24"/>
      <w:lang w:val="it-IT" w:eastAsia="it-IT" w:bidi="ar-SA"/>
    </w:rPr>
  </w:style>
  <w:style w:type="paragraph" w:customStyle="1" w:styleId="CarattereCarattere1Carattere1CarattereCarattere">
    <w:name w:val="Carattere Carattere1 Carattere1 Carattere Carattere"/>
    <w:basedOn w:val="Normale"/>
    <w:rsid w:val="0088640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1CarattereCarattereCarattereCarattereCarattereCarattereCarattereCarattere">
    <w:name w:val="Carattere1 Carattere Carattere Carattere Carattere Carattere Carattere Carattere Carattere"/>
    <w:basedOn w:val="Normale"/>
    <w:rsid w:val="008C068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Carattere1CarattereCarattereCarattereCarattereCarattereCarattere">
    <w:name w:val="Carattere Carattere1 Carattere Carattere Carattere Carattere Carattere Carattere"/>
    <w:basedOn w:val="Normale"/>
    <w:rsid w:val="00D53D80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rsid w:val="00EF7D8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orpodeltesto31">
    <w:name w:val="Corpo del testo 31"/>
    <w:basedOn w:val="Normale"/>
    <w:rsid w:val="00EF7D81"/>
    <w:pPr>
      <w:tabs>
        <w:tab w:val="clear" w:pos="4819"/>
        <w:tab w:val="clear" w:pos="9638"/>
      </w:tabs>
      <w:jc w:val="center"/>
    </w:pPr>
    <w:rPr>
      <w:b/>
      <w:kern w:val="2"/>
      <w:szCs w:val="24"/>
      <w:u w:val="single"/>
    </w:rPr>
  </w:style>
  <w:style w:type="paragraph" w:customStyle="1" w:styleId="Corpodeltesto21">
    <w:name w:val="Corpo del testo 21"/>
    <w:basedOn w:val="Normale"/>
    <w:rsid w:val="00664780"/>
    <w:pPr>
      <w:tabs>
        <w:tab w:val="clear" w:pos="4819"/>
        <w:tab w:val="clear" w:pos="9638"/>
        <w:tab w:val="left" w:pos="705"/>
      </w:tabs>
    </w:pPr>
    <w:rPr>
      <w:i/>
      <w:iCs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106F4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line="300" w:lineRule="exact"/>
      <w:jc w:val="both"/>
    </w:pPr>
    <w:rPr>
      <w:rFonts w:ascii="Calibri" w:hAnsi="Calibri"/>
    </w:rPr>
  </w:style>
  <w:style w:type="paragraph" w:styleId="Titolo1">
    <w:name w:val="heading 1"/>
    <w:basedOn w:val="Normale"/>
    <w:next w:val="Normale"/>
    <w:qFormat/>
    <w:rsid w:val="0088640E"/>
    <w:pPr>
      <w:spacing w:line="360" w:lineRule="auto"/>
      <w:outlineLvl w:val="0"/>
    </w:pPr>
    <w:rPr>
      <w:rFonts w:cs="Trebuchet MS"/>
      <w:b/>
      <w:caps/>
      <w:kern w:val="2"/>
    </w:rPr>
  </w:style>
  <w:style w:type="paragraph" w:styleId="Titolo2">
    <w:name w:val="heading 2"/>
    <w:basedOn w:val="Titolo1"/>
    <w:next w:val="Normale"/>
    <w:qFormat/>
    <w:rsid w:val="0088640E"/>
    <w:pPr>
      <w:jc w:val="left"/>
      <w:outlineLvl w:val="1"/>
    </w:pPr>
    <w:rPr>
      <w:bCs/>
      <w:iCs/>
      <w:caps w:val="0"/>
    </w:rPr>
  </w:style>
  <w:style w:type="paragraph" w:styleId="Titolo3">
    <w:name w:val="heading 3"/>
    <w:basedOn w:val="Titolo2"/>
    <w:next w:val="Normale"/>
    <w:qFormat/>
    <w:rsid w:val="0088640E"/>
    <w:pPr>
      <w:outlineLvl w:val="2"/>
    </w:pPr>
    <w:rPr>
      <w:bCs w:val="0"/>
      <w:i/>
      <w:szCs w:val="26"/>
    </w:rPr>
  </w:style>
  <w:style w:type="paragraph" w:styleId="Titolo4">
    <w:name w:val="heading 4"/>
    <w:basedOn w:val="Normale"/>
    <w:next w:val="Normale"/>
    <w:qFormat/>
    <w:rsid w:val="0088640E"/>
    <w:pPr>
      <w:keepNext/>
      <w:widowControl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8640E"/>
  </w:style>
  <w:style w:type="paragraph" w:styleId="Testofumetto">
    <w:name w:val="Balloon Text"/>
    <w:basedOn w:val="Normale"/>
    <w:semiHidden/>
    <w:rsid w:val="0088640E"/>
    <w:rPr>
      <w:rFonts w:ascii="Tahoma" w:hAnsi="Tahoma" w:cs="Tahoma"/>
      <w:sz w:val="16"/>
      <w:szCs w:val="16"/>
    </w:rPr>
  </w:style>
  <w:style w:type="character" w:styleId="Numeropagina">
    <w:name w:val="page number"/>
    <w:rsid w:val="0088640E"/>
    <w:rPr>
      <w:rFonts w:ascii="Trebuchet MS" w:hAnsi="Trebuchet MS"/>
      <w:b/>
      <w:sz w:val="16"/>
    </w:rPr>
  </w:style>
  <w:style w:type="paragraph" w:customStyle="1" w:styleId="Tabellatitolo">
    <w:name w:val="Tabella titolo"/>
    <w:basedOn w:val="Tabella"/>
    <w:rsid w:val="0088640E"/>
    <w:pPr>
      <w:shd w:val="clear" w:color="auto" w:fill="D9D9D9"/>
      <w:jc w:val="left"/>
    </w:pPr>
    <w:rPr>
      <w:b/>
    </w:rPr>
  </w:style>
  <w:style w:type="paragraph" w:customStyle="1" w:styleId="Tabella">
    <w:name w:val="Tabella"/>
    <w:basedOn w:val="Normale"/>
    <w:rsid w:val="0088640E"/>
    <w:pPr>
      <w:spacing w:line="360" w:lineRule="auto"/>
    </w:pPr>
  </w:style>
  <w:style w:type="paragraph" w:styleId="Pidipagina">
    <w:name w:val="footer"/>
    <w:basedOn w:val="Normale"/>
    <w:rsid w:val="0088640E"/>
    <w:pPr>
      <w:pBdr>
        <w:top w:val="single" w:sz="4" w:space="1" w:color="auto"/>
      </w:pBdr>
      <w:tabs>
        <w:tab w:val="clear" w:pos="4819"/>
      </w:tabs>
      <w:spacing w:line="360" w:lineRule="auto"/>
    </w:pPr>
    <w:rPr>
      <w:sz w:val="16"/>
    </w:rPr>
  </w:style>
  <w:style w:type="character" w:customStyle="1" w:styleId="Grassetto">
    <w:name w:val="Grassetto"/>
    <w:rsid w:val="0088640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88640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rsid w:val="0088640E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sid w:val="0088640E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sid w:val="0088640E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rsid w:val="0088640E"/>
    <w:rPr>
      <w:b/>
      <w:color w:val="0000FF"/>
    </w:rPr>
  </w:style>
  <w:style w:type="character" w:customStyle="1" w:styleId="Grassettocorsivo">
    <w:name w:val="Grassetto corsivo"/>
    <w:rsid w:val="0088640E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rsid w:val="0088640E"/>
    <w:pPr>
      <w:tabs>
        <w:tab w:val="left" w:pos="5103"/>
      </w:tabs>
      <w:autoSpaceDE/>
      <w:autoSpaceDN/>
      <w:adjustRightInd/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rsid w:val="0088640E"/>
    <w:rPr>
      <w:color w:val="0000FF"/>
    </w:rPr>
  </w:style>
  <w:style w:type="paragraph" w:styleId="Numeroelenco">
    <w:name w:val="List Number"/>
    <w:basedOn w:val="Normale"/>
    <w:rsid w:val="0088640E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rsid w:val="0088640E"/>
    <w:rPr>
      <w:b/>
      <w:u w:val="single"/>
    </w:rPr>
  </w:style>
  <w:style w:type="character" w:styleId="Rimandocommento">
    <w:name w:val="annotation reference"/>
    <w:semiHidden/>
    <w:rsid w:val="0088640E"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sid w:val="0088640E"/>
    <w:rPr>
      <w:b/>
      <w:bCs/>
    </w:rPr>
  </w:style>
  <w:style w:type="paragraph" w:styleId="Numeroelenco2">
    <w:name w:val="List Number 2"/>
    <w:basedOn w:val="Normale"/>
    <w:rsid w:val="0088640E"/>
    <w:pPr>
      <w:numPr>
        <w:numId w:val="2"/>
      </w:numPr>
      <w:ind w:left="641" w:hanging="357"/>
    </w:pPr>
  </w:style>
  <w:style w:type="paragraph" w:styleId="Testonotaapidipagina">
    <w:name w:val="footnote text"/>
    <w:basedOn w:val="Normale"/>
    <w:semiHidden/>
    <w:rsid w:val="0088640E"/>
  </w:style>
  <w:style w:type="character" w:styleId="Rimandonotaapidipagina">
    <w:name w:val="footnote reference"/>
    <w:semiHidden/>
    <w:rsid w:val="0088640E"/>
    <w:rPr>
      <w:vertAlign w:val="superscript"/>
    </w:rPr>
  </w:style>
  <w:style w:type="paragraph" w:customStyle="1" w:styleId="Titolo3blu">
    <w:name w:val="Titolo 3 blu"/>
    <w:basedOn w:val="Titolo3"/>
    <w:rsid w:val="0088640E"/>
    <w:rPr>
      <w:color w:val="0000FF"/>
    </w:rPr>
  </w:style>
  <w:style w:type="character" w:styleId="Collegamentoipertestuale">
    <w:name w:val="Hyperlink"/>
    <w:rsid w:val="0088640E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rsid w:val="0088640E"/>
    <w:pPr>
      <w:spacing w:line="500" w:lineRule="exact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sid w:val="0088640E"/>
    <w:rPr>
      <w:i/>
      <w:color w:val="0000FF"/>
    </w:rPr>
  </w:style>
  <w:style w:type="character" w:customStyle="1" w:styleId="CorsivobluCarattere">
    <w:name w:val="Corsivo blu Carattere"/>
    <w:link w:val="Corsivoblu"/>
    <w:rsid w:val="0088640E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rsid w:val="0088640E"/>
    <w:pPr>
      <w:shd w:val="clear" w:color="auto" w:fill="000080"/>
    </w:pPr>
    <w:rPr>
      <w:rFonts w:ascii="Tahoma" w:hAnsi="Tahoma" w:cs="Tahoma"/>
    </w:rPr>
  </w:style>
  <w:style w:type="character" w:customStyle="1" w:styleId="NormalebluCarattere">
    <w:name w:val="Normale blu Carattere"/>
    <w:link w:val="Normaleblu"/>
    <w:rsid w:val="0088640E"/>
    <w:rPr>
      <w:rFonts w:ascii="Trebuchet MS" w:hAnsi="Trebuchet MS"/>
      <w:color w:val="0000FF"/>
      <w:szCs w:val="24"/>
      <w:lang w:val="it-IT" w:eastAsia="it-IT" w:bidi="ar-SA"/>
    </w:rPr>
  </w:style>
  <w:style w:type="paragraph" w:customStyle="1" w:styleId="Titolo1sottoluneato">
    <w:name w:val="Titolo 1 sottoluneato"/>
    <w:basedOn w:val="Titolo1"/>
    <w:rsid w:val="0088640E"/>
    <w:pPr>
      <w:spacing w:line="300" w:lineRule="exact"/>
    </w:pPr>
    <w:rPr>
      <w:rFonts w:cs="Arial"/>
      <w:bCs/>
      <w:kern w:val="0"/>
      <w:u w:val="single"/>
    </w:rPr>
  </w:style>
  <w:style w:type="paragraph" w:styleId="Testocommento">
    <w:name w:val="annotation text"/>
    <w:basedOn w:val="Normale"/>
    <w:semiHidden/>
    <w:rsid w:val="0088640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</w:rPr>
  </w:style>
  <w:style w:type="character" w:customStyle="1" w:styleId="BLOCKBOLD">
    <w:name w:val="BLOCK BOLD"/>
    <w:rsid w:val="0088640E"/>
    <w:rPr>
      <w:rFonts w:ascii="Trebuchet MS" w:hAnsi="Trebuchet MS"/>
      <w:b/>
      <w:caps/>
      <w:color w:val="auto"/>
      <w:sz w:val="20"/>
      <w:szCs w:val="20"/>
    </w:rPr>
  </w:style>
  <w:style w:type="paragraph" w:styleId="Corpodeltesto3">
    <w:name w:val="Body Text 3"/>
    <w:basedOn w:val="Normale"/>
    <w:link w:val="Corpodeltesto3Carattere"/>
    <w:rsid w:val="0088640E"/>
    <w:pPr>
      <w:tabs>
        <w:tab w:val="clear" w:pos="4819"/>
        <w:tab w:val="clear" w:pos="9638"/>
      </w:tabs>
      <w:ind w:left="357" w:hanging="357"/>
    </w:pPr>
    <w:rPr>
      <w:kern w:val="2"/>
      <w:szCs w:val="16"/>
    </w:rPr>
  </w:style>
  <w:style w:type="character" w:customStyle="1" w:styleId="Corpodeltesto3Carattere">
    <w:name w:val="Corpo del testo 3 Carattere"/>
    <w:link w:val="Corpodeltesto3"/>
    <w:rsid w:val="0088640E"/>
    <w:rPr>
      <w:rFonts w:ascii="Trebuchet MS" w:hAnsi="Trebuchet MS"/>
      <w:kern w:val="2"/>
      <w:szCs w:val="16"/>
      <w:lang w:val="it-IT" w:eastAsia="it-IT" w:bidi="ar-SA"/>
    </w:rPr>
  </w:style>
  <w:style w:type="paragraph" w:customStyle="1" w:styleId="StileCorpodeltesto3GrassettoTuttomaiuscole">
    <w:name w:val="Stile Corpo del testo 3 + Grassetto Tutto maiuscole"/>
    <w:basedOn w:val="Corpodeltesto3"/>
    <w:link w:val="StileCorpodeltesto3GrassettoTuttomaiuscoleCarattere"/>
    <w:rsid w:val="0088640E"/>
    <w:rPr>
      <w:b/>
      <w:bCs/>
      <w:caps/>
    </w:rPr>
  </w:style>
  <w:style w:type="character" w:customStyle="1" w:styleId="StileCorpodeltesto3GrassettoTuttomaiuscoleCarattere">
    <w:name w:val="Stile Corpo del testo 3 + Grassetto Tutto maiuscole Carattere"/>
    <w:link w:val="StileCorpodeltesto3GrassettoTuttomaiuscole"/>
    <w:rsid w:val="0088640E"/>
    <w:rPr>
      <w:rFonts w:ascii="Trebuchet MS" w:hAnsi="Trebuchet MS"/>
      <w:b/>
      <w:bCs/>
      <w:caps/>
      <w:kern w:val="2"/>
      <w:szCs w:val="16"/>
      <w:lang w:val="it-IT" w:eastAsia="it-IT" w:bidi="ar-SA"/>
    </w:rPr>
  </w:style>
  <w:style w:type="character" w:customStyle="1" w:styleId="StileCorsivoBlu">
    <w:name w:val="Stile Corsivo + Blu"/>
    <w:rsid w:val="0088640E"/>
    <w:rPr>
      <w:rFonts w:ascii="Trebuchet MS" w:hAnsi="Trebuchet MS"/>
      <w:i/>
      <w:iCs/>
      <w:color w:val="0000FF"/>
      <w:sz w:val="20"/>
    </w:rPr>
  </w:style>
  <w:style w:type="character" w:customStyle="1" w:styleId="StileSottolineato">
    <w:name w:val="Stile Sottolineato"/>
    <w:rsid w:val="0088640E"/>
    <w:rPr>
      <w:u w:val="single"/>
    </w:rPr>
  </w:style>
  <w:style w:type="paragraph" w:customStyle="1" w:styleId="Carattere1">
    <w:name w:val="Carattere1"/>
    <w:basedOn w:val="Normale"/>
    <w:rsid w:val="0088640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orsivorosso">
    <w:name w:val="Corsivo rosso"/>
    <w:basedOn w:val="Normale"/>
    <w:link w:val="CorsivorossoCarattere"/>
    <w:rsid w:val="0088640E"/>
    <w:pPr>
      <w:tabs>
        <w:tab w:val="clear" w:pos="4819"/>
        <w:tab w:val="clear" w:pos="9638"/>
      </w:tabs>
      <w:autoSpaceDE/>
      <w:autoSpaceDN/>
      <w:adjustRightInd/>
    </w:pPr>
    <w:rPr>
      <w:i/>
      <w:color w:val="FF0000"/>
      <w:kern w:val="2"/>
      <w:szCs w:val="24"/>
    </w:rPr>
  </w:style>
  <w:style w:type="character" w:customStyle="1" w:styleId="CorsivorossoCarattere">
    <w:name w:val="Corsivo rosso Carattere"/>
    <w:link w:val="Corsivorosso"/>
    <w:rsid w:val="0088640E"/>
    <w:rPr>
      <w:rFonts w:ascii="Trebuchet MS" w:hAnsi="Trebuchet MS"/>
      <w:i/>
      <w:color w:val="FF0000"/>
      <w:kern w:val="2"/>
      <w:szCs w:val="24"/>
      <w:lang w:val="it-IT" w:eastAsia="it-IT" w:bidi="ar-SA"/>
    </w:rPr>
  </w:style>
  <w:style w:type="paragraph" w:customStyle="1" w:styleId="CarattereCarattere1Carattere1CarattereCarattere">
    <w:name w:val="Carattere Carattere1 Carattere1 Carattere Carattere"/>
    <w:basedOn w:val="Normale"/>
    <w:rsid w:val="0088640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1CarattereCarattereCarattereCarattereCarattereCarattereCarattereCarattere">
    <w:name w:val="Carattere1 Carattere Carattere Carattere Carattere Carattere Carattere Carattere Carattere"/>
    <w:basedOn w:val="Normale"/>
    <w:rsid w:val="008C068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Carattere1CarattereCarattereCarattereCarattereCarattereCarattere">
    <w:name w:val="Carattere Carattere1 Carattere Carattere Carattere Carattere Carattere Carattere"/>
    <w:basedOn w:val="Normale"/>
    <w:rsid w:val="00D53D80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rsid w:val="00EF7D8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orpodeltesto31">
    <w:name w:val="Corpo del testo 31"/>
    <w:basedOn w:val="Normale"/>
    <w:rsid w:val="00EF7D81"/>
    <w:pPr>
      <w:tabs>
        <w:tab w:val="clear" w:pos="4819"/>
        <w:tab w:val="clear" w:pos="9638"/>
      </w:tabs>
      <w:jc w:val="center"/>
    </w:pPr>
    <w:rPr>
      <w:b/>
      <w:kern w:val="2"/>
      <w:szCs w:val="24"/>
      <w:u w:val="single"/>
    </w:rPr>
  </w:style>
  <w:style w:type="paragraph" w:customStyle="1" w:styleId="Corpodeltesto21">
    <w:name w:val="Corpo del testo 21"/>
    <w:basedOn w:val="Normale"/>
    <w:rsid w:val="00664780"/>
    <w:pPr>
      <w:tabs>
        <w:tab w:val="clear" w:pos="4819"/>
        <w:tab w:val="clear" w:pos="9638"/>
        <w:tab w:val="left" w:pos="705"/>
      </w:tabs>
    </w:pPr>
    <w:rPr>
      <w:i/>
      <w:iCs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13B29-264D-46AE-B86C-9BA4CC6D0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2015-10-15T10:48:00Z</dcterms:created>
  <dcterms:modified xsi:type="dcterms:W3CDTF">2015-10-15T10:48:00Z</dcterms:modified>
</cp:coreProperties>
</file>