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34B23" w14:textId="7884B717" w:rsidR="00A0448C" w:rsidRPr="009C4687" w:rsidRDefault="00A0448C" w:rsidP="00A0448C">
      <w:pPr>
        <w:rPr>
          <w:sz w:val="20"/>
          <w:szCs w:val="20"/>
        </w:rPr>
      </w:pPr>
      <w:r w:rsidRPr="009C4687">
        <w:rPr>
          <w:sz w:val="20"/>
          <w:szCs w:val="20"/>
        </w:rPr>
        <w:t xml:space="preserve">ALLEGATO </w:t>
      </w:r>
      <w:r w:rsidR="002A31F9">
        <w:rPr>
          <w:sz w:val="20"/>
          <w:szCs w:val="20"/>
        </w:rPr>
        <w:t xml:space="preserve"> 9</w:t>
      </w:r>
      <w:r w:rsidRPr="009C4687">
        <w:rPr>
          <w:sz w:val="20"/>
          <w:szCs w:val="20"/>
        </w:rPr>
        <w:t xml:space="preserve"> </w:t>
      </w:r>
    </w:p>
    <w:p w14:paraId="29363E88" w14:textId="77777777" w:rsidR="00A0448C" w:rsidRPr="009C4687" w:rsidRDefault="00A0448C" w:rsidP="00A0448C">
      <w:pPr>
        <w:rPr>
          <w:sz w:val="20"/>
          <w:szCs w:val="20"/>
        </w:rPr>
      </w:pPr>
    </w:p>
    <w:p w14:paraId="21099F74" w14:textId="77777777" w:rsidR="00A0448C" w:rsidRPr="009C4687" w:rsidRDefault="00A0448C" w:rsidP="00A0448C">
      <w:pPr>
        <w:rPr>
          <w:b/>
          <w:sz w:val="20"/>
          <w:szCs w:val="20"/>
        </w:rPr>
      </w:pPr>
      <w:r w:rsidRPr="009C4687">
        <w:rPr>
          <w:b/>
          <w:sz w:val="20"/>
          <w:szCs w:val="20"/>
        </w:rPr>
        <w:t>CONDIZIONI DI ASSICURAZIONE</w:t>
      </w:r>
    </w:p>
    <w:p w14:paraId="0936F9E3" w14:textId="77777777" w:rsidR="00A0448C" w:rsidRPr="009C4687" w:rsidRDefault="00A0448C" w:rsidP="00A0448C">
      <w:pPr>
        <w:rPr>
          <w:sz w:val="20"/>
          <w:szCs w:val="20"/>
        </w:rPr>
      </w:pPr>
      <w:r w:rsidRPr="009C4687">
        <w:rPr>
          <w:sz w:val="20"/>
          <w:szCs w:val="20"/>
        </w:rPr>
        <w:br w:type="page"/>
      </w:r>
      <w:bookmarkStart w:id="0" w:name="_GoBack"/>
      <w:bookmarkEnd w:id="0"/>
    </w:p>
    <w:p w14:paraId="1D1D3DA7" w14:textId="77777777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05D2EE63" w14:textId="77777777" w:rsidR="007B5BAD" w:rsidRPr="00CC02C9" w:rsidRDefault="007B5BAD" w:rsidP="007B5BAD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 w14:paraId="081000B8" w14:textId="77777777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68F84186" w14:textId="77777777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>Il presente certificato è emesso in riferimento alle seguenti Polizze di Assicurazione: &lt;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>barrare le polizze richieste per la specifica iniziativa:</w:t>
      </w:r>
    </w:p>
    <w:p w14:paraId="16F691BE" w14:textId="3B59172A" w:rsidR="007B5BAD" w:rsidRPr="00CC02C9" w:rsidRDefault="00316D39" w:rsidP="00316D39">
      <w:pPr>
        <w:pStyle w:val="Paragrafoelenco"/>
        <w:ind w:left="709"/>
        <w:jc w:val="both"/>
        <w:rPr>
          <w:sz w:val="20"/>
          <w:szCs w:val="20"/>
        </w:rPr>
      </w:pPr>
      <w:r>
        <w:rPr>
          <w:rFonts w:ascii="Garamond" w:hAnsi="Garamond" w:cs="Arial"/>
          <w:b/>
        </w:rPr>
        <w:fldChar w:fldCharType="begin">
          <w:ffData>
            <w:name w:val="Controllo64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ontrollo64"/>
      <w:r>
        <w:rPr>
          <w:rFonts w:ascii="Garamond" w:hAnsi="Garamond" w:cs="Arial"/>
          <w:b/>
        </w:rPr>
        <w:instrText xml:space="preserve"> FORMCHECKBOX </w:instrText>
      </w:r>
      <w:r w:rsidR="008D4795">
        <w:rPr>
          <w:rFonts w:ascii="Garamond" w:hAnsi="Garamond" w:cs="Arial"/>
          <w:b/>
        </w:rPr>
      </w:r>
      <w:r w:rsidR="008D4795">
        <w:rPr>
          <w:rFonts w:ascii="Garamond" w:hAnsi="Garamond" w:cs="Arial"/>
          <w:b/>
        </w:rPr>
        <w:fldChar w:fldCharType="separate"/>
      </w:r>
      <w:r>
        <w:rPr>
          <w:rFonts w:ascii="Garamond" w:hAnsi="Garamond" w:cs="Arial"/>
          <w:b/>
        </w:rPr>
        <w:fldChar w:fldCharType="end"/>
      </w:r>
      <w:bookmarkEnd w:id="1"/>
      <w:r w:rsidR="007B5BAD" w:rsidRPr="00CC02C9">
        <w:rPr>
          <w:sz w:val="20"/>
          <w:szCs w:val="20"/>
        </w:rPr>
        <w:tab/>
        <w:t>Polizza Responsabilità Civile verso terzi e dipendenti n. ____________ Compagnia_________</w:t>
      </w:r>
    </w:p>
    <w:p w14:paraId="0C41D442" w14:textId="204087A7" w:rsidR="007B5BAD" w:rsidRPr="00CC02C9" w:rsidRDefault="00316D39" w:rsidP="00316D39">
      <w:pPr>
        <w:pStyle w:val="Paragrafoelenco"/>
        <w:ind w:left="709"/>
        <w:jc w:val="both"/>
        <w:rPr>
          <w:sz w:val="20"/>
          <w:szCs w:val="20"/>
        </w:rPr>
      </w:pPr>
      <w:r>
        <w:rPr>
          <w:rFonts w:ascii="Garamond" w:hAnsi="Garamond"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Garamond" w:hAnsi="Garamond" w:cs="Arial"/>
          <w:b/>
        </w:rPr>
        <w:instrText xml:space="preserve"> FORMCHECKBOX </w:instrText>
      </w:r>
      <w:r w:rsidR="008D4795">
        <w:rPr>
          <w:rFonts w:ascii="Garamond" w:hAnsi="Garamond" w:cs="Arial"/>
          <w:b/>
        </w:rPr>
      </w:r>
      <w:r w:rsidR="008D4795">
        <w:rPr>
          <w:rFonts w:ascii="Garamond" w:hAnsi="Garamond" w:cs="Arial"/>
          <w:b/>
        </w:rPr>
        <w:fldChar w:fldCharType="separate"/>
      </w:r>
      <w:r>
        <w:rPr>
          <w:rFonts w:ascii="Garamond" w:hAnsi="Garamond" w:cs="Arial"/>
          <w:b/>
        </w:rPr>
        <w:fldChar w:fldCharType="end"/>
      </w:r>
      <w:r w:rsidR="007B5BAD" w:rsidRPr="00CC02C9">
        <w:rPr>
          <w:sz w:val="20"/>
          <w:szCs w:val="20"/>
        </w:rPr>
        <w:tab/>
        <w:t>Polizza Responsabilità Civile Professionale n. ____________ Compagnia_________</w:t>
      </w:r>
    </w:p>
    <w:p w14:paraId="54789E39" w14:textId="7BE2D469" w:rsidR="007B5BAD" w:rsidRPr="00CC02C9" w:rsidRDefault="00316D39" w:rsidP="00316D39">
      <w:pPr>
        <w:pStyle w:val="Paragrafoelenco"/>
        <w:ind w:left="709"/>
        <w:jc w:val="both"/>
        <w:rPr>
          <w:sz w:val="20"/>
          <w:szCs w:val="20"/>
        </w:rPr>
      </w:pPr>
      <w:r w:rsidRPr="000F675A">
        <w:rPr>
          <w:rFonts w:ascii="Garamond" w:hAnsi="Garamond" w:cs="Arial"/>
          <w:b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0F675A">
        <w:rPr>
          <w:rFonts w:ascii="Garamond" w:hAnsi="Garamond" w:cs="Arial"/>
          <w:b/>
        </w:rPr>
        <w:instrText xml:space="preserve"> FORMCHECKBOX </w:instrText>
      </w:r>
      <w:r w:rsidR="008D4795">
        <w:rPr>
          <w:rFonts w:ascii="Garamond" w:hAnsi="Garamond" w:cs="Arial"/>
          <w:b/>
        </w:rPr>
      </w:r>
      <w:r w:rsidR="008D4795">
        <w:rPr>
          <w:rFonts w:ascii="Garamond" w:hAnsi="Garamond" w:cs="Arial"/>
          <w:b/>
        </w:rPr>
        <w:fldChar w:fldCharType="separate"/>
      </w:r>
      <w:r w:rsidRPr="000F675A">
        <w:rPr>
          <w:rFonts w:ascii="Garamond" w:hAnsi="Garamond" w:cs="Arial"/>
          <w:b/>
        </w:rPr>
        <w:fldChar w:fldCharType="end"/>
      </w:r>
      <w:r w:rsidR="007B5BAD" w:rsidRPr="00CC02C9">
        <w:rPr>
          <w:sz w:val="20"/>
          <w:szCs w:val="20"/>
        </w:rPr>
        <w:tab/>
        <w:t>Polizza Responsabilità Civile Prodotti n. ____________ Compagnia_________&gt;</w:t>
      </w:r>
    </w:p>
    <w:p w14:paraId="325ADE07" w14:textId="77777777" w:rsidR="007B5BAD" w:rsidRPr="00CC02C9" w:rsidRDefault="007B5BAD" w:rsidP="007B5BAD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afferente/i </w:t>
      </w:r>
      <w:r>
        <w:rPr>
          <w:rFonts w:asciiTheme="minorHAnsi" w:hAnsiTheme="minorHAnsi"/>
          <w:sz w:val="20"/>
          <w:szCs w:val="20"/>
        </w:rPr>
        <w:t>il Contratto o</w:t>
      </w:r>
      <w:r w:rsidRPr="00CC02C9">
        <w:rPr>
          <w:rFonts w:asciiTheme="minorHAnsi" w:hAnsiTheme="minorHAnsi"/>
          <w:sz w:val="20"/>
          <w:szCs w:val="20"/>
        </w:rPr>
        <w:t xml:space="preserve"> la Convenzione e i contratti </w:t>
      </w:r>
      <w:r>
        <w:rPr>
          <w:rFonts w:asciiTheme="minorHAnsi" w:hAnsiTheme="minorHAnsi"/>
          <w:sz w:val="20"/>
          <w:szCs w:val="20"/>
        </w:rPr>
        <w:t xml:space="preserve">di fornitura o Accordo Quadro e i contratti di fornitura </w:t>
      </w:r>
      <w:r w:rsidRPr="00CC02C9">
        <w:rPr>
          <w:rFonts w:asciiTheme="minorHAnsi" w:hAnsiTheme="minorHAnsi"/>
          <w:sz w:val="20"/>
          <w:szCs w:val="20"/>
        </w:rPr>
        <w:t>avent</w:t>
      </w:r>
      <w:r>
        <w:rPr>
          <w:rFonts w:asciiTheme="minorHAnsi" w:hAnsiTheme="minorHAnsi"/>
          <w:sz w:val="20"/>
          <w:szCs w:val="20"/>
        </w:rPr>
        <w:t>e</w:t>
      </w:r>
      <w:r w:rsidRPr="00CC02C9">
        <w:rPr>
          <w:rFonts w:asciiTheme="minorHAnsi" w:hAnsiTheme="minorHAnsi"/>
          <w:sz w:val="20"/>
          <w:szCs w:val="20"/>
        </w:rPr>
        <w:t xml:space="preserve"> ad oggetto &lt;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>inserire oggetto iniziativa</w:t>
      </w:r>
      <w:r w:rsidRPr="00CC02C9">
        <w:rPr>
          <w:rFonts w:asciiTheme="minorHAnsi" w:hAnsiTheme="minorHAnsi"/>
          <w:sz w:val="20"/>
          <w:szCs w:val="20"/>
        </w:rPr>
        <w:t xml:space="preserve"> ______________&gt;, stipulato da e/o nell’interesse di (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 xml:space="preserve">inserire denominazione dell’Aggiudicatario </w:t>
      </w:r>
      <w:r w:rsidRPr="00CC02C9">
        <w:rPr>
          <w:rFonts w:asciiTheme="minorHAnsi" w:hAnsiTheme="minorHAnsi"/>
          <w:sz w:val="20"/>
          <w:szCs w:val="20"/>
        </w:rPr>
        <w:t xml:space="preserve">_____________) in conformità a quanto di seguito indicato. </w:t>
      </w:r>
    </w:p>
    <w:p w14:paraId="63048CE8" w14:textId="77777777" w:rsidR="007B5BAD" w:rsidRPr="00CC02C9" w:rsidRDefault="007B5BAD" w:rsidP="007B5BAD">
      <w:pPr>
        <w:rPr>
          <w:sz w:val="20"/>
          <w:szCs w:val="20"/>
        </w:rPr>
      </w:pPr>
    </w:p>
    <w:p w14:paraId="409E7C5E" w14:textId="77777777" w:rsidR="007B5BAD" w:rsidRPr="00CC02C9" w:rsidRDefault="007B5BAD" w:rsidP="007B5BAD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DEFINIZIONI</w:t>
      </w:r>
    </w:p>
    <w:p w14:paraId="1B16050E" w14:textId="575F0BAB" w:rsidR="007B5BAD" w:rsidRPr="00CC02C9" w:rsidRDefault="007B5BAD" w:rsidP="007B5BAD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SOCIETA’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  <w:t>l’Impresa assicuratrice</w:t>
      </w:r>
    </w:p>
    <w:p w14:paraId="2711B814" w14:textId="1EDE75EF" w:rsidR="00A8469E" w:rsidRPr="00A8469E" w:rsidRDefault="007B5BAD" w:rsidP="00316D39">
      <w:pPr>
        <w:pStyle w:val="Testocommento"/>
        <w:ind w:left="2835" w:hanging="2835"/>
        <w:rPr>
          <w:rFonts w:eastAsia="Times New Roman" w:cs="Trebuchet MS"/>
          <w:lang w:eastAsia="it-IT"/>
        </w:rPr>
      </w:pPr>
      <w:r w:rsidRPr="00CC02C9">
        <w:rPr>
          <w:b/>
        </w:rPr>
        <w:t>COMMITTENTE</w:t>
      </w:r>
      <w:r w:rsidRPr="00CC02C9">
        <w:rPr>
          <w:b/>
        </w:rPr>
        <w:tab/>
      </w:r>
    </w:p>
    <w:p w14:paraId="510FA9E8" w14:textId="744F81A6" w:rsidR="007B5BAD" w:rsidRPr="00CC02C9" w:rsidRDefault="007B5BAD" w:rsidP="007B5BAD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</w:t>
      </w:r>
    </w:p>
    <w:p w14:paraId="596C87BA" w14:textId="1B34FBA4" w:rsidR="007B5BAD" w:rsidRPr="00CC02C9" w:rsidRDefault="007B5BAD" w:rsidP="009D2A37">
      <w:pPr>
        <w:spacing w:after="0"/>
        <w:ind w:left="2127" w:hanging="2127"/>
        <w:rPr>
          <w:sz w:val="20"/>
          <w:szCs w:val="20"/>
        </w:rPr>
      </w:pPr>
      <w:r w:rsidRPr="00CC02C9">
        <w:rPr>
          <w:b/>
          <w:sz w:val="20"/>
          <w:szCs w:val="20"/>
        </w:rPr>
        <w:t>ASSICURATO</w:t>
      </w:r>
      <w:r w:rsidRPr="00CC02C9">
        <w:rPr>
          <w:sz w:val="20"/>
          <w:szCs w:val="20"/>
        </w:rPr>
        <w:tab/>
        <w:t>L’aggiudicatario dell’appalto, i suoi Amministratori, dirigenti e dipendenti,</w:t>
      </w:r>
      <w:r w:rsidR="00316D3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nonché subfornitori e subappaltatori.</w:t>
      </w:r>
    </w:p>
    <w:p w14:paraId="56345049" w14:textId="77777777" w:rsidR="00341510" w:rsidRDefault="00341510" w:rsidP="007B5BAD">
      <w:pPr>
        <w:spacing w:after="0"/>
        <w:rPr>
          <w:b/>
          <w:sz w:val="20"/>
          <w:szCs w:val="20"/>
        </w:rPr>
      </w:pPr>
    </w:p>
    <w:p w14:paraId="339FBDF7" w14:textId="735D1D27" w:rsidR="007B5BAD" w:rsidRPr="00CC02C9" w:rsidRDefault="007B5BAD" w:rsidP="007B5BAD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>OGGETTO DELLA GARANZIA</w:t>
      </w:r>
      <w:r w:rsidRPr="00CC02C9">
        <w:rPr>
          <w:sz w:val="20"/>
          <w:szCs w:val="20"/>
        </w:rPr>
        <w:tab/>
        <w:t>Il servizio, la fornitura o l’opera oggetto dell’Appalto</w:t>
      </w:r>
    </w:p>
    <w:p w14:paraId="12478CF1" w14:textId="77777777" w:rsidR="007B5BAD" w:rsidRPr="00CC02C9" w:rsidRDefault="007B5BAD" w:rsidP="007B5BAD">
      <w:pPr>
        <w:rPr>
          <w:sz w:val="20"/>
          <w:szCs w:val="20"/>
        </w:rPr>
      </w:pPr>
    </w:p>
    <w:p w14:paraId="5DF6B5B7" w14:textId="77777777" w:rsidR="007B5BAD" w:rsidRPr="00CC02C9" w:rsidRDefault="007B5BAD" w:rsidP="007B5BAD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14:paraId="5CA62836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14:paraId="6D618DAF" w14:textId="77777777" w:rsidR="007B5BAD" w:rsidRPr="00CC02C9" w:rsidRDefault="007B5BAD" w:rsidP="007B5BAD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14:paraId="52856C42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Novero dei terzi</w:t>
      </w:r>
    </w:p>
    <w:p w14:paraId="31E399A2" w14:textId="59EBB145" w:rsidR="007B5BAD" w:rsidRPr="00CC02C9" w:rsidRDefault="007B5BAD" w:rsidP="007B5BAD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Si considera nel novero dei terzi la Committente e le </w:t>
      </w:r>
      <w:r>
        <w:rPr>
          <w:sz w:val="20"/>
          <w:szCs w:val="20"/>
        </w:rPr>
        <w:t>Amministrazioni acquirenti</w:t>
      </w:r>
      <w:r w:rsidRPr="00CC02C9">
        <w:rPr>
          <w:sz w:val="20"/>
          <w:szCs w:val="20"/>
        </w:rPr>
        <w:t>&gt;, i suoi dipendenti, subappaltatori e loro dipendenti. In caso di sinistro, la società non potrà eccepire nei confronti di detti terzi, riserve o eccezioni con riguardo agli Artt. 1892 e 1893 del cc, fatti salvi i diritti di rivalsa della Società.</w:t>
      </w:r>
    </w:p>
    <w:p w14:paraId="0389AFDA" w14:textId="77777777" w:rsidR="007B5BAD" w:rsidRPr="00CC02C9" w:rsidRDefault="007B5BAD" w:rsidP="007B5BAD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Trasmissione di denuncia dei sinistri</w:t>
      </w:r>
    </w:p>
    <w:p w14:paraId="542BE30F" w14:textId="41FC90A3" w:rsidR="007B5BAD" w:rsidRPr="00CC02C9" w:rsidRDefault="007B5BAD" w:rsidP="007B5BAD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la Committente e le Amministrazioni acquirenti&gt; fosse &lt;fossero&gt; chiamata &lt;chiamate&gt; a rispondere per evento dannoso ascrivibile per legge all’Assicurato, è data a questa &lt;queste&gt; la facoltà di trasmettere direttamente la denuncia di sinistro alla Società.</w:t>
      </w:r>
    </w:p>
    <w:p w14:paraId="32B29E60" w14:textId="77777777" w:rsidR="007B5BAD" w:rsidRPr="00CC02C9" w:rsidRDefault="007B5BAD" w:rsidP="007B5BAD">
      <w:pPr>
        <w:spacing w:after="0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4 Modifiche contrattuale, inadempienze</w:t>
      </w:r>
    </w:p>
    <w:p w14:paraId="0972A03F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lastRenderedPageBreak/>
        <w:t>La Società si impegna a dare avviso scritto alla Committente, con raccomandata A.R. alla ___________, Via ___________ oppure via PEC all’indirizzo PEC ____________</w:t>
      </w:r>
      <w:r>
        <w:rPr>
          <w:sz w:val="20"/>
          <w:szCs w:val="20"/>
        </w:rPr>
        <w:t xml:space="preserve"> entro 30 giorni dal verificarsi dell’evento, </w:t>
      </w:r>
      <w:r w:rsidRPr="00CC02C9">
        <w:rPr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del premio ai sensi dell’Art. 1901 del cc.</w:t>
      </w:r>
    </w:p>
    <w:p w14:paraId="0D7A3C6C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256CC32B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</w:p>
    <w:p w14:paraId="58880A7B" w14:textId="77777777" w:rsidR="007B5BAD" w:rsidRPr="00CC02C9" w:rsidRDefault="007B5BAD" w:rsidP="007B5BAD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5 Pagamento dei sinistri</w:t>
      </w:r>
    </w:p>
    <w:p w14:paraId="760703EC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062E5C84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</w:t>
      </w:r>
      <w:r>
        <w:rPr>
          <w:sz w:val="20"/>
          <w:szCs w:val="20"/>
        </w:rPr>
        <w:t>A</w:t>
      </w:r>
      <w:r w:rsidRPr="00CC02C9">
        <w:rPr>
          <w:sz w:val="20"/>
          <w:szCs w:val="20"/>
        </w:rPr>
        <w:t>ssicurato potrà indennizzare direttamente il terzo con l’intesa che successivamente la Società liquiderà il sinistro al proprio assicurato.</w:t>
      </w:r>
    </w:p>
    <w:p w14:paraId="3B9FD718" w14:textId="77777777" w:rsidR="007B5BAD" w:rsidRPr="00CC02C9" w:rsidRDefault="007B5BAD" w:rsidP="007B5BAD">
      <w:pPr>
        <w:spacing w:after="0"/>
        <w:jc w:val="both"/>
        <w:rPr>
          <w:sz w:val="20"/>
          <w:szCs w:val="20"/>
        </w:rPr>
      </w:pPr>
    </w:p>
    <w:p w14:paraId="7E0B94D3" w14:textId="77777777" w:rsidR="007B5BAD" w:rsidRDefault="007B5BAD" w:rsidP="007B5BAD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E0E26D8" w14:textId="5AA67B99" w:rsidR="00D87829" w:rsidRDefault="00D87829">
      <w:pPr>
        <w:rPr>
          <w:b/>
          <w:sz w:val="20"/>
          <w:szCs w:val="20"/>
          <w:u w:val="single"/>
        </w:rPr>
      </w:pPr>
    </w:p>
    <w:p w14:paraId="0FF50929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PROFESSIONALE</w:t>
      </w:r>
    </w:p>
    <w:p w14:paraId="466D1175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  <w:u w:val="single"/>
        </w:rPr>
      </w:pPr>
    </w:p>
    <w:p w14:paraId="61438BBF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7754FAD8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 quale civilmente responsabile di perdite patrimoniali involontariamente cagionate a terzi in conseguenza di un Atto illecito professionale commesso nell’esercizio dell’attività oggetto dell’Appalto.</w:t>
      </w:r>
    </w:p>
    <w:p w14:paraId="12283638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</w:p>
    <w:p w14:paraId="2BB4BEAA" w14:textId="0C54CEAF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2 </w:t>
      </w:r>
      <w:r w:rsidRPr="00727464">
        <w:rPr>
          <w:b/>
          <w:sz w:val="20"/>
          <w:szCs w:val="20"/>
        </w:rPr>
        <w:t xml:space="preserve">Massimali </w:t>
      </w:r>
    </w:p>
    <w:p w14:paraId="50033BB3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</w:t>
      </w:r>
    </w:p>
    <w:p w14:paraId="271627DB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</w:p>
    <w:p w14:paraId="58189A8F" w14:textId="2C89C380" w:rsidR="007B5BAD" w:rsidRDefault="007B5BAD" w:rsidP="007B5BAD">
      <w:pPr>
        <w:pStyle w:val="Paragrafoelenco"/>
        <w:jc w:val="both"/>
        <w:rPr>
          <w:rFonts w:eastAsia="Times New Roman" w:cs="Trebuchet MS"/>
          <w:i/>
          <w:color w:val="0B4CB5"/>
          <w:sz w:val="20"/>
          <w:szCs w:val="20"/>
          <w:lang w:eastAsia="it-IT"/>
        </w:rPr>
      </w:pPr>
      <w:r w:rsidRPr="00CC02C9">
        <w:rPr>
          <w:b/>
          <w:sz w:val="20"/>
          <w:szCs w:val="20"/>
        </w:rPr>
        <w:t xml:space="preserve">Art. 3 Clausole aggiuntive </w:t>
      </w:r>
    </w:p>
    <w:p w14:paraId="42EE39A3" w14:textId="77777777" w:rsidR="007B5BAD" w:rsidRPr="00D63B91" w:rsidRDefault="007B5BAD" w:rsidP="007B5BAD">
      <w:pPr>
        <w:pStyle w:val="Paragrafoelenco"/>
        <w:jc w:val="both"/>
        <w:rPr>
          <w:rFonts w:eastAsia="Times New Roman" w:cs="Trebuchet MS"/>
          <w:i/>
          <w:color w:val="0B4CB5"/>
          <w:sz w:val="20"/>
          <w:szCs w:val="20"/>
          <w:lang w:eastAsia="it-IT"/>
        </w:rPr>
      </w:pPr>
      <w:r w:rsidRPr="00983EE5">
        <w:rPr>
          <w:sz w:val="20"/>
          <w:szCs w:val="20"/>
        </w:rPr>
        <w:t>L’Assicurazione comprende anche:</w:t>
      </w:r>
    </w:p>
    <w:p w14:paraId="48260C50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a) </w:t>
      </w:r>
      <w:r>
        <w:rPr>
          <w:sz w:val="20"/>
          <w:szCs w:val="20"/>
        </w:rPr>
        <w:t>le perdite patrimoniali conseguenti a d</w:t>
      </w:r>
      <w:r w:rsidRPr="00CC02C9">
        <w:rPr>
          <w:sz w:val="20"/>
          <w:szCs w:val="20"/>
        </w:rPr>
        <w:t xml:space="preserve">anni </w:t>
      </w:r>
      <w:r>
        <w:rPr>
          <w:sz w:val="20"/>
          <w:szCs w:val="20"/>
        </w:rPr>
        <w:t xml:space="preserve">materiali e diretti- compresi quelli alle cose sulle quali si eseguono i lavori </w:t>
      </w:r>
      <w:r w:rsidRPr="00CC02C9">
        <w:rPr>
          <w:sz w:val="20"/>
          <w:szCs w:val="20"/>
        </w:rPr>
        <w:t>con un limite minimo assicurato pari al 10% del massimale di polizza;</w:t>
      </w:r>
    </w:p>
    <w:p w14:paraId="76B33AB1" w14:textId="77777777" w:rsidR="007B5BAD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b) </w:t>
      </w:r>
      <w:r>
        <w:rPr>
          <w:sz w:val="20"/>
          <w:szCs w:val="20"/>
        </w:rPr>
        <w:t>I d</w:t>
      </w:r>
      <w:r w:rsidRPr="00CC02C9">
        <w:rPr>
          <w:sz w:val="20"/>
          <w:szCs w:val="20"/>
        </w:rPr>
        <w:t>anni consequenziali e da interruzione del servizio con un limite minimo assicurato pari al 10% de</w:t>
      </w:r>
      <w:r>
        <w:rPr>
          <w:sz w:val="20"/>
          <w:szCs w:val="20"/>
        </w:rPr>
        <w:t>l</w:t>
      </w:r>
      <w:r w:rsidRPr="00CC02C9">
        <w:rPr>
          <w:sz w:val="20"/>
          <w:szCs w:val="20"/>
        </w:rPr>
        <w:t xml:space="preserve"> massimale di polizza;</w:t>
      </w:r>
    </w:p>
    <w:p w14:paraId="54DF8C24" w14:textId="77777777" w:rsidR="007B5BAD" w:rsidRDefault="007B5BAD" w:rsidP="007B5BAD">
      <w:pPr>
        <w:pStyle w:val="Paragrafoelenco"/>
        <w:jc w:val="both"/>
        <w:rPr>
          <w:sz w:val="20"/>
          <w:szCs w:val="20"/>
          <w:highlight w:val="yellow"/>
        </w:rPr>
      </w:pPr>
      <w:r w:rsidRPr="00983EE5">
        <w:rPr>
          <w:sz w:val="20"/>
          <w:szCs w:val="20"/>
        </w:rPr>
        <w:t>c) Danni conseguenti a divulgazione di notizie e informazioni avvenute involontariamente e limitatamente all’ambito dell’attività professionale svolta, per fatto dei dipendenti o di persone di cui l’Assicurato è tenuto a rispondere, comprese quelle conseguenti a violazione di quanto disposto dalla normativa vigente in materia;</w:t>
      </w:r>
    </w:p>
    <w:p w14:paraId="1F101407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983EE5">
        <w:rPr>
          <w:sz w:val="20"/>
          <w:szCs w:val="20"/>
        </w:rPr>
        <w:t>d) Rc personale del “Terzo Responsabile” (laddove previsto)</w:t>
      </w:r>
    </w:p>
    <w:p w14:paraId="46DD06F1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28602072" w14:textId="77777777" w:rsidR="007B5BAD" w:rsidRPr="00CC02C9" w:rsidRDefault="007B5BAD" w:rsidP="007B5BAD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4) Validità temporale </w:t>
      </w:r>
    </w:p>
    <w:p w14:paraId="0AC9878A" w14:textId="6058C66C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Le garanzie prestate dalla presente polizza devono intendersi valide per i danni occorsi dalla data di inizio </w:t>
      </w:r>
      <w:r>
        <w:rPr>
          <w:sz w:val="20"/>
          <w:szCs w:val="20"/>
        </w:rPr>
        <w:t xml:space="preserve">della prestazione </w:t>
      </w:r>
      <w:r w:rsidRPr="00CC02C9">
        <w:rPr>
          <w:sz w:val="20"/>
          <w:szCs w:val="20"/>
        </w:rPr>
        <w:t>oggetto dell’appalto, purch</w:t>
      </w:r>
      <w:r w:rsidR="00D87829">
        <w:rPr>
          <w:sz w:val="20"/>
          <w:szCs w:val="20"/>
        </w:rPr>
        <w:t>é</w:t>
      </w:r>
      <w:r w:rsidRPr="00CC02C9">
        <w:rPr>
          <w:sz w:val="20"/>
          <w:szCs w:val="20"/>
        </w:rPr>
        <w:t xml:space="preserve"> richiesti all’aggiudicatario entro due anni dal termine del servizio stesso.</w:t>
      </w:r>
    </w:p>
    <w:p w14:paraId="70616F9A" w14:textId="77777777" w:rsidR="007B5BAD" w:rsidRDefault="007B5BAD" w:rsidP="007B5BAD">
      <w:pPr>
        <w:pStyle w:val="Testocommento"/>
        <w:ind w:left="709"/>
        <w:jc w:val="both"/>
      </w:pPr>
      <w:r w:rsidRPr="00A63C6C">
        <w:rPr>
          <w:u w:val="single"/>
        </w:rPr>
        <w:t>In caso di polizza con tacito rinnovo</w:t>
      </w:r>
      <w:r>
        <w:t xml:space="preserve"> dovrà essere richiamata la seguente clausola:</w:t>
      </w:r>
    </w:p>
    <w:p w14:paraId="6503692B" w14:textId="77777777" w:rsidR="007B5BAD" w:rsidRDefault="007B5BAD" w:rsidP="007B5BAD">
      <w:pPr>
        <w:pStyle w:val="Testocommento"/>
        <w:ind w:left="709"/>
        <w:jc w:val="both"/>
      </w:pPr>
      <w:r w:rsidRPr="00665E00">
        <w:t>Le garanzie prestate dalla presente polizza devono intendersi valide per i danni occorsi dalla data di inizio del servizio oggetto dell’appalto</w:t>
      </w:r>
      <w:r>
        <w:t xml:space="preserve"> .Se alla scadenza della polizza la Società dovesse annullare o se si rifiutasse di rinnovare la polizza, così come la Contraente si rifiutasse di rinnovare la polizza, , e sempre </w:t>
      </w:r>
      <w:proofErr w:type="spellStart"/>
      <w:r>
        <w:t>chè</w:t>
      </w:r>
      <w:proofErr w:type="spellEnd"/>
      <w:r>
        <w:t xml:space="preserve">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</w:t>
      </w:r>
      <w:proofErr w:type="spellStart"/>
      <w:r>
        <w:t>purchè</w:t>
      </w:r>
      <w:proofErr w:type="spellEnd"/>
      <w:r>
        <w:t xml:space="preserve"> tale richiesta sia conseguente  ad un atto illecito professionale commesso prima di tale periodo di estensione.</w:t>
      </w:r>
    </w:p>
    <w:p w14:paraId="4EE68B22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p w14:paraId="071B0B85" w14:textId="77777777" w:rsidR="00FC3847" w:rsidRDefault="00FC3847" w:rsidP="00FC3847">
      <w:pPr>
        <w:spacing w:after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NOTA</w:t>
      </w:r>
    </w:p>
    <w:p w14:paraId="3395A0A5" w14:textId="77777777" w:rsidR="00FC3847" w:rsidRDefault="00FC3847" w:rsidP="00FC3847">
      <w:pPr>
        <w:spacing w:after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 xml:space="preserve">Con la presente garanzia si vuole coprire la responsabilità dell’aggiudicatario nello svolgimento delle attività previste dall’appalto causate ad errori e omissioni e pertanto di natura non accidentale ancorché involontaria e quindi non rientranti nella RCT generale  </w:t>
      </w:r>
    </w:p>
    <w:p w14:paraId="0E409DAE" w14:textId="77777777" w:rsidR="00FC3847" w:rsidRDefault="00FC3847" w:rsidP="00FC3847">
      <w:pPr>
        <w:pStyle w:val="Paragrafoelenco"/>
        <w:jc w:val="both"/>
        <w:rPr>
          <w:b/>
          <w:sz w:val="20"/>
          <w:szCs w:val="20"/>
          <w:u w:val="single"/>
        </w:rPr>
      </w:pPr>
    </w:p>
    <w:p w14:paraId="5EBF16C2" w14:textId="2A6E8634" w:rsidR="00FC3847" w:rsidRDefault="00FC3847" w:rsidP="00FC3847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NOTA VALIDA PER TUTTE LE SEZIONI</w:t>
      </w:r>
    </w:p>
    <w:p w14:paraId="5FEDD77A" w14:textId="65D2604F" w:rsidR="00FC3847" w:rsidRDefault="00FC3847" w:rsidP="00FC3847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Si conviene tra le Parti che in presenza di importi deducibili previsti in polizza, a seguito di sinistro indennizzabile (franchigie o scoperti), questi restano a carico del Contraente e non sono pertanto opponibili alla Stazione Appaltante nei casi in cui lo stesso risulti beneficiario dell’indennizzo. Fermo il diritto della Società di intraprendere le azioni – nei confronti del Contraente – volte al recupero di detti importi deducibili.</w:t>
      </w:r>
    </w:p>
    <w:p w14:paraId="7D74827F" w14:textId="77777777" w:rsidR="007B5BAD" w:rsidRPr="00CC02C9" w:rsidRDefault="007B5BAD" w:rsidP="007B5BAD">
      <w:pPr>
        <w:pStyle w:val="Paragrafoelenco"/>
        <w:jc w:val="both"/>
        <w:rPr>
          <w:sz w:val="20"/>
          <w:szCs w:val="20"/>
        </w:rPr>
      </w:pPr>
    </w:p>
    <w:sectPr w:rsidR="007B5BAD" w:rsidRPr="00CC02C9" w:rsidSect="00805517">
      <w:headerReference w:type="default" r:id="rId7"/>
      <w:footerReference w:type="default" r:id="rId8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D68D1B" w14:textId="77777777" w:rsidR="00B25F49" w:rsidRDefault="00B25F49">
      <w:pPr>
        <w:spacing w:after="0" w:line="240" w:lineRule="auto"/>
      </w:pPr>
      <w:r>
        <w:separator/>
      </w:r>
    </w:p>
  </w:endnote>
  <w:endnote w:type="continuationSeparator" w:id="0">
    <w:p w14:paraId="1C0E6C6A" w14:textId="77777777" w:rsidR="00B25F49" w:rsidRDefault="00B2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909D8" w14:textId="5BBF58F6" w:rsidR="002B2057" w:rsidRDefault="008D4795">
    <w:pPr>
      <w:pStyle w:val="CLASSIFICAZIONEFOOTER2"/>
    </w:pPr>
    <w:r>
      <w:t>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286B0" w14:textId="77777777" w:rsidR="00B25F49" w:rsidRDefault="00B25F49">
      <w:pPr>
        <w:spacing w:after="0" w:line="240" w:lineRule="auto"/>
      </w:pPr>
      <w:r>
        <w:separator/>
      </w:r>
    </w:p>
  </w:footnote>
  <w:footnote w:type="continuationSeparator" w:id="0">
    <w:p w14:paraId="0FFBD781" w14:textId="77777777" w:rsidR="00B25F49" w:rsidRDefault="00B25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D115A" w14:textId="44C21A6C" w:rsidR="0012061A" w:rsidRDefault="0012061A">
    <w:pPr>
      <w:pStyle w:val="TAGTECNICI"/>
    </w:pPr>
  </w:p>
  <w:p w14:paraId="635F9464" w14:textId="77777777" w:rsidR="0012061A" w:rsidRDefault="0012061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B2E31"/>
    <w:multiLevelType w:val="hybridMultilevel"/>
    <w:tmpl w:val="CCFC8C6C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ascii="Calibri" w:hAnsi="Calibri" w:hint="default"/>
        <w:b/>
        <w:i w:val="0"/>
        <w:color w:val="C0000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87A42D2"/>
    <w:multiLevelType w:val="hybridMultilevel"/>
    <w:tmpl w:val="7056373A"/>
    <w:lvl w:ilvl="0" w:tplc="9FE0C9DA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  <w:sz w:val="24"/>
        <w:szCs w:val="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A764A4"/>
    <w:multiLevelType w:val="hybridMultilevel"/>
    <w:tmpl w:val="70701B82"/>
    <w:lvl w:ilvl="0" w:tplc="6B24DCE0">
      <w:start w:val="1"/>
      <w:numFmt w:val="bullet"/>
      <w:lvlText w:val="þ"/>
      <w:lvlJc w:val="left"/>
      <w:pPr>
        <w:ind w:left="14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7FC910E9"/>
    <w:multiLevelType w:val="hybridMultilevel"/>
    <w:tmpl w:val="CCFC8C6C"/>
    <w:lvl w:ilvl="0" w:tplc="BEA0B544">
      <w:start w:val="1"/>
      <w:numFmt w:val="lowerLetter"/>
      <w:lvlText w:val="%1)"/>
      <w:lvlJc w:val="left"/>
      <w:pPr>
        <w:ind w:left="1440" w:hanging="360"/>
      </w:pPr>
      <w:rPr>
        <w:rFonts w:ascii="Calibri" w:hAnsi="Calibri" w:hint="default"/>
        <w:b/>
        <w:i w:val="0"/>
        <w:color w:val="C0000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48C"/>
    <w:rsid w:val="000D2B99"/>
    <w:rsid w:val="001105D3"/>
    <w:rsid w:val="0012061A"/>
    <w:rsid w:val="00136801"/>
    <w:rsid w:val="002A31F9"/>
    <w:rsid w:val="002B2057"/>
    <w:rsid w:val="002B3E06"/>
    <w:rsid w:val="00316D39"/>
    <w:rsid w:val="00341510"/>
    <w:rsid w:val="00390169"/>
    <w:rsid w:val="004D24E8"/>
    <w:rsid w:val="00746AFB"/>
    <w:rsid w:val="007B5BAD"/>
    <w:rsid w:val="00800B2C"/>
    <w:rsid w:val="008957FF"/>
    <w:rsid w:val="008C320F"/>
    <w:rsid w:val="008D4795"/>
    <w:rsid w:val="00922897"/>
    <w:rsid w:val="009D2A37"/>
    <w:rsid w:val="00A0448C"/>
    <w:rsid w:val="00A110FA"/>
    <w:rsid w:val="00A54EF7"/>
    <w:rsid w:val="00A8469E"/>
    <w:rsid w:val="00B25F49"/>
    <w:rsid w:val="00B32D20"/>
    <w:rsid w:val="00C8748B"/>
    <w:rsid w:val="00D87829"/>
    <w:rsid w:val="00E73568"/>
    <w:rsid w:val="00E94855"/>
    <w:rsid w:val="00EA3183"/>
    <w:rsid w:val="00F679A1"/>
    <w:rsid w:val="00F97740"/>
    <w:rsid w:val="00FC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7013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044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448C"/>
    <w:pPr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unhideWhenUsed/>
    <w:rsid w:val="00A0448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0448C"/>
    <w:rPr>
      <w:sz w:val="20"/>
      <w:szCs w:val="20"/>
    </w:rPr>
  </w:style>
  <w:style w:type="paragraph" w:customStyle="1" w:styleId="Default">
    <w:name w:val="Default"/>
    <w:rsid w:val="00A0448C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0448C"/>
    <w:rPr>
      <w:color w:val="0000FF" w:themeColor="hyperlink"/>
      <w:u w:val="single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0D2B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2B99"/>
  </w:style>
  <w:style w:type="paragraph" w:styleId="Pidipagina">
    <w:name w:val="footer"/>
    <w:basedOn w:val="Normale"/>
    <w:link w:val="PidipaginaCarattere"/>
    <w:uiPriority w:val="99"/>
    <w:unhideWhenUsed/>
    <w:rsid w:val="000D2B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2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8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966</Words>
  <Characters>5508</Characters>
  <Application>Microsoft Office Word</Application>
  <DocSecurity>0</DocSecurity>
  <Lines>45</Lines>
  <Paragraphs>12</Paragraphs>
  <ScaleCrop>false</ScaleCrop>
  <Company/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2024-05-23T13:49:00Z</dcterms:created>
  <dcterms:modified xsi:type="dcterms:W3CDTF">2024-05-27T08:00:00Z</dcterms:modified>
</cp:coreProperties>
</file>