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Sogei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Autocertificazione di idoneità Tecnico Professionale ai sensi dell’articolo 26 del D.Lgs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F33C16" w:rsidRPr="00381823">
        <w:rPr>
          <w:sz w:val="20"/>
          <w:szCs w:val="20"/>
        </w:rPr>
        <w:t xml:space="preserve">  </w:t>
      </w:r>
      <w:r w:rsidRPr="00381823">
        <w:rPr>
          <w:sz w:val="20"/>
          <w:szCs w:val="20"/>
        </w:rPr>
        <w:t>nato a  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</w:r>
      <w:r w:rsidR="00F33C16" w:rsidRPr="00381823">
        <w:rPr>
          <w:sz w:val="20"/>
          <w:szCs w:val="20"/>
        </w:rPr>
        <w:t xml:space="preserve">   </w:t>
      </w:r>
      <w:r w:rsidRPr="00381823">
        <w:rPr>
          <w:sz w:val="20"/>
          <w:szCs w:val="20"/>
        </w:rPr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D.P.R. 28.12.2000 n. 445, nonché  dell’ art. 26, comma 1, lettera a)</w:t>
      </w:r>
      <w:r w:rsidR="005F0730" w:rsidRPr="00381823">
        <w:rPr>
          <w:sz w:val="20"/>
          <w:szCs w:val="20"/>
        </w:rPr>
        <w:t xml:space="preserve"> del D.Lgs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35040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 w:rsidRPr="00381823">
        <w:rPr>
          <w:sz w:val="20"/>
          <w:szCs w:val="20"/>
          <w:lang w:val="it-IT"/>
        </w:rPr>
        <w:t>Iscrizione alla CCIAA  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Pr="00381823">
        <w:rPr>
          <w:sz w:val="20"/>
          <w:szCs w:val="20"/>
          <w:lang w:val="it-IT"/>
        </w:rPr>
        <w:t>..</w:t>
      </w:r>
      <w:r w:rsidR="008220DC" w:rsidRPr="00381823">
        <w:rPr>
          <w:sz w:val="20"/>
          <w:szCs w:val="20"/>
          <w:lang w:val="it-IT"/>
        </w:rPr>
        <w:t xml:space="preserve">  </w:t>
      </w:r>
      <w:r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Pr="00381823">
        <w:rPr>
          <w:sz w:val="20"/>
          <w:szCs w:val="20"/>
          <w:lang w:val="it-IT"/>
        </w:rPr>
        <w:t>….;</w:t>
      </w:r>
    </w:p>
    <w:p w:rsidR="00400153" w:rsidRPr="00381823" w:rsidRDefault="00400153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avvenuta valutazione dei rischi e relativa predisposizione del documento di prevenzione e protezione ai sensi dell'art. 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comma  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a) del D.Lgs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400153" w:rsidRPr="00381823" w:rsidRDefault="00400153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rFonts w:eastAsia="Arial" w:cs="Arial"/>
          <w:sz w:val="20"/>
          <w:szCs w:val="20"/>
        </w:rPr>
      </w:pPr>
      <w:r w:rsidRPr="00381823">
        <w:rPr>
          <w:rFonts w:eastAsia="Calibri" w:cs="Times New Roman"/>
          <w:color w:val="030303"/>
          <w:sz w:val="20"/>
          <w:szCs w:val="20"/>
        </w:rPr>
        <w:t xml:space="preserve"> l'impresa non è oggetto di provvedimenti di sospensione o </w:t>
      </w:r>
      <w:r w:rsidRPr="00381823">
        <w:rPr>
          <w:rFonts w:eastAsia="Calibri" w:cs="Times New Roman"/>
          <w:color w:val="030303"/>
          <w:spacing w:val="-3"/>
          <w:sz w:val="20"/>
          <w:szCs w:val="20"/>
        </w:rPr>
        <w:t xml:space="preserve">interdittivi </w:t>
      </w:r>
      <w:r w:rsidRPr="00381823">
        <w:rPr>
          <w:rFonts w:eastAsia="Calibri" w:cs="Times New Roman"/>
          <w:color w:val="030303"/>
          <w:sz w:val="20"/>
          <w:szCs w:val="20"/>
        </w:rPr>
        <w:t>di cui all'art.14 del</w:t>
      </w:r>
      <w:r w:rsidRPr="00381823">
        <w:rPr>
          <w:rFonts w:eastAsia="Calibri" w:cs="Times New Roman"/>
          <w:color w:val="030303"/>
          <w:spacing w:val="-22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D.Lgs 81-2008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e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Responsabile del Servizio di Prevenzione e Protezione è il Sig …………………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Medico Competente è il Dott. </w:t>
      </w:r>
      <w:r w:rsidR="0053521D" w:rsidRPr="00381823">
        <w:rPr>
          <w:sz w:val="20"/>
          <w:szCs w:val="20"/>
        </w:rPr>
        <w:t>…………………………..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gli RLS sono i signori………;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numero dei dipendenti dell’impresa è ………..;</w:t>
      </w:r>
    </w:p>
    <w:p w:rsidR="00062EB4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L’elenco del personale che verrà utilizzato  è  il seguente:…………..Il numero massimo di persone  contemporaneamente presenti negli uffici del committente, necessario per espletare le attività contrattuali è  di n…… unità;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5A31C2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le</w:t>
      </w:r>
      <w:r w:rsidR="005A31C2" w:rsidRPr="00381823">
        <w:rPr>
          <w:sz w:val="20"/>
          <w:szCs w:val="20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le suddette attrezzature e macchine sono utilizzate nel rispetto degli artt. 69-70-71-72-73 del 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ciascuna delle suddette attrezzature di lavoro e macchine viene utilizzata da personale adeguatamente informato, formato e addestrato secondo quanto previsto dall'art. 73 del D.Lgs 81- 2008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personale ha ricevuto altresì l'informazione e la formazione di cui all'art. 36 e art. 37 del D.Lgs 81-2008 e s.m.i;</w:t>
      </w:r>
    </w:p>
    <w:p w:rsidR="00DC0684" w:rsidRPr="00381823" w:rsidRDefault="00DC068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qualora necessario tutti i lavoratori saranno forniti dei DPI necessari per lo svolgimento dell’attività e informati e formati sul loro utilizzo come indicato dall’art. 18</w:t>
      </w:r>
      <w:r w:rsidR="00CD72E5" w:rsidRPr="00381823">
        <w:rPr>
          <w:sz w:val="20"/>
          <w:szCs w:val="20"/>
        </w:rPr>
        <w:t xml:space="preserve"> comma 1 lettera d) del 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il personale dell'impresa risulta sottoposto a sorveglianza sanitaria ed idoneo alla mansione specifica secondo quanto previsto dall'art. 41 del D.Lgs 81-2008 e s.m.i;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lastRenderedPageBreak/>
        <w:t>I lavoratori dell’impresa sono dotati di apposita tessera di riconoscimento corredata di fotografia, generalità del lavoratore e indicazione del datore di lavoro come previsto dall’art. 18 comma 1 lettera u) del D.Lgs 81-2008 e s.m.i 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si  impegna a collaborare con il committente cooperando nell’attuazione delle misure di prevenzione e protezione dei rischi legati all’attività e informandolo al fine di eliminare gli eventuali rischi dovuti ad interferenze;</w:t>
      </w:r>
    </w:p>
    <w:p w:rsidR="006F7E48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fornirà  al committente ogni ulteriore indicazione</w:t>
      </w:r>
      <w:r w:rsidR="006F7E48" w:rsidRPr="00381823">
        <w:rPr>
          <w:sz w:val="20"/>
          <w:szCs w:val="20"/>
        </w:rPr>
        <w:t xml:space="preserve"> necessaria per una valutazione  esaustiva, prima  dell’inizio  dell’attività;</w:t>
      </w:r>
    </w:p>
    <w:p w:rsidR="00CD72E5" w:rsidRPr="00381823" w:rsidRDefault="006F7E48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inoltre l’impresa si impegna a fornire, su richiesta, copia dei documenti comprovanti le indicazioni contenute nella presente dichiarazione.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che l'impresa ha adottato tutti i provvedimenti necessari in tema di lotta antincendio, evacuazione, pronto soccorso e gestione emergenza così come richiesto dal D.Lgs 81-2008 e s.m.i.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Pr="00381823">
        <w:rPr>
          <w:sz w:val="20"/>
          <w:szCs w:val="20"/>
        </w:rPr>
        <w:t xml:space="preserve">     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381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2421" w:right="2696" w:bottom="278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E31" w:rsidRDefault="00066E31" w:rsidP="005A31C2">
      <w:pPr>
        <w:spacing w:after="0" w:line="240" w:lineRule="auto"/>
      </w:pPr>
      <w:r>
        <w:separator/>
      </w:r>
    </w:p>
  </w:endnote>
  <w:endnote w:type="continuationSeparator" w:id="0">
    <w:p w:rsidR="00066E31" w:rsidRDefault="00066E31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B8" w:rsidRDefault="005577B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Pr="00381823" w:rsidRDefault="00381823" w:rsidP="00C76A52">
    <w:pPr>
      <w:pStyle w:val="Pidipagina"/>
      <w:pBdr>
        <w:top w:val="single" w:sz="4" w:space="1" w:color="auto"/>
      </w:pBdr>
      <w:spacing w:line="360" w:lineRule="auto"/>
      <w:jc w:val="both"/>
      <w:rPr>
        <w:sz w:val="18"/>
        <w:szCs w:val="18"/>
      </w:rPr>
    </w:pPr>
    <w:r w:rsidRPr="00381823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77AB83" wp14:editId="21FBB6C1">
              <wp:simplePos x="0" y="0"/>
              <wp:positionH relativeFrom="column">
                <wp:posOffset>5434051</wp:posOffset>
              </wp:positionH>
              <wp:positionV relativeFrom="paragraph">
                <wp:posOffset>69520</wp:posOffset>
              </wp:positionV>
              <wp:extent cx="665530" cy="424180"/>
              <wp:effectExtent l="0" t="0" r="127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530" cy="424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823" w:rsidRDefault="00381823" w:rsidP="00381823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577B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5577B8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27.9pt;margin-top:5.45pt;width:52.4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" stroked="f">
              <v:textbox>
                <w:txbxContent>
                  <w:p w:rsidR="00381823" w:rsidRDefault="00381823" w:rsidP="00381823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577B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5577B8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81823">
      <w:rPr>
        <w:sz w:val="18"/>
        <w:szCs w:val="18"/>
      </w:rPr>
      <w:t xml:space="preserve"> </w:t>
    </w:r>
    <w:r w:rsidR="00DD2B25">
      <w:rPr>
        <w:sz w:val="18"/>
        <w:szCs w:val="18"/>
      </w:rPr>
      <w:t>Gara a p</w:t>
    </w:r>
    <w:r w:rsidR="00DD2B25" w:rsidRPr="00DD2B25">
      <w:rPr>
        <w:sz w:val="18"/>
        <w:szCs w:val="18"/>
      </w:rPr>
      <w:t>rocedura aperta per l’aggiudicazione dell’Appalto Specifico indetto da Consip S.p.A. per la fornitura di Sistemi convergenti VCE per Sogei nell’ambito dello SDA per la fornitura di prodotti e servizi per l’informatica e le telecomunicazioni. -  ID 1724</w:t>
    </w:r>
  </w:p>
  <w:p w:rsidR="00381823" w:rsidRPr="00381823" w:rsidRDefault="005577B8" w:rsidP="00C76A52">
    <w:pPr>
      <w:pStyle w:val="Pidipagina"/>
      <w:spacing w:line="360" w:lineRule="auto"/>
      <w:jc w:val="both"/>
      <w:rPr>
        <w:sz w:val="18"/>
        <w:szCs w:val="18"/>
      </w:rPr>
    </w:pPr>
    <w:r>
      <w:rPr>
        <w:sz w:val="18"/>
        <w:szCs w:val="18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B8" w:rsidRDefault="005577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E31" w:rsidRDefault="00066E31" w:rsidP="005A31C2">
      <w:pPr>
        <w:spacing w:after="0" w:line="240" w:lineRule="auto"/>
      </w:pPr>
      <w:r>
        <w:separator/>
      </w:r>
    </w:p>
  </w:footnote>
  <w:footnote w:type="continuationSeparator" w:id="0">
    <w:p w:rsidR="00066E31" w:rsidRDefault="00066E31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B8" w:rsidRDefault="005577B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B8" w:rsidRDefault="005577B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B8" w:rsidRDefault="005577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4199F"/>
    <w:rsid w:val="00062EB4"/>
    <w:rsid w:val="00066E31"/>
    <w:rsid w:val="000B4B5E"/>
    <w:rsid w:val="00116E11"/>
    <w:rsid w:val="00132586"/>
    <w:rsid w:val="001807E7"/>
    <w:rsid w:val="0029436C"/>
    <w:rsid w:val="002C128D"/>
    <w:rsid w:val="0030135C"/>
    <w:rsid w:val="00381823"/>
    <w:rsid w:val="00400153"/>
    <w:rsid w:val="00471439"/>
    <w:rsid w:val="00517FD1"/>
    <w:rsid w:val="0053261F"/>
    <w:rsid w:val="0053521D"/>
    <w:rsid w:val="005577B8"/>
    <w:rsid w:val="00586DEA"/>
    <w:rsid w:val="005A31C2"/>
    <w:rsid w:val="005F0730"/>
    <w:rsid w:val="006D01A6"/>
    <w:rsid w:val="006F7E48"/>
    <w:rsid w:val="007035A5"/>
    <w:rsid w:val="008220DC"/>
    <w:rsid w:val="00822115"/>
    <w:rsid w:val="00866ABC"/>
    <w:rsid w:val="009100C7"/>
    <w:rsid w:val="00A35040"/>
    <w:rsid w:val="00A6705C"/>
    <w:rsid w:val="00C76A52"/>
    <w:rsid w:val="00CD72E5"/>
    <w:rsid w:val="00CF2220"/>
    <w:rsid w:val="00D73365"/>
    <w:rsid w:val="00DC0684"/>
    <w:rsid w:val="00DD2B11"/>
    <w:rsid w:val="00DD2B25"/>
    <w:rsid w:val="00E56941"/>
    <w:rsid w:val="00F33C16"/>
    <w:rsid w:val="00F46C80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C925C-48B7-4063-88E9-70F5ED8E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2016-03-02T22:40:00Z</dcterms:created>
  <dcterms:modified xsi:type="dcterms:W3CDTF">2016-03-17T09:49:00Z</dcterms:modified>
</cp:coreProperties>
</file>