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99A35" w14:textId="38BE3139" w:rsidR="00920036" w:rsidRPr="004959FF" w:rsidRDefault="00920036">
      <w:pPr>
        <w:rPr>
          <w:b/>
          <w:sz w:val="28"/>
          <w:szCs w:val="20"/>
        </w:rPr>
      </w:pPr>
      <w:r w:rsidRPr="004959FF">
        <w:rPr>
          <w:b/>
          <w:sz w:val="28"/>
          <w:szCs w:val="20"/>
        </w:rPr>
        <w:t>ALLEGATO</w:t>
      </w:r>
      <w:r w:rsidR="00F402BA" w:rsidRPr="004959FF">
        <w:rPr>
          <w:b/>
          <w:sz w:val="28"/>
          <w:szCs w:val="20"/>
        </w:rPr>
        <w:t xml:space="preserve"> </w:t>
      </w:r>
      <w:r w:rsidR="004560A2" w:rsidRPr="004959FF">
        <w:rPr>
          <w:b/>
          <w:sz w:val="28"/>
          <w:szCs w:val="20"/>
        </w:rPr>
        <w:t xml:space="preserve">11 </w:t>
      </w:r>
    </w:p>
    <w:p w14:paraId="0F4DA545" w14:textId="77777777" w:rsidR="00920036" w:rsidRPr="004959FF" w:rsidRDefault="00920036">
      <w:pPr>
        <w:rPr>
          <w:sz w:val="28"/>
          <w:szCs w:val="20"/>
        </w:rPr>
      </w:pPr>
    </w:p>
    <w:p w14:paraId="30C9FC84" w14:textId="5B7D02D3" w:rsidR="00920036" w:rsidRPr="004959FF" w:rsidRDefault="00920036">
      <w:pPr>
        <w:rPr>
          <w:b/>
          <w:sz w:val="28"/>
          <w:szCs w:val="20"/>
        </w:rPr>
      </w:pPr>
      <w:r w:rsidRPr="004959FF">
        <w:rPr>
          <w:b/>
          <w:sz w:val="28"/>
          <w:szCs w:val="20"/>
        </w:rPr>
        <w:t>CONDIZIONI DI ASSICURAZIONE</w:t>
      </w:r>
    </w:p>
    <w:p w14:paraId="65E2308B" w14:textId="316D20CF" w:rsidR="004560A2" w:rsidRPr="004959FF" w:rsidRDefault="004560A2">
      <w:pPr>
        <w:rPr>
          <w:b/>
          <w:sz w:val="28"/>
          <w:szCs w:val="20"/>
        </w:rPr>
      </w:pPr>
    </w:p>
    <w:p w14:paraId="429076A5" w14:textId="3838039B" w:rsidR="004560A2" w:rsidRPr="004959FF" w:rsidRDefault="004560A2">
      <w:pPr>
        <w:rPr>
          <w:b/>
          <w:sz w:val="28"/>
          <w:szCs w:val="20"/>
        </w:rPr>
      </w:pPr>
      <w:r w:rsidRPr="004959FF">
        <w:rPr>
          <w:b/>
          <w:sz w:val="28"/>
          <w:szCs w:val="20"/>
        </w:rPr>
        <w:t>ID 253</w:t>
      </w:r>
      <w:r w:rsidR="00935A94">
        <w:rPr>
          <w:b/>
          <w:sz w:val="28"/>
          <w:szCs w:val="20"/>
        </w:rPr>
        <w:t>8</w:t>
      </w:r>
    </w:p>
    <w:p w14:paraId="40690C97" w14:textId="2FC88A27" w:rsidR="007C1AC9" w:rsidRPr="00CC02C9" w:rsidRDefault="00920036" w:rsidP="00935A94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  <w:bookmarkStart w:id="0" w:name="_GoBack"/>
      <w:bookmarkEnd w:id="0"/>
    </w:p>
    <w:p w14:paraId="1914CFF4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lastRenderedPageBreak/>
        <w:t>CERTIFICATO 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6059910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3F324AD4" w14:textId="671D921B" w:rsidR="009A1402" w:rsidRPr="00CC02C9" w:rsidRDefault="004C4F08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076D7CD0" w14:textId="42FF4A31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0E59EA38" w14:textId="56CE06C0" w:rsidR="009A1402" w:rsidRPr="00CC02C9" w:rsidRDefault="004C4F08" w:rsidP="00805517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Prodotti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  <w:r w:rsidR="00F402BA" w:rsidRPr="00CC02C9">
        <w:rPr>
          <w:sz w:val="20"/>
          <w:szCs w:val="20"/>
        </w:rPr>
        <w:t>&gt;</w:t>
      </w:r>
    </w:p>
    <w:p w14:paraId="2A7B11BB" w14:textId="1FC5E0E0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 </w:t>
      </w:r>
      <w:r w:rsidR="004C4F08">
        <w:rPr>
          <w:rFonts w:asciiTheme="minorHAnsi" w:hAnsiTheme="minorHAnsi"/>
          <w:sz w:val="20"/>
          <w:szCs w:val="20"/>
        </w:rPr>
        <w:t>l’</w:t>
      </w:r>
      <w:r w:rsidR="00C36880">
        <w:rPr>
          <w:rFonts w:asciiTheme="minorHAnsi" w:hAnsiTheme="minorHAnsi"/>
          <w:sz w:val="20"/>
          <w:szCs w:val="20"/>
        </w:rPr>
        <w:t xml:space="preserve">Accordo Quadro e i contratti di fornitura </w:t>
      </w:r>
      <w:r w:rsidR="00C36880" w:rsidRPr="00CC02C9">
        <w:rPr>
          <w:rFonts w:asciiTheme="minorHAnsi" w:hAnsiTheme="minorHAnsi"/>
          <w:sz w:val="20"/>
          <w:szCs w:val="20"/>
        </w:rPr>
        <w:t>avent</w:t>
      </w:r>
      <w:r w:rsidR="00C36880">
        <w:rPr>
          <w:rFonts w:asciiTheme="minorHAnsi" w:hAnsiTheme="minorHAnsi"/>
          <w:sz w:val="20"/>
          <w:szCs w:val="20"/>
        </w:rPr>
        <w:t>e</w:t>
      </w:r>
      <w:r w:rsidR="00C36880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4C4F08" w:rsidRPr="004C4F08">
        <w:rPr>
          <w:rFonts w:asciiTheme="minorHAnsi" w:hAnsiTheme="minorHAnsi"/>
          <w:sz w:val="20"/>
          <w:szCs w:val="20"/>
        </w:rPr>
        <w:t xml:space="preserve">la fornitura </w:t>
      </w:r>
      <w:r w:rsidR="00935A94" w:rsidRPr="00935A94">
        <w:rPr>
          <w:rFonts w:asciiTheme="minorHAnsi" w:hAnsiTheme="minorHAnsi"/>
          <w:sz w:val="20"/>
          <w:szCs w:val="20"/>
        </w:rPr>
        <w:t xml:space="preserve">di </w:t>
      </w:r>
      <w:proofErr w:type="spellStart"/>
      <w:r w:rsidR="00935A94" w:rsidRPr="00935A94">
        <w:rPr>
          <w:rFonts w:asciiTheme="minorHAnsi" w:hAnsiTheme="minorHAnsi"/>
          <w:sz w:val="20"/>
          <w:szCs w:val="20"/>
        </w:rPr>
        <w:t>Mammografi</w:t>
      </w:r>
      <w:proofErr w:type="spellEnd"/>
      <w:r w:rsidR="00935A94" w:rsidRPr="00935A94">
        <w:rPr>
          <w:rFonts w:asciiTheme="minorHAnsi" w:hAnsiTheme="minorHAnsi"/>
          <w:sz w:val="20"/>
          <w:szCs w:val="20"/>
        </w:rPr>
        <w:t xml:space="preserve"> con </w:t>
      </w:r>
      <w:proofErr w:type="spellStart"/>
      <w:r w:rsidR="00935A94" w:rsidRPr="00935A94">
        <w:rPr>
          <w:rFonts w:asciiTheme="minorHAnsi" w:hAnsiTheme="minorHAnsi"/>
          <w:sz w:val="20"/>
          <w:szCs w:val="20"/>
        </w:rPr>
        <w:t>tomosintesi</w:t>
      </w:r>
      <w:proofErr w:type="spellEnd"/>
      <w:r w:rsidR="00935A94" w:rsidRPr="00935A94">
        <w:rPr>
          <w:rFonts w:asciiTheme="minorHAnsi" w:hAnsiTheme="minorHAnsi"/>
          <w:sz w:val="20"/>
          <w:szCs w:val="20"/>
        </w:rPr>
        <w:t xml:space="preserve"> servizi connessi, disposit</w:t>
      </w:r>
      <w:r w:rsidR="00935A94">
        <w:rPr>
          <w:rFonts w:asciiTheme="minorHAnsi" w:hAnsiTheme="minorHAnsi"/>
          <w:sz w:val="20"/>
          <w:szCs w:val="20"/>
        </w:rPr>
        <w:t>ivi e servizi opzionali per le P</w:t>
      </w:r>
      <w:r w:rsidR="00935A94" w:rsidRPr="00935A94">
        <w:rPr>
          <w:rFonts w:asciiTheme="minorHAnsi" w:hAnsiTheme="minorHAnsi"/>
          <w:sz w:val="20"/>
          <w:szCs w:val="20"/>
        </w:rPr>
        <w:t xml:space="preserve">ubbliche </w:t>
      </w:r>
      <w:r w:rsidR="00935A94">
        <w:rPr>
          <w:rFonts w:asciiTheme="minorHAnsi" w:hAnsiTheme="minorHAnsi"/>
          <w:sz w:val="20"/>
          <w:szCs w:val="20"/>
        </w:rPr>
        <w:t>Amministrazioni</w:t>
      </w:r>
      <w:r w:rsidRPr="00CC02C9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2C2C1D13" w14:textId="7434E2AE" w:rsidR="00BB6088" w:rsidRPr="00CC02C9" w:rsidRDefault="003B7E15" w:rsidP="004C4F08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="00BB6088" w:rsidRPr="00CC02C9">
        <w:t xml:space="preserve">Consip </w:t>
      </w:r>
      <w:r w:rsidR="00B2622F" w:rsidRPr="00CC02C9">
        <w:t xml:space="preserve">S.p.A. </w:t>
      </w:r>
    </w:p>
    <w:p w14:paraId="33642603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0CA0C6C4" w14:textId="731DD014" w:rsidR="003B7E15" w:rsidRDefault="00920036" w:rsidP="004C4F08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4C4F08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40A5A9EA" w14:textId="77777777" w:rsidR="004C4F08" w:rsidRPr="00CC02C9" w:rsidRDefault="004C4F08" w:rsidP="004C4F08">
      <w:pPr>
        <w:spacing w:after="0"/>
        <w:ind w:left="2832" w:hanging="2832"/>
        <w:rPr>
          <w:sz w:val="20"/>
          <w:szCs w:val="20"/>
        </w:rPr>
      </w:pPr>
    </w:p>
    <w:p w14:paraId="0EF5FB83" w14:textId="41951975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 xml:space="preserve">la fornitura </w:t>
      </w:r>
      <w:r w:rsidR="00935A94">
        <w:rPr>
          <w:sz w:val="20"/>
          <w:szCs w:val="20"/>
        </w:rPr>
        <w:t xml:space="preserve">e i servizi </w:t>
      </w:r>
      <w:r w:rsidRPr="00CC02C9">
        <w:rPr>
          <w:sz w:val="20"/>
          <w:szCs w:val="20"/>
        </w:rPr>
        <w:t>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7DD85BA1" w:rsidR="003B7E15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E41BC6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>e l</w:t>
      </w:r>
      <w:r w:rsidR="00E41BC6" w:rsidRPr="00CC02C9">
        <w:rPr>
          <w:sz w:val="20"/>
          <w:szCs w:val="20"/>
        </w:rPr>
        <w:t xml:space="preserve">e </w:t>
      </w:r>
      <w:r w:rsidR="00B36B89">
        <w:rPr>
          <w:sz w:val="20"/>
          <w:szCs w:val="20"/>
        </w:rPr>
        <w:t>Amministrazioni acquirenti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6E391D14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e l</w:t>
      </w:r>
      <w:r w:rsidR="00A141A4" w:rsidRPr="00CC02C9">
        <w:rPr>
          <w:sz w:val="20"/>
          <w:szCs w:val="20"/>
        </w:rPr>
        <w:t xml:space="preserve">e Amministrazioni acquirenti </w:t>
      </w:r>
      <w:r w:rsidR="00F402BA" w:rsidRPr="00CC02C9">
        <w:rPr>
          <w:sz w:val="20"/>
          <w:szCs w:val="20"/>
        </w:rPr>
        <w:t>fossero</w:t>
      </w:r>
      <w:r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 xml:space="preserve">chiamate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="00BD2545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2617C652" w14:textId="12F3B6B6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impegna a dare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935A94">
        <w:rPr>
          <w:sz w:val="20"/>
          <w:szCs w:val="20"/>
        </w:rPr>
        <w:t>Consip S.p.A.</w:t>
      </w:r>
      <w:r w:rsidR="001D3BC0" w:rsidRPr="00CC02C9">
        <w:rPr>
          <w:sz w:val="20"/>
          <w:szCs w:val="20"/>
        </w:rPr>
        <w:t xml:space="preserve">, Via </w:t>
      </w:r>
      <w:r w:rsidR="00935A94">
        <w:rPr>
          <w:sz w:val="20"/>
          <w:szCs w:val="20"/>
        </w:rPr>
        <w:t>Isonzo, 19/E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hyperlink r:id="rId8" w:history="1">
        <w:r w:rsidR="00935A94" w:rsidRPr="005B6CF6">
          <w:rPr>
            <w:rStyle w:val="Collegamentoipertestuale"/>
            <w:sz w:val="20"/>
            <w:szCs w:val="20"/>
          </w:rPr>
          <w:t>dsbsconsip@postacert.consip.it</w:t>
        </w:r>
      </w:hyperlink>
      <w:r w:rsidR="00935A94">
        <w:rPr>
          <w:sz w:val="20"/>
          <w:szCs w:val="20"/>
        </w:rPr>
        <w:t xml:space="preserve"> </w:t>
      </w:r>
      <w:r w:rsidR="009C3938">
        <w:rPr>
          <w:sz w:val="20"/>
          <w:szCs w:val="20"/>
        </w:rPr>
        <w:t>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2C6104C3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57AB1CF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125B160E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(comprese le complementari, accessorie,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terzi</w:t>
      </w:r>
      <w:r w:rsidRPr="00CC02C9">
        <w:rPr>
          <w:sz w:val="20"/>
          <w:szCs w:val="20"/>
        </w:rPr>
        <w:t>.</w:t>
      </w:r>
    </w:p>
    <w:p w14:paraId="221BB01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B3F6AA7" w14:textId="2ECB87D3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6AEB4BA7" w14:textId="51267E65" w:rsidR="00CC02C9" w:rsidRPr="00BD242A" w:rsidRDefault="002C1533" w:rsidP="00BD242A">
      <w:pPr>
        <w:pStyle w:val="Paragrafoelenco"/>
        <w:jc w:val="both"/>
      </w:pPr>
      <w:r w:rsidRPr="00CC02C9">
        <w:rPr>
          <w:sz w:val="20"/>
          <w:szCs w:val="20"/>
        </w:rPr>
        <w:t xml:space="preserve">€ </w:t>
      </w:r>
      <w:r w:rsidR="004C4F08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14:paraId="2CF90A2B" w14:textId="6B3CEF45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6D703918" w14:textId="03577515" w:rsidR="001E4E41" w:rsidRPr="00CC02C9" w:rsidRDefault="00D63B9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9C3938" w:rsidRPr="009C3938">
        <w:rPr>
          <w:sz w:val="20"/>
          <w:szCs w:val="20"/>
        </w:rPr>
        <w:t xml:space="preserve"> i danni a terzi </w:t>
      </w:r>
      <w:r w:rsidR="001E4E41"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="001E4E41"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6590F539" w:rsidR="001E4E41" w:rsidRPr="00CC02C9" w:rsidRDefault="00340C41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="001E4E41"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41A71E7C" w14:textId="77777777" w:rsidR="004C4F08" w:rsidRDefault="00340C41" w:rsidP="004C4F08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 xml:space="preserve">anni </w:t>
      </w:r>
      <w:r w:rsidR="001E4E41" w:rsidRPr="00CC02C9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08A9929A" w14:textId="3A28B203" w:rsidR="004C4F08" w:rsidRPr="00CC02C9" w:rsidRDefault="004C4F08" w:rsidP="004C4F08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</w:t>
      </w:r>
      <w:r w:rsidRPr="004C4F08">
        <w:rPr>
          <w:sz w:val="20"/>
          <w:szCs w:val="20"/>
        </w:rPr>
        <w:t>Danni connessi a operazioni di carico e scarico durante le attività di trasporto</w:t>
      </w:r>
      <w:r>
        <w:rPr>
          <w:sz w:val="20"/>
          <w:szCs w:val="20"/>
        </w:rPr>
        <w:t xml:space="preserve"> e</w:t>
      </w:r>
      <w:r w:rsidR="000E2324">
        <w:rPr>
          <w:sz w:val="20"/>
          <w:szCs w:val="20"/>
        </w:rPr>
        <w:t xml:space="preserve"> </w:t>
      </w:r>
      <w:r w:rsidRPr="004C4F08">
        <w:rPr>
          <w:sz w:val="20"/>
          <w:szCs w:val="20"/>
        </w:rPr>
        <w:t>consegna</w:t>
      </w:r>
    </w:p>
    <w:p w14:paraId="351817F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85C434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DEF3BFD" w14:textId="121AF005"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</w:p>
    <w:p w14:paraId="5DDD5BF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D752ADA" w14:textId="77777777" w:rsidR="007E18F1" w:rsidRPr="00CC02C9" w:rsidRDefault="007E18F1" w:rsidP="00F45BEF">
      <w:pPr>
        <w:pStyle w:val="Paragrafoelenco"/>
        <w:jc w:val="both"/>
        <w:rPr>
          <w:sz w:val="20"/>
          <w:szCs w:val="20"/>
        </w:rPr>
      </w:pPr>
    </w:p>
    <w:p w14:paraId="3A31029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1276A406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01D3C90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0CA93F7A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53F4D2A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PRODOTTO</w:t>
      </w:r>
    </w:p>
    <w:p w14:paraId="72425EBB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14:paraId="773914C1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63DE34CF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E9CDD69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p w14:paraId="42E6FAC8" w14:textId="50A94AFC" w:rsidR="001E4E41" w:rsidRPr="00CC02C9" w:rsidRDefault="001E4E41" w:rsidP="00061299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322FAB3D" w14:textId="09AE9678" w:rsidR="001E4E41" w:rsidRPr="00CC02C9" w:rsidRDefault="001E4E41" w:rsidP="00061299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="004C4F08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</w:p>
    <w:p w14:paraId="69C9222B" w14:textId="77777777" w:rsidR="001E4E41" w:rsidRPr="00CC02C9" w:rsidRDefault="001E4E41" w:rsidP="00061299">
      <w:pPr>
        <w:pStyle w:val="Paragrafoelenco"/>
        <w:jc w:val="both"/>
        <w:rPr>
          <w:b/>
          <w:sz w:val="20"/>
          <w:szCs w:val="20"/>
        </w:rPr>
      </w:pPr>
    </w:p>
    <w:p w14:paraId="6430B1BF" w14:textId="4832A3BC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3B1FDC55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50546A97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</w:rPr>
      </w:pPr>
    </w:p>
    <w:p w14:paraId="518A0828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3767D68D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752FF526" w14:textId="77777777" w:rsidR="00D4222A" w:rsidRPr="007B6E93" w:rsidRDefault="00D4222A" w:rsidP="00D4222A">
      <w:pPr>
        <w:pStyle w:val="Testocommento"/>
        <w:ind w:firstLine="708"/>
        <w:rPr>
          <w:u w:val="single"/>
        </w:rPr>
      </w:pPr>
      <w:r w:rsidRPr="007B6E93">
        <w:rPr>
          <w:u w:val="single"/>
        </w:rPr>
        <w:t>In caso di polizza con tacito rinnovo dovrà essere richiamata la seguente clausola:</w:t>
      </w:r>
    </w:p>
    <w:p w14:paraId="6D86FCFD" w14:textId="70799CEC" w:rsidR="00D4222A" w:rsidRDefault="00D4222A" w:rsidP="00D4222A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</w:t>
      </w:r>
      <w:r w:rsidR="000D59F1">
        <w:t>ì</w:t>
      </w:r>
      <w:r>
        <w:t xml:space="preserve"> come la Contraente si rifiutasse di rinnovare la polizza, e </w:t>
      </w:r>
      <w:r w:rsidR="000D59F1">
        <w:t>sempreché</w:t>
      </w:r>
      <w:r>
        <w:t xml:space="preserve"> non sia stata stipulata una nuova polizza per le medesime garanzie;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0D59F1">
        <w:t>purché</w:t>
      </w:r>
      <w:r>
        <w:t xml:space="preserve"> tale richiesta sia conseguente ad un atto illecito professionale commesso prima di tale periodo di estensione.</w:t>
      </w:r>
    </w:p>
    <w:p w14:paraId="2F2898DD" w14:textId="77777777" w:rsidR="00553234" w:rsidRDefault="00553234" w:rsidP="00061299">
      <w:pPr>
        <w:pStyle w:val="Paragrafoelenco"/>
        <w:jc w:val="both"/>
        <w:rPr>
          <w:i/>
          <w:sz w:val="20"/>
          <w:szCs w:val="20"/>
        </w:rPr>
      </w:pPr>
    </w:p>
    <w:p w14:paraId="3578241E" w14:textId="23542CAB" w:rsidR="00553234" w:rsidRPr="007B6E93" w:rsidRDefault="007B6E93" w:rsidP="00061299">
      <w:pPr>
        <w:pStyle w:val="Paragrafoelenco"/>
        <w:jc w:val="both"/>
        <w:rPr>
          <w:b/>
          <w:i/>
          <w:sz w:val="20"/>
          <w:szCs w:val="20"/>
        </w:rPr>
      </w:pPr>
      <w:r w:rsidRPr="007B6E93">
        <w:rPr>
          <w:b/>
          <w:i/>
          <w:sz w:val="20"/>
          <w:szCs w:val="20"/>
        </w:rPr>
        <w:t>NOTA BENE</w:t>
      </w:r>
    </w:p>
    <w:p w14:paraId="2896E631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4009B9F2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14:paraId="502F5214" w14:textId="0485EC7E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medesime responsabilità del produttore. </w:t>
      </w:r>
    </w:p>
    <w:p w14:paraId="426CA8F3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14:paraId="5E0E7C32" w14:textId="09CF22CF" w:rsidR="001E4E41" w:rsidRPr="00553234" w:rsidRDefault="007B6E93" w:rsidP="00061299">
      <w:pPr>
        <w:pStyle w:val="Paragrafoelenco"/>
        <w:jc w:val="both"/>
        <w:rPr>
          <w:i/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14:paraId="6CBF81AC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footerReference w:type="default" r:id="rId9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76AA7" w14:textId="77777777" w:rsidR="00664F31" w:rsidRDefault="00664F31" w:rsidP="003B7E15">
      <w:pPr>
        <w:spacing w:after="0" w:line="240" w:lineRule="auto"/>
      </w:pPr>
      <w:r>
        <w:separator/>
      </w:r>
    </w:p>
  </w:endnote>
  <w:endnote w:type="continuationSeparator" w:id="0">
    <w:p w14:paraId="50E8F545" w14:textId="77777777" w:rsidR="00664F31" w:rsidRDefault="00664F31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29E49" w14:textId="0580A1B3" w:rsidR="004560A2" w:rsidRPr="00E7785A" w:rsidRDefault="00935A94" w:rsidP="00E7785A">
    <w:pPr>
      <w:tabs>
        <w:tab w:val="center" w:pos="4819"/>
        <w:tab w:val="right" w:pos="9638"/>
      </w:tabs>
      <w:spacing w:after="0" w:line="240" w:lineRule="auto"/>
      <w:jc w:val="both"/>
      <w:rPr>
        <w:rFonts w:ascii="Garamond" w:eastAsia="Times New Roman" w:hAnsi="Garamond" w:cs="Times New Roman"/>
        <w:sz w:val="16"/>
        <w:szCs w:val="16"/>
        <w:lang w:val="x-none" w:eastAsia="it-IT"/>
      </w:rPr>
    </w:pPr>
    <w:r w:rsidRPr="00935A94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Gara a procedura aperta per la conclusione di un accordo quadro avente ad oggetto la fornitura di </w:t>
    </w:r>
    <w:proofErr w:type="spellStart"/>
    <w:r w:rsidRPr="00935A94">
      <w:rPr>
        <w:rFonts w:ascii="Calibri" w:eastAsia="Times New Roman" w:hAnsi="Calibri" w:cs="Times New Roman"/>
        <w:sz w:val="16"/>
        <w:szCs w:val="16"/>
        <w:lang w:val="x-none" w:eastAsia="it-IT"/>
      </w:rPr>
      <w:t>Mammografi</w:t>
    </w:r>
    <w:proofErr w:type="spellEnd"/>
    <w:r w:rsidRPr="00935A94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 con </w:t>
    </w:r>
    <w:proofErr w:type="spellStart"/>
    <w:r w:rsidRPr="00935A94">
      <w:rPr>
        <w:rFonts w:ascii="Calibri" w:eastAsia="Times New Roman" w:hAnsi="Calibri" w:cs="Times New Roman"/>
        <w:sz w:val="16"/>
        <w:szCs w:val="16"/>
        <w:lang w:val="x-none" w:eastAsia="it-IT"/>
      </w:rPr>
      <w:t>tomosintesi</w:t>
    </w:r>
    <w:proofErr w:type="spellEnd"/>
    <w:r w:rsidRPr="00935A94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 servizi connessi, dispositivi e servizi opzionali per le pubbliche amministrazioni – ed. 3 - ID 2538</w:t>
    </w:r>
  </w:p>
  <w:p w14:paraId="231CB876" w14:textId="27CA6561" w:rsidR="00553234" w:rsidRPr="00E7785A" w:rsidRDefault="00D26D7F" w:rsidP="00E7785A">
    <w:pPr>
      <w:pStyle w:val="Pidipagina"/>
      <w:jc w:val="both"/>
      <w:rPr>
        <w:sz w:val="16"/>
        <w:szCs w:val="16"/>
      </w:rPr>
    </w:pPr>
    <w:r>
      <w:rPr>
        <w:sz w:val="16"/>
        <w:szCs w:val="16"/>
      </w:rPr>
      <w:t>Modello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75371" w14:textId="77777777" w:rsidR="00664F31" w:rsidRDefault="00664F31" w:rsidP="003B7E15">
      <w:pPr>
        <w:spacing w:after="0" w:line="240" w:lineRule="auto"/>
      </w:pPr>
      <w:r>
        <w:separator/>
      </w:r>
    </w:p>
  </w:footnote>
  <w:footnote w:type="continuationSeparator" w:id="0">
    <w:p w14:paraId="69D20FC2" w14:textId="77777777" w:rsidR="00664F31" w:rsidRDefault="00664F31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61299"/>
    <w:rsid w:val="00065E60"/>
    <w:rsid w:val="000D59F1"/>
    <w:rsid w:val="000E2324"/>
    <w:rsid w:val="00121AFC"/>
    <w:rsid w:val="00183546"/>
    <w:rsid w:val="001A62FA"/>
    <w:rsid w:val="001D3BC0"/>
    <w:rsid w:val="001E4E41"/>
    <w:rsid w:val="00203037"/>
    <w:rsid w:val="00220072"/>
    <w:rsid w:val="00223140"/>
    <w:rsid w:val="00240C9E"/>
    <w:rsid w:val="00246A9E"/>
    <w:rsid w:val="002827FC"/>
    <w:rsid w:val="00285B28"/>
    <w:rsid w:val="002C1533"/>
    <w:rsid w:val="00336749"/>
    <w:rsid w:val="00340C41"/>
    <w:rsid w:val="003B0399"/>
    <w:rsid w:val="003B12CD"/>
    <w:rsid w:val="003B7E15"/>
    <w:rsid w:val="003F4F6E"/>
    <w:rsid w:val="0040693A"/>
    <w:rsid w:val="004560A2"/>
    <w:rsid w:val="0046269F"/>
    <w:rsid w:val="004658BF"/>
    <w:rsid w:val="004959FF"/>
    <w:rsid w:val="004B416E"/>
    <w:rsid w:val="004B778E"/>
    <w:rsid w:val="004C4F08"/>
    <w:rsid w:val="004F508B"/>
    <w:rsid w:val="005318CA"/>
    <w:rsid w:val="00553234"/>
    <w:rsid w:val="005622E2"/>
    <w:rsid w:val="005B2E4F"/>
    <w:rsid w:val="005D2335"/>
    <w:rsid w:val="00606C95"/>
    <w:rsid w:val="00664F31"/>
    <w:rsid w:val="00665E00"/>
    <w:rsid w:val="006C75E2"/>
    <w:rsid w:val="0071399E"/>
    <w:rsid w:val="0075428D"/>
    <w:rsid w:val="00774579"/>
    <w:rsid w:val="007B457C"/>
    <w:rsid w:val="007B6E93"/>
    <w:rsid w:val="007C1AC9"/>
    <w:rsid w:val="007E18F1"/>
    <w:rsid w:val="00805517"/>
    <w:rsid w:val="008C2CCC"/>
    <w:rsid w:val="00920036"/>
    <w:rsid w:val="00935A94"/>
    <w:rsid w:val="00956B95"/>
    <w:rsid w:val="0096429D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91772"/>
    <w:rsid w:val="00AE20AF"/>
    <w:rsid w:val="00B13564"/>
    <w:rsid w:val="00B2622F"/>
    <w:rsid w:val="00B36B89"/>
    <w:rsid w:val="00B84401"/>
    <w:rsid w:val="00B845CC"/>
    <w:rsid w:val="00B96C45"/>
    <w:rsid w:val="00BB6088"/>
    <w:rsid w:val="00BD242A"/>
    <w:rsid w:val="00BD2545"/>
    <w:rsid w:val="00C36880"/>
    <w:rsid w:val="00C545B2"/>
    <w:rsid w:val="00C869B4"/>
    <w:rsid w:val="00C965DB"/>
    <w:rsid w:val="00CA4E68"/>
    <w:rsid w:val="00CB46D7"/>
    <w:rsid w:val="00CC02C9"/>
    <w:rsid w:val="00CF7FC5"/>
    <w:rsid w:val="00D2321E"/>
    <w:rsid w:val="00D26D7F"/>
    <w:rsid w:val="00D405F5"/>
    <w:rsid w:val="00D4222A"/>
    <w:rsid w:val="00D6206D"/>
    <w:rsid w:val="00D63B91"/>
    <w:rsid w:val="00D65715"/>
    <w:rsid w:val="00D73DC3"/>
    <w:rsid w:val="00E02AB7"/>
    <w:rsid w:val="00E41BC6"/>
    <w:rsid w:val="00E57255"/>
    <w:rsid w:val="00E7785A"/>
    <w:rsid w:val="00EA351B"/>
    <w:rsid w:val="00F11DE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bsconsip@postacert.consip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8982B-9CB8-472F-9020-D3E515B8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2022-09-26T10:17:00Z</dcterms:created>
  <dcterms:modified xsi:type="dcterms:W3CDTF">2022-10-04T09:42:00Z</dcterms:modified>
</cp:coreProperties>
</file>