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23D" w:rsidRDefault="006A223D" w:rsidP="006A223D">
      <w:pPr>
        <w:spacing w:before="120" w:line="360" w:lineRule="auto"/>
        <w:jc w:val="both"/>
        <w:rPr>
          <w:rFonts w:ascii="Calibri" w:hAnsi="Calibri" w:cs="Calibri"/>
          <w:b/>
          <w:sz w:val="28"/>
          <w:szCs w:val="28"/>
        </w:rPr>
      </w:pPr>
    </w:p>
    <w:p w:rsidR="006A223D" w:rsidRPr="00CF3357" w:rsidRDefault="006A223D" w:rsidP="00841758">
      <w:pPr>
        <w:spacing w:after="0" w:line="360" w:lineRule="auto"/>
        <w:ind w:left="993"/>
        <w:jc w:val="both"/>
        <w:rPr>
          <w:rFonts w:ascii="Calibri" w:hAnsi="Calibri" w:cs="Calibri"/>
          <w:b/>
          <w:i/>
          <w:sz w:val="28"/>
          <w:szCs w:val="28"/>
        </w:rPr>
      </w:pPr>
      <w:proofErr w:type="spellStart"/>
      <w:r>
        <w:rPr>
          <w:rFonts w:ascii="Calibri" w:hAnsi="Calibri" w:cs="Calibri"/>
          <w:b/>
          <w:i/>
          <w:sz w:val="28"/>
          <w:szCs w:val="28"/>
        </w:rPr>
        <w:t>Fac</w:t>
      </w:r>
      <w:proofErr w:type="spellEnd"/>
      <w:r>
        <w:rPr>
          <w:rFonts w:ascii="Calibri" w:hAnsi="Calibri" w:cs="Calibri"/>
          <w:b/>
          <w:i/>
          <w:sz w:val="28"/>
          <w:szCs w:val="28"/>
        </w:rPr>
        <w:t xml:space="preserve"> simile Nomina a R</w:t>
      </w:r>
      <w:r w:rsidRPr="00CF3357">
        <w:rPr>
          <w:rFonts w:ascii="Calibri" w:hAnsi="Calibri" w:cs="Calibri"/>
          <w:b/>
          <w:i/>
          <w:sz w:val="28"/>
          <w:szCs w:val="28"/>
        </w:rPr>
        <w:t>esponsabile del trattamento</w:t>
      </w:r>
    </w:p>
    <w:p w:rsidR="006A223D" w:rsidRDefault="006A223D" w:rsidP="006A223D">
      <w:pPr>
        <w:widowControl w:val="0"/>
        <w:suppressAutoHyphens/>
        <w:spacing w:after="0" w:line="280" w:lineRule="exact"/>
        <w:jc w:val="both"/>
        <w:rPr>
          <w:rFonts w:eastAsia="Times New Roman" w:cs="Times New Roman"/>
          <w:b/>
          <w:bCs/>
          <w:i/>
          <w:color w:val="0000FF"/>
          <w:sz w:val="20"/>
          <w:szCs w:val="20"/>
          <w:lang w:eastAsia="ar-SA"/>
        </w:rPr>
      </w:pPr>
      <w:bookmarkStart w:id="0" w:name="_GoBack"/>
      <w:bookmarkEnd w:id="0"/>
    </w:p>
    <w:p w:rsidR="006A223D" w:rsidRDefault="006A223D" w:rsidP="006A223D">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Il presente allegato costituisce una proposta di atto di nomina che l’Amministrazione, in qualità di Titolare del trattamento può personalizzare come meglio crede. Vi sono inoltre alcune parti da valorizzare in ragione delle scelte dell’Amministrazione medesima.</w:t>
      </w:r>
    </w:p>
    <w:p w:rsidR="006A223D" w:rsidRDefault="006A223D" w:rsidP="006A223D">
      <w:pPr>
        <w:widowControl w:val="0"/>
        <w:suppressAutoHyphens/>
        <w:spacing w:after="0" w:line="280" w:lineRule="exact"/>
        <w:jc w:val="both"/>
        <w:rPr>
          <w:rFonts w:eastAsia="Times New Roman" w:cs="Times New Roman"/>
          <w:b/>
          <w:bCs/>
          <w:i/>
          <w:color w:val="0000FF"/>
          <w:sz w:val="20"/>
          <w:szCs w:val="20"/>
          <w:lang w:eastAsia="ar-SA"/>
        </w:rPr>
      </w:pPr>
      <w:r w:rsidRPr="000D07C1">
        <w:rPr>
          <w:rFonts w:eastAsia="Times New Roman" w:cs="Times New Roman"/>
          <w:b/>
          <w:bCs/>
          <w:i/>
          <w:color w:val="0000FF"/>
          <w:sz w:val="20"/>
          <w:szCs w:val="20"/>
          <w:lang w:eastAsia="ar-SA"/>
        </w:rPr>
        <w:t xml:space="preserve">IN CASO DI RTI l’Amministrazione deve verificare se tutte le società del RTI effettuino il trattamento di dati personali, </w:t>
      </w:r>
      <w:r>
        <w:rPr>
          <w:rFonts w:eastAsia="Times New Roman" w:cs="Times New Roman"/>
          <w:b/>
          <w:bCs/>
          <w:i/>
          <w:color w:val="0000FF"/>
          <w:sz w:val="20"/>
          <w:szCs w:val="20"/>
          <w:lang w:eastAsia="ar-SA"/>
        </w:rPr>
        <w:t>in caso contrario, è consigliabile</w:t>
      </w:r>
      <w:r w:rsidRPr="000D07C1">
        <w:rPr>
          <w:rFonts w:eastAsia="Times New Roman" w:cs="Times New Roman"/>
          <w:b/>
          <w:bCs/>
          <w:i/>
          <w:color w:val="0000FF"/>
          <w:sz w:val="20"/>
          <w:szCs w:val="20"/>
          <w:lang w:eastAsia="ar-SA"/>
        </w:rPr>
        <w:t xml:space="preserve"> procedere con separati atti di nomina delle sole società che effettuano il trattamento di dati personali, utilizzando, se ritiene, il contenuto della clausola. </w:t>
      </w:r>
    </w:p>
    <w:p w:rsidR="006A223D" w:rsidRPr="000D07C1" w:rsidRDefault="006A223D" w:rsidP="006A223D">
      <w:pPr>
        <w:widowControl w:val="0"/>
        <w:suppressAutoHyphens/>
        <w:spacing w:after="0" w:line="280" w:lineRule="exact"/>
        <w:jc w:val="both"/>
        <w:rPr>
          <w:rFonts w:eastAsia="Times New Roman" w:cs="Times New Roman"/>
          <w:b/>
          <w:bCs/>
          <w:i/>
          <w:color w:val="0000FF"/>
          <w:sz w:val="20"/>
          <w:szCs w:val="20"/>
          <w:lang w:eastAsia="ar-SA"/>
        </w:rPr>
      </w:pPr>
    </w:p>
    <w:p w:rsidR="006A223D" w:rsidRPr="005D2ADA" w:rsidRDefault="006A223D" w:rsidP="006A223D">
      <w:pPr>
        <w:widowControl w:val="0"/>
        <w:suppressAutoHyphens/>
        <w:spacing w:after="0" w:line="280" w:lineRule="exact"/>
        <w:jc w:val="both"/>
        <w:rPr>
          <w:rFonts w:eastAsia="Times New Roman" w:cs="Times New Roman"/>
          <w:b/>
          <w:i/>
          <w:color w:val="0070C0"/>
          <w:sz w:val="20"/>
          <w:szCs w:val="20"/>
          <w:lang w:eastAsia="it-IT"/>
        </w:rPr>
      </w:pPr>
      <w:r w:rsidRPr="000D07C1">
        <w:rPr>
          <w:rFonts w:eastAsia="Times New Roman" w:cs="Trebuchet MS"/>
          <w:b/>
          <w:i/>
          <w:caps/>
          <w:kern w:val="1"/>
          <w:sz w:val="20"/>
          <w:szCs w:val="20"/>
          <w:lang w:eastAsia="ar-SA"/>
        </w:rPr>
        <w:t xml:space="preserve">Fac simile </w:t>
      </w:r>
      <w:r w:rsidRPr="00C21FC1">
        <w:rPr>
          <w:rFonts w:eastAsia="Times New Roman" w:cs="Trebuchet MS"/>
          <w:b/>
          <w:caps/>
          <w:kern w:val="1"/>
          <w:sz w:val="20"/>
          <w:szCs w:val="20"/>
          <w:lang w:eastAsia="ar-SA"/>
        </w:rPr>
        <w:t>– Atto di</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w:t>
      </w:r>
      <w:r>
        <w:rPr>
          <w:rFonts w:eastAsia="Times New Roman" w:cs="Trebuchet MS"/>
          <w:b/>
          <w:caps/>
          <w:kern w:val="1"/>
          <w:sz w:val="20"/>
          <w:szCs w:val="20"/>
          <w:lang w:eastAsia="ar-SA"/>
        </w:rPr>
        <w:t xml:space="preserve">del </w:t>
      </w:r>
      <w:r w:rsidRPr="005D2ADA">
        <w:rPr>
          <w:rFonts w:eastAsia="Times New Roman" w:cs="Trebuchet MS"/>
          <w:b/>
          <w:caps/>
          <w:kern w:val="1"/>
          <w:sz w:val="20"/>
          <w:szCs w:val="20"/>
          <w:lang w:eastAsia="ar-SA"/>
        </w:rPr>
        <w:t>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rsidR="006A223D" w:rsidRPr="005D2ADA"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 xml:space="preserve">Con la sottoscrizione </w:t>
      </w:r>
      <w:r>
        <w:rPr>
          <w:rFonts w:eastAsia="Times New Roman" w:cs="Times New Roman"/>
          <w:sz w:val="20"/>
          <w:szCs w:val="20"/>
          <w:lang w:eastAsia="it-IT"/>
        </w:rPr>
        <w:t xml:space="preserve">del presente atto, </w:t>
      </w:r>
      <w:r w:rsidRPr="005D2ADA">
        <w:rPr>
          <w:rFonts w:eastAsia="Times New Roman" w:cs="Times New Roman"/>
          <w:sz w:val="20"/>
          <w:szCs w:val="20"/>
          <w:lang w:eastAsia="it-IT"/>
        </w:rPr>
        <w:t xml:space="preserve">il Fornitore </w:t>
      </w:r>
      <w:r w:rsidRPr="006B2EA0">
        <w:rPr>
          <w:rFonts w:eastAsia="Times New Roman" w:cs="Times New Roman"/>
          <w:sz w:val="20"/>
          <w:szCs w:val="20"/>
          <w:lang w:eastAsia="it-IT"/>
        </w:rPr>
        <w:t>_______</w:t>
      </w:r>
      <w:r>
        <w:rPr>
          <w:rFonts w:eastAsia="Times New Roman" w:cs="Times New Roman"/>
          <w:sz w:val="20"/>
          <w:szCs w:val="20"/>
          <w:lang w:eastAsia="it-IT"/>
        </w:rPr>
        <w:t xml:space="preserve"> </w:t>
      </w:r>
      <w:r w:rsidRPr="005D2ADA">
        <w:rPr>
          <w:rFonts w:eastAsia="Times New Roman" w:cs="Times New Roman"/>
          <w:sz w:val="20"/>
          <w:szCs w:val="20"/>
          <w:lang w:eastAsia="it-IT"/>
        </w:rPr>
        <w:t>è nominato Responsabile del trattamento ai sensi del</w:t>
      </w:r>
      <w:r>
        <w:rPr>
          <w:rFonts w:eastAsia="Times New Roman" w:cs="Times New Roman"/>
          <w:sz w:val="20"/>
          <w:szCs w:val="20"/>
          <w:lang w:eastAsia="it-IT"/>
        </w:rPr>
        <w:t>l’art. 28 del Regolamento UE/</w:t>
      </w:r>
      <w:r w:rsidRPr="005D2ADA">
        <w:rPr>
          <w:rFonts w:eastAsia="Times New Roman" w:cs="Times New Roman"/>
          <w:sz w:val="20"/>
          <w:szCs w:val="20"/>
          <w:lang w:eastAsia="it-IT"/>
        </w:rPr>
        <w:t xml:space="preserve">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w:t>
      </w:r>
      <w:r>
        <w:rPr>
          <w:rFonts w:eastAsia="Times New Roman" w:cs="Times New Roman"/>
          <w:sz w:val="20"/>
          <w:szCs w:val="20"/>
          <w:lang w:eastAsia="it-IT"/>
        </w:rPr>
        <w:t xml:space="preserve"> contratto</w:t>
      </w:r>
      <w:r w:rsidRPr="006B2EA0">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w:t>
      </w:r>
      <w:r>
        <w:rPr>
          <w:sz w:val="20"/>
          <w:szCs w:val="20"/>
        </w:rPr>
        <w:t xml:space="preserve">nel rispetto del Regolamento UE/2016/679 e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come modificato dal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6A223D" w:rsidRPr="00853836"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w:t>
      </w:r>
      <w:r>
        <w:rPr>
          <w:sz w:val="20"/>
          <w:szCs w:val="20"/>
        </w:rPr>
        <w:t>medesimo</w:t>
      </w:r>
      <w:r w:rsidRPr="00853836">
        <w:rPr>
          <w:sz w:val="20"/>
          <w:szCs w:val="20"/>
        </w:rPr>
        <w:t xml:space="preserve">. </w:t>
      </w:r>
    </w:p>
    <w:p w:rsidR="006A223D" w:rsidRPr="00AB3E5C" w:rsidRDefault="006A223D" w:rsidP="006A223D">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Pr>
          <w:rFonts w:eastAsia="Calibri"/>
          <w:sz w:val="20"/>
          <w:szCs w:val="20"/>
        </w:rPr>
        <w:t>a</w:t>
      </w:r>
      <w:r w:rsidRPr="000D07C1">
        <w:rPr>
          <w:rFonts w:eastAsia="Calibri"/>
          <w:sz w:val="20"/>
          <w:szCs w:val="20"/>
        </w:rPr>
        <w:t xml:space="preserve"> finalità del trattamento </w:t>
      </w:r>
      <w:r>
        <w:rPr>
          <w:rFonts w:eastAsia="Calibri"/>
          <w:sz w:val="20"/>
          <w:szCs w:val="20"/>
        </w:rPr>
        <w:t xml:space="preserve">è </w:t>
      </w:r>
      <w:r w:rsidRPr="00C21FC1">
        <w:rPr>
          <w:rFonts w:eastAsia="Calibri"/>
          <w:sz w:val="20"/>
          <w:szCs w:val="20"/>
        </w:rPr>
        <w:t>servizio integrato di gestione delle Carte Acquisti e delle Carte Reddito di cittadinanza e dei relativi rapporti amministrativi</w:t>
      </w:r>
      <w:r>
        <w:rPr>
          <w:rFonts w:eastAsia="Calibri"/>
          <w:sz w:val="20"/>
          <w:szCs w:val="20"/>
        </w:rPr>
        <w:t xml:space="preserve">. </w:t>
      </w:r>
      <w:r w:rsidRPr="000D07C1">
        <w:rPr>
          <w:rFonts w:eastAsia="Calibri"/>
          <w:sz w:val="20"/>
          <w:szCs w:val="20"/>
        </w:rPr>
        <w:t xml:space="preserve"> </w:t>
      </w:r>
    </w:p>
    <w:p w:rsidR="006A223D" w:rsidRPr="004A0834" w:rsidRDefault="006A223D" w:rsidP="006A223D">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Il tipo di dati personali trattati in ragione delle attività oggetto del contratto sono: </w:t>
      </w:r>
    </w:p>
    <w:p w:rsidR="006A223D" w:rsidRPr="006B2EA0" w:rsidRDefault="006A223D" w:rsidP="006A223D">
      <w:pPr>
        <w:pStyle w:val="Paragrafoelenco"/>
        <w:widowControl w:val="0"/>
        <w:numPr>
          <w:ilvl w:val="0"/>
          <w:numId w:val="4"/>
        </w:numPr>
        <w:autoSpaceDE w:val="0"/>
        <w:autoSpaceDN w:val="0"/>
        <w:adjustRightInd w:val="0"/>
        <w:spacing w:after="0" w:line="300" w:lineRule="exact"/>
        <w:jc w:val="both"/>
        <w:rPr>
          <w:rFonts w:eastAsia="Calibri"/>
          <w:sz w:val="20"/>
          <w:szCs w:val="20"/>
        </w:rPr>
      </w:pPr>
      <w:r w:rsidRPr="006B2EA0">
        <w:rPr>
          <w:rFonts w:eastAsia="Calibri"/>
          <w:sz w:val="20"/>
          <w:szCs w:val="20"/>
        </w:rPr>
        <w:t xml:space="preserve">dati comuni (es. dati anagrafici, di contatto, reddituali ecc.); </w:t>
      </w:r>
    </w:p>
    <w:p w:rsidR="006A223D" w:rsidRPr="006B2EA0" w:rsidRDefault="006A223D" w:rsidP="006A223D">
      <w:pPr>
        <w:pStyle w:val="Paragrafoelenco"/>
        <w:widowControl w:val="0"/>
        <w:numPr>
          <w:ilvl w:val="0"/>
          <w:numId w:val="4"/>
        </w:numPr>
        <w:autoSpaceDE w:val="0"/>
        <w:autoSpaceDN w:val="0"/>
        <w:adjustRightInd w:val="0"/>
        <w:spacing w:after="0" w:line="300" w:lineRule="exact"/>
        <w:jc w:val="both"/>
        <w:rPr>
          <w:sz w:val="20"/>
          <w:szCs w:val="20"/>
        </w:rPr>
      </w:pPr>
      <w:r w:rsidRPr="006B2EA0">
        <w:rPr>
          <w:rFonts w:eastAsia="Calibri"/>
          <w:sz w:val="20"/>
          <w:szCs w:val="20"/>
        </w:rPr>
        <w:t xml:space="preserve">dati appartenenti a particolari categorie di cui all’art. 9 del Regolamento UE/2016/679; </w:t>
      </w:r>
    </w:p>
    <w:p w:rsidR="006A223D" w:rsidRPr="006B2EA0" w:rsidRDefault="006A223D" w:rsidP="006A223D">
      <w:pPr>
        <w:pStyle w:val="Paragrafoelenco"/>
        <w:widowControl w:val="0"/>
        <w:numPr>
          <w:ilvl w:val="0"/>
          <w:numId w:val="4"/>
        </w:numPr>
        <w:autoSpaceDE w:val="0"/>
        <w:autoSpaceDN w:val="0"/>
        <w:adjustRightInd w:val="0"/>
        <w:spacing w:after="0" w:line="300" w:lineRule="exact"/>
        <w:jc w:val="both"/>
        <w:rPr>
          <w:sz w:val="20"/>
          <w:szCs w:val="20"/>
        </w:rPr>
      </w:pPr>
      <w:r w:rsidRPr="006B2EA0">
        <w:rPr>
          <w:rFonts w:eastAsia="Calibri"/>
          <w:sz w:val="20"/>
          <w:szCs w:val="20"/>
        </w:rPr>
        <w:t xml:space="preserve">dati relativi a condanne penali e a reati di cui all’art. 10 del Regolamento UE. </w:t>
      </w:r>
    </w:p>
    <w:p w:rsidR="006A223D" w:rsidRPr="006B2EA0" w:rsidRDefault="006A223D" w:rsidP="006A223D">
      <w:pPr>
        <w:pStyle w:val="Paragrafoelenco"/>
        <w:widowControl w:val="0"/>
        <w:numPr>
          <w:ilvl w:val="0"/>
          <w:numId w:val="2"/>
        </w:numPr>
        <w:autoSpaceDE w:val="0"/>
        <w:autoSpaceDN w:val="0"/>
        <w:adjustRightInd w:val="0"/>
        <w:spacing w:after="0" w:line="300" w:lineRule="exact"/>
        <w:jc w:val="both"/>
        <w:rPr>
          <w:rFonts w:eastAsia="Calibri"/>
          <w:b/>
          <w:sz w:val="20"/>
          <w:szCs w:val="20"/>
        </w:rPr>
      </w:pPr>
      <w:r w:rsidRPr="006B2EA0">
        <w:rPr>
          <w:rFonts w:eastAsia="Calibri"/>
          <w:sz w:val="20"/>
          <w:szCs w:val="20"/>
        </w:rPr>
        <w:t xml:space="preserve">Le categorie di interessati sono i </w:t>
      </w:r>
      <w:r w:rsidRPr="006B2EA0">
        <w:rPr>
          <w:bCs/>
          <w:sz w:val="20"/>
          <w:szCs w:val="20"/>
          <w:lang w:eastAsia="ar-SA"/>
        </w:rPr>
        <w:t>soggetti beneficiari delle politiche di sostegno</w:t>
      </w:r>
      <w:r w:rsidRPr="006B2EA0">
        <w:rPr>
          <w:rFonts w:ascii="Calibri" w:eastAsia="Times New Roman" w:hAnsi="Calibri" w:cs="Calibri"/>
          <w:sz w:val="20"/>
          <w:szCs w:val="20"/>
          <w:lang w:eastAsia="it-IT"/>
        </w:rPr>
        <w:t xml:space="preserve"> </w:t>
      </w:r>
      <w:r w:rsidRPr="006B2EA0">
        <w:rPr>
          <w:bCs/>
          <w:sz w:val="20"/>
          <w:szCs w:val="20"/>
          <w:lang w:eastAsia="ar-SA"/>
        </w:rPr>
        <w:t>per la lotta alla povertà e all’esclusione sociale come individuati:</w:t>
      </w:r>
    </w:p>
    <w:p w:rsidR="006A223D" w:rsidRDefault="006A223D" w:rsidP="006A223D">
      <w:pPr>
        <w:pStyle w:val="Paragrafoelenco"/>
        <w:widowControl w:val="0"/>
        <w:numPr>
          <w:ilvl w:val="0"/>
          <w:numId w:val="5"/>
        </w:numPr>
        <w:autoSpaceDE w:val="0"/>
        <w:autoSpaceDN w:val="0"/>
        <w:adjustRightInd w:val="0"/>
        <w:spacing w:after="0" w:line="300" w:lineRule="exact"/>
        <w:jc w:val="both"/>
        <w:rPr>
          <w:rFonts w:eastAsia="Calibri"/>
          <w:sz w:val="20"/>
          <w:szCs w:val="20"/>
        </w:rPr>
      </w:pPr>
      <w:r w:rsidRPr="006B2EA0">
        <w:rPr>
          <w:rFonts w:eastAsia="Calibri"/>
          <w:sz w:val="20"/>
          <w:szCs w:val="20"/>
        </w:rPr>
        <w:t xml:space="preserve">per la </w:t>
      </w:r>
      <w:r w:rsidRPr="006B2EA0">
        <w:rPr>
          <w:rFonts w:eastAsia="Calibri"/>
          <w:b/>
          <w:sz w:val="20"/>
          <w:szCs w:val="20"/>
        </w:rPr>
        <w:t>carta acquisti</w:t>
      </w:r>
      <w:r w:rsidRPr="006B2EA0">
        <w:rPr>
          <w:bCs/>
          <w:sz w:val="20"/>
          <w:szCs w:val="20"/>
          <w:lang w:eastAsia="ar-SA"/>
        </w:rPr>
        <w:t xml:space="preserve"> ai sensi dell’art.</w:t>
      </w:r>
      <w:r w:rsidRPr="006B2EA0">
        <w:rPr>
          <w:rFonts w:eastAsia="Calibri"/>
          <w:sz w:val="20"/>
          <w:szCs w:val="20"/>
        </w:rPr>
        <w:t xml:space="preserve"> 81, co. 35, </w:t>
      </w:r>
      <w:proofErr w:type="spellStart"/>
      <w:r w:rsidRPr="006B2EA0">
        <w:rPr>
          <w:rFonts w:eastAsia="Calibri"/>
          <w:sz w:val="20"/>
          <w:szCs w:val="20"/>
        </w:rPr>
        <w:t>lett</w:t>
      </w:r>
      <w:proofErr w:type="spellEnd"/>
      <w:r w:rsidRPr="006B2EA0">
        <w:rPr>
          <w:rFonts w:eastAsia="Calibri"/>
          <w:sz w:val="20"/>
          <w:szCs w:val="20"/>
        </w:rPr>
        <w:t xml:space="preserve">. b), del </w:t>
      </w:r>
      <w:proofErr w:type="spellStart"/>
      <w:r w:rsidRPr="006B2EA0">
        <w:rPr>
          <w:rFonts w:eastAsia="Calibri"/>
          <w:sz w:val="20"/>
          <w:szCs w:val="20"/>
        </w:rPr>
        <w:t>d.l.</w:t>
      </w:r>
      <w:proofErr w:type="spellEnd"/>
      <w:r w:rsidRPr="006B2EA0">
        <w:rPr>
          <w:rFonts w:eastAsia="Calibri"/>
          <w:sz w:val="20"/>
          <w:szCs w:val="20"/>
        </w:rPr>
        <w:t xml:space="preserve"> n. 112/2008 e </w:t>
      </w:r>
      <w:proofErr w:type="spellStart"/>
      <w:r w:rsidRPr="006B2EA0">
        <w:rPr>
          <w:rFonts w:eastAsia="Calibri"/>
          <w:sz w:val="20"/>
          <w:szCs w:val="20"/>
        </w:rPr>
        <w:t>s.m.i.</w:t>
      </w:r>
      <w:proofErr w:type="spellEnd"/>
      <w:r w:rsidRPr="006B2EA0">
        <w:rPr>
          <w:rFonts w:eastAsia="Calibri"/>
          <w:sz w:val="20"/>
          <w:szCs w:val="20"/>
        </w:rPr>
        <w:t>,</w:t>
      </w:r>
    </w:p>
    <w:p w:rsidR="006A223D" w:rsidRPr="006B2EA0" w:rsidRDefault="006A223D" w:rsidP="006A223D">
      <w:pPr>
        <w:pStyle w:val="Paragrafoelenco"/>
        <w:widowControl w:val="0"/>
        <w:numPr>
          <w:ilvl w:val="0"/>
          <w:numId w:val="5"/>
        </w:numPr>
        <w:autoSpaceDE w:val="0"/>
        <w:autoSpaceDN w:val="0"/>
        <w:adjustRightInd w:val="0"/>
        <w:spacing w:after="0" w:line="300" w:lineRule="exact"/>
        <w:jc w:val="both"/>
        <w:rPr>
          <w:rFonts w:eastAsia="Calibri"/>
          <w:sz w:val="20"/>
          <w:szCs w:val="20"/>
        </w:rPr>
      </w:pPr>
      <w:r w:rsidRPr="006B2EA0">
        <w:rPr>
          <w:rFonts w:eastAsia="Calibri"/>
          <w:sz w:val="20"/>
          <w:szCs w:val="20"/>
        </w:rPr>
        <w:t xml:space="preserve">per il </w:t>
      </w:r>
      <w:r w:rsidRPr="006B2EA0">
        <w:rPr>
          <w:rFonts w:eastAsia="Calibri"/>
          <w:b/>
          <w:sz w:val="20"/>
          <w:szCs w:val="20"/>
        </w:rPr>
        <w:t>reddito di cittadinanza</w:t>
      </w:r>
      <w:r w:rsidRPr="006B2EA0">
        <w:rPr>
          <w:rFonts w:eastAsia="Calibri"/>
          <w:sz w:val="20"/>
          <w:szCs w:val="20"/>
        </w:rPr>
        <w:t xml:space="preserve"> ai sensi del D.L. 4/2019, convertito, con modifi</w:t>
      </w:r>
      <w:r w:rsidR="00112780">
        <w:rPr>
          <w:rFonts w:eastAsia="Calibri"/>
          <w:sz w:val="20"/>
          <w:szCs w:val="20"/>
        </w:rPr>
        <w:t>cazioni, dalla legge n. 26/2019.</w:t>
      </w:r>
    </w:p>
    <w:p w:rsidR="006A223D" w:rsidRPr="00034320" w:rsidRDefault="006A223D" w:rsidP="006A223D">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6A223D" w:rsidRPr="005D2ADA" w:rsidRDefault="006A223D" w:rsidP="006A223D">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6A223D" w:rsidRDefault="006A223D" w:rsidP="006A223D">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w:t>
      </w:r>
      <w:r w:rsidRPr="001829F3">
        <w:rPr>
          <w:rFonts w:ascii="Calibri" w:hAnsi="Calibri" w:cstheme="minorHAnsi"/>
          <w:sz w:val="18"/>
          <w:szCs w:val="18"/>
        </w:rPr>
        <w:t xml:space="preserve"> </w:t>
      </w:r>
      <w:r>
        <w:rPr>
          <w:rFonts w:ascii="Calibri" w:hAnsi="Calibri" w:cstheme="minorHAnsi"/>
          <w:sz w:val="18"/>
          <w:szCs w:val="18"/>
        </w:rPr>
        <w:t>e g</w:t>
      </w:r>
      <w:r w:rsidRPr="001829F3">
        <w:rPr>
          <w:sz w:val="20"/>
          <w:szCs w:val="20"/>
        </w:rPr>
        <w:t xml:space="preserve">arantire che il trattamento sia effettuato in modo </w:t>
      </w:r>
      <w:r>
        <w:rPr>
          <w:sz w:val="20"/>
          <w:szCs w:val="20"/>
        </w:rPr>
        <w:t>lecito, corretto e adeguato e che venga attuato ne</w:t>
      </w:r>
      <w:r w:rsidRPr="001829F3">
        <w:rPr>
          <w:sz w:val="20"/>
          <w:szCs w:val="20"/>
        </w:rPr>
        <w:t xml:space="preserve">l rispetto dei principi di cui all’artt. 5 e ss. del </w:t>
      </w:r>
      <w:r>
        <w:rPr>
          <w:sz w:val="20"/>
          <w:szCs w:val="20"/>
        </w:rPr>
        <w:t>Regolamento UE/2016/679</w:t>
      </w:r>
      <w:r w:rsidRPr="005D2ADA">
        <w:rPr>
          <w:sz w:val="20"/>
          <w:szCs w:val="20"/>
        </w:rPr>
        <w:t xml:space="preserve">; </w:t>
      </w:r>
    </w:p>
    <w:p w:rsidR="005C218F" w:rsidRDefault="005C218F" w:rsidP="005C218F">
      <w:pPr>
        <w:spacing w:after="0" w:line="300" w:lineRule="exact"/>
        <w:jc w:val="both"/>
        <w:rPr>
          <w:sz w:val="20"/>
          <w:szCs w:val="20"/>
        </w:rPr>
      </w:pPr>
    </w:p>
    <w:p w:rsidR="005C218F" w:rsidRDefault="005C218F" w:rsidP="005C218F">
      <w:pPr>
        <w:spacing w:after="0" w:line="300" w:lineRule="exact"/>
        <w:jc w:val="both"/>
        <w:rPr>
          <w:sz w:val="20"/>
          <w:szCs w:val="20"/>
        </w:rPr>
      </w:pPr>
    </w:p>
    <w:p w:rsidR="005C218F" w:rsidRPr="005D2ADA" w:rsidRDefault="005C218F" w:rsidP="005C218F">
      <w:pPr>
        <w:spacing w:after="0" w:line="300" w:lineRule="exact"/>
        <w:jc w:val="both"/>
        <w:rPr>
          <w:sz w:val="20"/>
          <w:szCs w:val="20"/>
        </w:rPr>
      </w:pPr>
    </w:p>
    <w:p w:rsidR="006A223D" w:rsidRPr="005D2ADA" w:rsidRDefault="006A223D" w:rsidP="006A223D">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w:t>
      </w:r>
      <w:r>
        <w:rPr>
          <w:sz w:val="20"/>
          <w:szCs w:val="20"/>
        </w:rPr>
        <w:t xml:space="preserve">il Responsabile </w:t>
      </w:r>
      <w:r w:rsidRPr="005D2ADA">
        <w:rPr>
          <w:sz w:val="20"/>
          <w:szCs w:val="20"/>
        </w:rPr>
        <w:t xml:space="preserve">ritenga che un’istruzione costituisca una violazione del Regolamento UE sulla protezione dei dati o delle altre disposizioni di legge relative alla protezione dei dati personali, il </w:t>
      </w:r>
      <w:r>
        <w:rPr>
          <w:sz w:val="20"/>
          <w:szCs w:val="20"/>
        </w:rPr>
        <w:t>medesimo</w:t>
      </w:r>
      <w:r w:rsidRPr="005D2ADA">
        <w:rPr>
          <w:sz w:val="20"/>
          <w:szCs w:val="20"/>
        </w:rPr>
        <w:t xml:space="preserve"> deve informare immediatamente il Titolare del trattamento;  </w:t>
      </w:r>
    </w:p>
    <w:p w:rsidR="006A223D" w:rsidRPr="005D2ADA" w:rsidRDefault="006A223D" w:rsidP="006A223D">
      <w:pPr>
        <w:numPr>
          <w:ilvl w:val="0"/>
          <w:numId w:val="3"/>
        </w:numPr>
        <w:spacing w:after="0" w:line="300" w:lineRule="exact"/>
        <w:jc w:val="both"/>
        <w:rPr>
          <w:sz w:val="20"/>
          <w:szCs w:val="20"/>
        </w:rPr>
      </w:pPr>
      <w:r w:rsidRPr="005D2ADA">
        <w:rPr>
          <w:sz w:val="20"/>
          <w:szCs w:val="20"/>
        </w:rPr>
        <w:t>garantire la</w:t>
      </w:r>
      <w:r>
        <w:rPr>
          <w:sz w:val="20"/>
          <w:szCs w:val="20"/>
        </w:rPr>
        <w:t xml:space="preserve"> massima</w:t>
      </w:r>
      <w:r w:rsidRPr="005D2ADA">
        <w:rPr>
          <w:sz w:val="20"/>
          <w:szCs w:val="20"/>
        </w:rPr>
        <w:t xml:space="preserve"> riservatezza </w:t>
      </w:r>
      <w:r>
        <w:rPr>
          <w:sz w:val="20"/>
          <w:szCs w:val="20"/>
        </w:rPr>
        <w:t xml:space="preserve">e segretezza </w:t>
      </w:r>
      <w:r w:rsidRPr="005D2ADA">
        <w:rPr>
          <w:sz w:val="20"/>
          <w:szCs w:val="20"/>
        </w:rPr>
        <w:t>dei dati personali trattati nell’ambito del presente contratto e verificare che le persone autorizzate a trattare i dati personali in virtù del presente contratto:</w:t>
      </w:r>
    </w:p>
    <w:p w:rsidR="006A223D" w:rsidRPr="005D2ADA" w:rsidRDefault="006A223D" w:rsidP="006A223D">
      <w:pPr>
        <w:numPr>
          <w:ilvl w:val="1"/>
          <w:numId w:val="1"/>
        </w:numPr>
        <w:spacing w:after="0" w:line="300" w:lineRule="exact"/>
        <w:jc w:val="both"/>
        <w:rPr>
          <w:sz w:val="20"/>
          <w:szCs w:val="20"/>
        </w:rPr>
      </w:pPr>
      <w:r w:rsidRPr="005D2ADA">
        <w:rPr>
          <w:sz w:val="20"/>
          <w:szCs w:val="20"/>
        </w:rPr>
        <w:t>si impegnin</w:t>
      </w:r>
      <w:r>
        <w:rPr>
          <w:sz w:val="20"/>
          <w:szCs w:val="20"/>
        </w:rPr>
        <w:t>o a rispettare la riservatezza e, in particolare,</w:t>
      </w:r>
      <w:r w:rsidRPr="005D2ADA">
        <w:rPr>
          <w:sz w:val="20"/>
          <w:szCs w:val="20"/>
        </w:rPr>
        <w:t xml:space="preserve"> siano sottoposti ad un obbligo legale appropriato di segretezza;</w:t>
      </w:r>
    </w:p>
    <w:p w:rsidR="006A223D" w:rsidRPr="005D2ADA" w:rsidRDefault="006A223D" w:rsidP="006A223D">
      <w:pPr>
        <w:numPr>
          <w:ilvl w:val="1"/>
          <w:numId w:val="1"/>
        </w:numPr>
        <w:spacing w:after="0" w:line="300" w:lineRule="exact"/>
        <w:jc w:val="both"/>
        <w:rPr>
          <w:sz w:val="20"/>
          <w:szCs w:val="20"/>
        </w:rPr>
      </w:pPr>
      <w:r w:rsidRPr="005D2ADA">
        <w:rPr>
          <w:sz w:val="20"/>
          <w:szCs w:val="20"/>
        </w:rPr>
        <w:t>ricevano la formazione necessaria</w:t>
      </w:r>
      <w:r>
        <w:rPr>
          <w:sz w:val="20"/>
          <w:szCs w:val="20"/>
        </w:rPr>
        <w:t>, continua e periodica,</w:t>
      </w:r>
      <w:r w:rsidRPr="005D2ADA">
        <w:rPr>
          <w:sz w:val="20"/>
          <w:szCs w:val="20"/>
        </w:rPr>
        <w:t xml:space="preserve"> in materia </w:t>
      </w:r>
      <w:r>
        <w:rPr>
          <w:sz w:val="20"/>
          <w:szCs w:val="20"/>
        </w:rPr>
        <w:t>di protezione dei dati personale in modo tale da assicurare che il personale autorizzato sia sempre edotto su tali tematiche</w:t>
      </w:r>
      <w:r w:rsidRPr="005D2ADA">
        <w:rPr>
          <w:sz w:val="20"/>
          <w:szCs w:val="20"/>
        </w:rPr>
        <w:t>;</w:t>
      </w:r>
    </w:p>
    <w:p w:rsidR="006A223D" w:rsidRPr="005D2ADA" w:rsidRDefault="006A223D" w:rsidP="006A223D">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6A223D" w:rsidRDefault="006A223D" w:rsidP="006A223D">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6A223D" w:rsidRPr="00034320" w:rsidRDefault="006A223D" w:rsidP="006A223D">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6A223D" w:rsidRPr="005D2ADA" w:rsidRDefault="006A223D" w:rsidP="006A223D">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6A223D" w:rsidRDefault="006A223D" w:rsidP="006A223D">
      <w:pPr>
        <w:numPr>
          <w:ilvl w:val="0"/>
          <w:numId w:val="3"/>
        </w:numPr>
        <w:spacing w:after="0"/>
        <w:jc w:val="both"/>
        <w:rPr>
          <w:sz w:val="20"/>
          <w:szCs w:val="20"/>
        </w:rPr>
      </w:pP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6A223D" w:rsidRPr="0061723C" w:rsidRDefault="006A223D" w:rsidP="006A223D">
      <w:pPr>
        <w:numPr>
          <w:ilvl w:val="0"/>
          <w:numId w:val="3"/>
        </w:numPr>
        <w:spacing w:after="0" w:line="240" w:lineRule="auto"/>
        <w:contextualSpacing/>
        <w:jc w:val="both"/>
        <w:rPr>
          <w:sz w:val="20"/>
          <w:szCs w:val="20"/>
        </w:rPr>
      </w:pPr>
      <w:r w:rsidRPr="0061723C">
        <w:rPr>
          <w:sz w:val="20"/>
          <w:szCs w:val="20"/>
        </w:rPr>
        <w:t xml:space="preserve">adottare le misure minime di sicurezza ICT per le PP.AA. di cui alla Circolare </w:t>
      </w:r>
      <w:proofErr w:type="spellStart"/>
      <w:r w:rsidRPr="0061723C">
        <w:rPr>
          <w:sz w:val="20"/>
          <w:szCs w:val="20"/>
        </w:rPr>
        <w:t>AgID</w:t>
      </w:r>
      <w:proofErr w:type="spellEnd"/>
      <w:r w:rsidRPr="0061723C">
        <w:rPr>
          <w:sz w:val="20"/>
          <w:szCs w:val="20"/>
        </w:rPr>
        <w:t xml:space="preserve"> n. 2/2017 del 18 aprile 2017. </w:t>
      </w:r>
    </w:p>
    <w:p w:rsidR="006A223D" w:rsidRPr="005D2ADA" w:rsidRDefault="006A223D" w:rsidP="006A223D">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all’Amministrazione un P</w:t>
      </w:r>
      <w:r w:rsidRPr="0061723C">
        <w:rPr>
          <w:rFonts w:ascii="Calibri" w:eastAsia="Calibri" w:hAnsi="Calibri"/>
          <w:sz w:val="20"/>
        </w:rPr>
        <w:t>iano di misure di sicurezza che</w:t>
      </w:r>
      <w:r>
        <w:rPr>
          <w:rFonts w:ascii="Calibri" w:eastAsia="Calibri" w:hAnsi="Calibri"/>
          <w:sz w:val="20"/>
        </w:rPr>
        <w:t xml:space="preserve"> saranno concordate al fine di </w:t>
      </w:r>
      <w:r w:rsidRPr="0061723C">
        <w:rPr>
          <w:rFonts w:ascii="Calibri" w:eastAsia="Calibri" w:hAnsi="Calibri"/>
          <w:sz w:val="20"/>
        </w:rPr>
        <w:t>mettere in atto misure tecniche ed organizzative idonee per garantire un livello di sicurezza adeguato al rischio e per garantire il rispetto degli obblighi di cui all’art. 32 del Regolamento UE. Tali misure comprendono tra le altre, se del caso</w:t>
      </w:r>
      <w:r w:rsidRPr="005D2ADA">
        <w:rPr>
          <w:sz w:val="20"/>
          <w:szCs w:val="20"/>
        </w:rPr>
        <w:t>:</w:t>
      </w:r>
    </w:p>
    <w:p w:rsidR="006A223D" w:rsidRPr="005D2ADA" w:rsidRDefault="006A223D" w:rsidP="006A223D">
      <w:pPr>
        <w:numPr>
          <w:ilvl w:val="0"/>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6A223D" w:rsidRPr="005D2ADA" w:rsidRDefault="006A223D" w:rsidP="006A223D">
      <w:pPr>
        <w:numPr>
          <w:ilvl w:val="0"/>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A37855" w:rsidRDefault="00A37855" w:rsidP="00A37855">
      <w:pPr>
        <w:spacing w:after="0"/>
        <w:ind w:left="720"/>
        <w:jc w:val="both"/>
        <w:rPr>
          <w:sz w:val="20"/>
          <w:szCs w:val="20"/>
        </w:rPr>
      </w:pPr>
    </w:p>
    <w:p w:rsidR="00A37855" w:rsidRDefault="00A37855" w:rsidP="00A37855">
      <w:pPr>
        <w:spacing w:after="0"/>
        <w:ind w:left="720"/>
        <w:jc w:val="both"/>
        <w:rPr>
          <w:sz w:val="20"/>
          <w:szCs w:val="20"/>
        </w:rPr>
      </w:pPr>
    </w:p>
    <w:p w:rsidR="00A37855" w:rsidRDefault="00A37855" w:rsidP="00A37855">
      <w:pPr>
        <w:pStyle w:val="Paragrafoelenco"/>
        <w:rPr>
          <w:sz w:val="20"/>
          <w:szCs w:val="20"/>
        </w:rPr>
      </w:pPr>
    </w:p>
    <w:p w:rsidR="006A223D" w:rsidRPr="005D2ADA" w:rsidRDefault="006A223D" w:rsidP="006A223D">
      <w:pPr>
        <w:numPr>
          <w:ilvl w:val="0"/>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6A223D" w:rsidRDefault="006A223D" w:rsidP="006A223D">
      <w:pPr>
        <w:numPr>
          <w:ilvl w:val="0"/>
          <w:numId w:val="1"/>
        </w:numPr>
        <w:spacing w:after="0"/>
        <w:jc w:val="both"/>
        <w:rPr>
          <w:sz w:val="20"/>
          <w:szCs w:val="20"/>
        </w:rPr>
      </w:pPr>
      <w:r w:rsidRPr="005D2ADA">
        <w:rPr>
          <w:sz w:val="20"/>
          <w:szCs w:val="20"/>
        </w:rPr>
        <w:t>una procedura per testare, verificare e valutare regolarmente l’efficacia delle misure tecniche e organizzative al fine di garanti</w:t>
      </w:r>
      <w:r>
        <w:rPr>
          <w:sz w:val="20"/>
          <w:szCs w:val="20"/>
        </w:rPr>
        <w:t>re la sicurezza del trattamento.</w:t>
      </w:r>
    </w:p>
    <w:p w:rsidR="006A223D" w:rsidRPr="006B2EA0" w:rsidRDefault="006A223D" w:rsidP="006A223D">
      <w:pPr>
        <w:spacing w:after="0"/>
        <w:ind w:left="360"/>
        <w:jc w:val="both"/>
        <w:rPr>
          <w:sz w:val="20"/>
          <w:szCs w:val="20"/>
        </w:rPr>
      </w:pPr>
      <w:r w:rsidRPr="006B2EA0">
        <w:rPr>
          <w:sz w:val="20"/>
          <w:szCs w:val="20"/>
        </w:rPr>
        <w:t>Nell’ambito del Piano di misure di sicurezza il Fornitore dovrà prevedere, tra le altre, le seguenti specifiche misure:</w:t>
      </w:r>
    </w:p>
    <w:p w:rsidR="006A223D" w:rsidRPr="006B2EA0" w:rsidRDefault="006A223D" w:rsidP="006A223D">
      <w:pPr>
        <w:numPr>
          <w:ilvl w:val="0"/>
          <w:numId w:val="7"/>
        </w:numPr>
        <w:spacing w:after="0"/>
        <w:jc w:val="both"/>
        <w:rPr>
          <w:sz w:val="20"/>
          <w:szCs w:val="20"/>
        </w:rPr>
      </w:pPr>
      <w:r w:rsidRPr="006B2EA0">
        <w:rPr>
          <w:sz w:val="20"/>
          <w:szCs w:val="20"/>
        </w:rPr>
        <w:t xml:space="preserve">idonee ed adeguate misure per consentire l’accesso ai dati personali solo ed esclusivamente al personale autorizzato, mediante l’adozione, per i sistemi informatici, di adeguati sistemi di autenticazione tramite credenziali (es. </w:t>
      </w:r>
      <w:proofErr w:type="spellStart"/>
      <w:r w:rsidRPr="006B2EA0">
        <w:rPr>
          <w:i/>
          <w:iCs/>
          <w:sz w:val="20"/>
          <w:szCs w:val="20"/>
        </w:rPr>
        <w:t>access</w:t>
      </w:r>
      <w:proofErr w:type="spellEnd"/>
      <w:r w:rsidRPr="006B2EA0">
        <w:rPr>
          <w:i/>
          <w:iCs/>
          <w:sz w:val="20"/>
          <w:szCs w:val="20"/>
        </w:rPr>
        <w:t xml:space="preserve"> log</w:t>
      </w:r>
      <w:r w:rsidRPr="006B2EA0">
        <w:rPr>
          <w:sz w:val="20"/>
          <w:szCs w:val="20"/>
        </w:rPr>
        <w:t xml:space="preserve">, </w:t>
      </w:r>
      <w:r w:rsidRPr="006B2EA0">
        <w:rPr>
          <w:i/>
          <w:iCs/>
          <w:sz w:val="20"/>
          <w:szCs w:val="20"/>
        </w:rPr>
        <w:t>username</w:t>
      </w:r>
      <w:r w:rsidRPr="006B2EA0">
        <w:rPr>
          <w:sz w:val="20"/>
          <w:szCs w:val="20"/>
        </w:rPr>
        <w:t xml:space="preserve"> e </w:t>
      </w:r>
      <w:r w:rsidRPr="006B2EA0">
        <w:rPr>
          <w:i/>
          <w:iCs/>
          <w:sz w:val="20"/>
          <w:szCs w:val="20"/>
        </w:rPr>
        <w:t>password</w:t>
      </w:r>
      <w:r>
        <w:rPr>
          <w:sz w:val="20"/>
          <w:szCs w:val="20"/>
        </w:rPr>
        <w:t>)</w:t>
      </w:r>
      <w:r w:rsidRPr="006B2EA0">
        <w:rPr>
          <w:sz w:val="20"/>
          <w:szCs w:val="20"/>
        </w:rPr>
        <w:t xml:space="preserve">; </w:t>
      </w:r>
    </w:p>
    <w:p w:rsidR="006A223D" w:rsidRPr="006B2EA0" w:rsidRDefault="006A223D" w:rsidP="006A223D">
      <w:pPr>
        <w:numPr>
          <w:ilvl w:val="0"/>
          <w:numId w:val="7"/>
        </w:numPr>
        <w:spacing w:after="0"/>
        <w:jc w:val="both"/>
        <w:rPr>
          <w:sz w:val="20"/>
          <w:szCs w:val="20"/>
        </w:rPr>
      </w:pPr>
      <w:r w:rsidRPr="006B2EA0">
        <w:rPr>
          <w:sz w:val="20"/>
          <w:szCs w:val="20"/>
        </w:rPr>
        <w:t xml:space="preserve">funzionalità che siano in grado di tracciare adeguatamente ogni intervento/accesso ai sistemi attraverso modalità sicure (es. </w:t>
      </w:r>
      <w:proofErr w:type="spellStart"/>
      <w:r w:rsidRPr="006B2EA0">
        <w:rPr>
          <w:i/>
          <w:iCs/>
          <w:sz w:val="20"/>
          <w:szCs w:val="20"/>
        </w:rPr>
        <w:t>access</w:t>
      </w:r>
      <w:proofErr w:type="spellEnd"/>
      <w:r w:rsidRPr="006B2EA0">
        <w:rPr>
          <w:i/>
          <w:iCs/>
          <w:sz w:val="20"/>
          <w:szCs w:val="20"/>
        </w:rPr>
        <w:t xml:space="preserve"> log</w:t>
      </w:r>
      <w:r w:rsidRPr="006B2EA0">
        <w:rPr>
          <w:sz w:val="20"/>
          <w:szCs w:val="20"/>
        </w:rPr>
        <w:t xml:space="preserve">, </w:t>
      </w:r>
      <w:r w:rsidRPr="006B2EA0">
        <w:rPr>
          <w:i/>
          <w:iCs/>
          <w:sz w:val="20"/>
          <w:szCs w:val="20"/>
        </w:rPr>
        <w:t>username</w:t>
      </w:r>
      <w:r w:rsidRPr="006B2EA0">
        <w:rPr>
          <w:sz w:val="20"/>
          <w:szCs w:val="20"/>
        </w:rPr>
        <w:t xml:space="preserve"> e </w:t>
      </w:r>
      <w:r w:rsidRPr="006B2EA0">
        <w:rPr>
          <w:i/>
          <w:iCs/>
          <w:sz w:val="20"/>
          <w:szCs w:val="20"/>
        </w:rPr>
        <w:t>password</w:t>
      </w:r>
      <w:r w:rsidRPr="006B2EA0">
        <w:rPr>
          <w:sz w:val="20"/>
          <w:szCs w:val="20"/>
        </w:rPr>
        <w:t>) e facilmente verificabili - in termini di riferimenti temporali e descrizione dell´evento che ha generato la necessità del trattamento – in modo tale da consentire alla PA le opportune verifiche;</w:t>
      </w:r>
    </w:p>
    <w:p w:rsidR="006A223D" w:rsidRPr="006B2EA0" w:rsidRDefault="006A223D" w:rsidP="006A223D">
      <w:pPr>
        <w:numPr>
          <w:ilvl w:val="0"/>
          <w:numId w:val="7"/>
        </w:numPr>
        <w:spacing w:after="0"/>
        <w:jc w:val="both"/>
        <w:rPr>
          <w:sz w:val="20"/>
          <w:szCs w:val="20"/>
        </w:rPr>
      </w:pPr>
      <w:r w:rsidRPr="006B2EA0">
        <w:rPr>
          <w:sz w:val="20"/>
          <w:szCs w:val="20"/>
        </w:rPr>
        <w:t>funzioni di backup dei sistemi e ripristino del servizio;</w:t>
      </w:r>
    </w:p>
    <w:p w:rsidR="006A223D" w:rsidRPr="006B2EA0" w:rsidRDefault="006A223D" w:rsidP="006A223D">
      <w:pPr>
        <w:numPr>
          <w:ilvl w:val="0"/>
          <w:numId w:val="7"/>
        </w:numPr>
        <w:spacing w:after="0"/>
        <w:jc w:val="both"/>
        <w:rPr>
          <w:sz w:val="20"/>
          <w:szCs w:val="20"/>
        </w:rPr>
      </w:pPr>
      <w:r w:rsidRPr="006B2EA0">
        <w:rPr>
          <w:sz w:val="20"/>
          <w:szCs w:val="20"/>
        </w:rPr>
        <w:t>tracciamento, conservazione dei log delle basi dati;</w:t>
      </w:r>
    </w:p>
    <w:p w:rsidR="006A223D" w:rsidRDefault="006A223D" w:rsidP="006A223D">
      <w:pPr>
        <w:numPr>
          <w:ilvl w:val="0"/>
          <w:numId w:val="7"/>
        </w:numPr>
        <w:spacing w:after="0"/>
        <w:jc w:val="both"/>
        <w:rPr>
          <w:sz w:val="20"/>
          <w:szCs w:val="20"/>
        </w:rPr>
      </w:pPr>
      <w:proofErr w:type="spellStart"/>
      <w:r w:rsidRPr="006B2EA0">
        <w:rPr>
          <w:sz w:val="20"/>
          <w:szCs w:val="20"/>
        </w:rPr>
        <w:t>pseudonimizzazione</w:t>
      </w:r>
      <w:proofErr w:type="spellEnd"/>
      <w:r w:rsidRPr="006B2EA0">
        <w:rPr>
          <w:sz w:val="20"/>
          <w:szCs w:val="20"/>
        </w:rPr>
        <w:t>/cifratura dei dati personali;</w:t>
      </w:r>
    </w:p>
    <w:p w:rsidR="006A223D" w:rsidRPr="00445519" w:rsidRDefault="006A223D" w:rsidP="006A223D">
      <w:pPr>
        <w:numPr>
          <w:ilvl w:val="0"/>
          <w:numId w:val="7"/>
        </w:numPr>
        <w:spacing w:after="0"/>
        <w:jc w:val="both"/>
        <w:rPr>
          <w:sz w:val="20"/>
          <w:szCs w:val="20"/>
        </w:rPr>
      </w:pPr>
      <w:r w:rsidRPr="00445519">
        <w:rPr>
          <w:sz w:val="20"/>
          <w:szCs w:val="20"/>
        </w:rPr>
        <w:t>minimizzazione dei dati.</w:t>
      </w:r>
    </w:p>
    <w:p w:rsidR="006A223D" w:rsidRPr="00293EBC" w:rsidRDefault="006A223D" w:rsidP="006A223D">
      <w:pPr>
        <w:spacing w:after="0"/>
        <w:ind w:left="425"/>
        <w:jc w:val="both"/>
        <w:rPr>
          <w:rFonts w:ascii="Calibri" w:eastAsia="Calibri" w:hAnsi="Calibri"/>
          <w:sz w:val="20"/>
        </w:rPr>
      </w:pPr>
      <w:r>
        <w:rPr>
          <w:rFonts w:ascii="Calibri" w:eastAsia="Calibri" w:hAnsi="Calibri"/>
          <w:sz w:val="20"/>
        </w:rPr>
        <w:t xml:space="preserve">Il Responsabile deve inoltre adottare e costantemente </w:t>
      </w:r>
      <w:r w:rsidRPr="00293EBC">
        <w:rPr>
          <w:rFonts w:ascii="Calibri" w:eastAsia="Calibri" w:hAnsi="Calibri"/>
          <w:sz w:val="20"/>
        </w:rPr>
        <w:t xml:space="preserve">aggiornare </w:t>
      </w:r>
      <w:r>
        <w:rPr>
          <w:rFonts w:ascii="Calibri" w:eastAsia="Calibri" w:hAnsi="Calibri"/>
          <w:sz w:val="20"/>
        </w:rPr>
        <w:t>m</w:t>
      </w:r>
      <w:r w:rsidRPr="006B2142">
        <w:rPr>
          <w:rFonts w:ascii="Calibri" w:eastAsia="Calibri" w:hAnsi="Calibri"/>
          <w:sz w:val="20"/>
        </w:rPr>
        <w:t>isure di sicurezza</w:t>
      </w:r>
      <w:r w:rsidRPr="00293EBC">
        <w:rPr>
          <w:rFonts w:ascii="Calibri" w:eastAsia="Calibri" w:hAnsi="Calibri"/>
          <w:sz w:val="20"/>
        </w:rPr>
        <w:t xml:space="preserve"> adeguate a garantire la protezione e la sicurezza </w:t>
      </w:r>
      <w:r w:rsidRPr="006B2142">
        <w:rPr>
          <w:rFonts w:ascii="Calibri" w:eastAsia="Calibri" w:hAnsi="Calibri"/>
          <w:sz w:val="20"/>
        </w:rPr>
        <w:t>dei dati personali</w:t>
      </w:r>
      <w:r w:rsidRPr="00293EBC">
        <w:rPr>
          <w:rFonts w:ascii="Calibri" w:eastAsia="Calibri" w:hAnsi="Calibri"/>
          <w:i/>
          <w:sz w:val="20"/>
        </w:rPr>
        <w:t xml:space="preserve"> </w:t>
      </w:r>
      <w:r w:rsidRPr="00293EBC">
        <w:rPr>
          <w:rFonts w:ascii="Calibri" w:eastAsia="Calibri" w:hAnsi="Calibri"/>
          <w:sz w:val="20"/>
        </w:rPr>
        <w:t>al fine di prevenire a titolo indicativo e non esaustivo:</w:t>
      </w:r>
    </w:p>
    <w:p w:rsidR="006A223D" w:rsidRDefault="006A223D" w:rsidP="006A223D">
      <w:pPr>
        <w:numPr>
          <w:ilvl w:val="0"/>
          <w:numId w:val="6"/>
        </w:numPr>
        <w:spacing w:after="0"/>
        <w:rPr>
          <w:rFonts w:ascii="Calibri" w:eastAsia="Calibri" w:hAnsi="Calibri"/>
          <w:sz w:val="20"/>
        </w:rPr>
      </w:pPr>
      <w:r>
        <w:rPr>
          <w:rFonts w:ascii="Calibri" w:eastAsia="Calibri" w:hAnsi="Calibri"/>
          <w:sz w:val="20"/>
        </w:rPr>
        <w:t>trattamento d</w:t>
      </w:r>
      <w:r w:rsidRPr="00293EBC">
        <w:rPr>
          <w:rFonts w:ascii="Calibri" w:eastAsia="Calibri" w:hAnsi="Calibri"/>
          <w:sz w:val="20"/>
        </w:rPr>
        <w:t xml:space="preserve">i dati </w:t>
      </w:r>
      <w:r>
        <w:rPr>
          <w:rFonts w:ascii="Calibri" w:eastAsia="Calibri" w:hAnsi="Calibri"/>
          <w:sz w:val="20"/>
        </w:rPr>
        <w:t xml:space="preserve">personali </w:t>
      </w:r>
      <w:r w:rsidRPr="00293EBC">
        <w:rPr>
          <w:rFonts w:ascii="Calibri" w:eastAsia="Calibri" w:hAnsi="Calibri"/>
          <w:sz w:val="20"/>
        </w:rPr>
        <w:t>non autorizzate o illecite</w:t>
      </w:r>
      <w:r w:rsidR="001C4058">
        <w:rPr>
          <w:rFonts w:ascii="Calibri" w:eastAsia="Calibri" w:hAnsi="Calibri"/>
          <w:sz w:val="20"/>
        </w:rPr>
        <w:t>;</w:t>
      </w:r>
    </w:p>
    <w:p w:rsidR="006A223D" w:rsidRPr="00293EBC" w:rsidRDefault="006A223D" w:rsidP="006A223D">
      <w:pPr>
        <w:numPr>
          <w:ilvl w:val="0"/>
          <w:numId w:val="6"/>
        </w:numPr>
        <w:spacing w:after="0"/>
        <w:rPr>
          <w:rFonts w:ascii="Calibri" w:eastAsia="Calibri" w:hAnsi="Calibri"/>
          <w:sz w:val="20"/>
        </w:rPr>
      </w:pPr>
      <w:r>
        <w:rPr>
          <w:rFonts w:ascii="Calibri" w:eastAsia="Calibri" w:hAnsi="Calibri"/>
          <w:sz w:val="20"/>
        </w:rPr>
        <w:t xml:space="preserve">gli </w:t>
      </w:r>
      <w:r w:rsidRPr="00293EBC">
        <w:rPr>
          <w:rFonts w:ascii="Calibri" w:eastAsia="Calibri" w:hAnsi="Calibri"/>
          <w:sz w:val="20"/>
        </w:rPr>
        <w:t>incidenti di s</w:t>
      </w:r>
      <w:r>
        <w:rPr>
          <w:rFonts w:ascii="Calibri" w:eastAsia="Calibri" w:hAnsi="Calibri"/>
          <w:sz w:val="20"/>
        </w:rPr>
        <w:t xml:space="preserve">icurezza/violazioni dei dati personali (cd. data </w:t>
      </w:r>
      <w:proofErr w:type="spellStart"/>
      <w:r>
        <w:rPr>
          <w:rFonts w:ascii="Calibri" w:eastAsia="Calibri" w:hAnsi="Calibri"/>
          <w:sz w:val="20"/>
        </w:rPr>
        <w:t>b</w:t>
      </w:r>
      <w:r w:rsidRPr="00293EBC">
        <w:rPr>
          <w:rFonts w:ascii="Calibri" w:eastAsia="Calibri" w:hAnsi="Calibri"/>
          <w:sz w:val="20"/>
        </w:rPr>
        <w:t>reach</w:t>
      </w:r>
      <w:proofErr w:type="spellEnd"/>
      <w:r w:rsidRPr="00293EBC">
        <w:rPr>
          <w:rFonts w:ascii="Calibri" w:eastAsia="Calibri" w:hAnsi="Calibri"/>
          <w:sz w:val="20"/>
        </w:rPr>
        <w:t>)</w:t>
      </w:r>
      <w:r>
        <w:rPr>
          <w:rFonts w:ascii="Calibri" w:eastAsia="Calibri" w:hAnsi="Calibri"/>
          <w:sz w:val="20"/>
        </w:rPr>
        <w:t>;</w:t>
      </w:r>
    </w:p>
    <w:p w:rsidR="006A223D" w:rsidRPr="006B2142" w:rsidRDefault="006A223D" w:rsidP="006A223D">
      <w:pPr>
        <w:numPr>
          <w:ilvl w:val="0"/>
          <w:numId w:val="6"/>
        </w:numPr>
        <w:spacing w:after="0"/>
        <w:rPr>
          <w:rFonts w:ascii="Calibri" w:eastAsia="Calibri" w:hAnsi="Calibri"/>
          <w:sz w:val="20"/>
        </w:rPr>
      </w:pPr>
      <w:r>
        <w:rPr>
          <w:rFonts w:ascii="Calibri" w:eastAsia="Calibri" w:hAnsi="Calibri"/>
          <w:sz w:val="20"/>
        </w:rPr>
        <w:t xml:space="preserve">la </w:t>
      </w:r>
      <w:r w:rsidRPr="00293EBC">
        <w:rPr>
          <w:rFonts w:ascii="Calibri" w:eastAsia="Calibri" w:hAnsi="Calibri"/>
          <w:sz w:val="20"/>
        </w:rPr>
        <w:t xml:space="preserve">violazione delle </w:t>
      </w:r>
      <w:r>
        <w:rPr>
          <w:rFonts w:ascii="Calibri" w:eastAsia="Calibri" w:hAnsi="Calibri"/>
          <w:sz w:val="20"/>
        </w:rPr>
        <w:t>misure di sicurezza.</w:t>
      </w:r>
    </w:p>
    <w:p w:rsidR="006A223D" w:rsidRPr="00246C06" w:rsidRDefault="006A223D" w:rsidP="006A223D">
      <w:pPr>
        <w:spacing w:after="0"/>
        <w:ind w:left="425"/>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6A223D" w:rsidRPr="00E64FDB"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6A223D" w:rsidRPr="005D2ADA" w:rsidRDefault="006A223D" w:rsidP="006A223D">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w:t>
      </w:r>
      <w:r>
        <w:rPr>
          <w:sz w:val="20"/>
          <w:szCs w:val="20"/>
        </w:rPr>
        <w:t>licherà le penali previste nel</w:t>
      </w:r>
      <w:r w:rsidRPr="000D07C1">
        <w:rPr>
          <w:sz w:val="20"/>
          <w:szCs w:val="20"/>
        </w:rPr>
        <w:t xml:space="preserve"> </w:t>
      </w:r>
      <w:r>
        <w:rPr>
          <w:sz w:val="20"/>
          <w:szCs w:val="20"/>
        </w:rPr>
        <w:t>Contratto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2A074B" w:rsidRDefault="006A223D" w:rsidP="006A223D">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w:t>
      </w:r>
    </w:p>
    <w:p w:rsidR="002A074B" w:rsidRDefault="002A074B" w:rsidP="002A074B">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p>
    <w:p w:rsidR="002A074B" w:rsidRDefault="002A074B" w:rsidP="002A074B">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p>
    <w:p w:rsidR="006A223D" w:rsidRDefault="006A223D" w:rsidP="002A074B">
      <w:pPr>
        <w:widowControl w:val="0"/>
        <w:autoSpaceDE w:val="0"/>
        <w:autoSpaceDN w:val="0"/>
        <w:adjustRightInd w:val="0"/>
        <w:spacing w:after="0" w:line="300" w:lineRule="exact"/>
        <w:ind w:left="360"/>
        <w:jc w:val="both"/>
        <w:rPr>
          <w:sz w:val="20"/>
          <w:szCs w:val="20"/>
        </w:rPr>
      </w:pPr>
      <w:r w:rsidRPr="00A37C95">
        <w:rPr>
          <w:sz w:val="20"/>
          <w:szCs w:val="20"/>
        </w:rPr>
        <w:t xml:space="preserve">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6A223D" w:rsidRDefault="006A223D" w:rsidP="006A223D">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6A223D" w:rsidRDefault="006A223D" w:rsidP="006A223D">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6A223D" w:rsidRDefault="006A223D" w:rsidP="006A223D">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del trattamento </w:t>
      </w:r>
      <w:r w:rsidRPr="000D07C1">
        <w:rPr>
          <w:sz w:val="20"/>
          <w:szCs w:val="20"/>
        </w:rPr>
        <w:t xml:space="preserve">le penali previste </w:t>
      </w:r>
      <w:r>
        <w:rPr>
          <w:sz w:val="20"/>
          <w:szCs w:val="20"/>
        </w:rPr>
        <w:t>nel Contratto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6A223D" w:rsidRPr="00C70278"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6A223D" w:rsidRDefault="006A223D" w:rsidP="006A223D">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6A223D" w:rsidRPr="005D2ADA" w:rsidRDefault="006A223D" w:rsidP="006A223D">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2A074B" w:rsidRDefault="006A223D" w:rsidP="006A223D">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p>
    <w:p w:rsidR="002A074B" w:rsidRDefault="002A074B" w:rsidP="002A074B">
      <w:pPr>
        <w:widowControl w:val="0"/>
        <w:autoSpaceDE w:val="0"/>
        <w:autoSpaceDN w:val="0"/>
        <w:adjustRightInd w:val="0"/>
        <w:spacing w:after="0" w:line="300" w:lineRule="exact"/>
        <w:ind w:left="360"/>
        <w:jc w:val="both"/>
        <w:rPr>
          <w:sz w:val="20"/>
          <w:szCs w:val="20"/>
        </w:rPr>
      </w:pPr>
    </w:p>
    <w:p w:rsidR="002A074B" w:rsidRDefault="002A074B" w:rsidP="002A074B">
      <w:pPr>
        <w:widowControl w:val="0"/>
        <w:autoSpaceDE w:val="0"/>
        <w:autoSpaceDN w:val="0"/>
        <w:adjustRightInd w:val="0"/>
        <w:spacing w:after="0" w:line="300" w:lineRule="exact"/>
        <w:ind w:left="360"/>
        <w:jc w:val="both"/>
        <w:rPr>
          <w:sz w:val="20"/>
          <w:szCs w:val="20"/>
        </w:rPr>
      </w:pPr>
    </w:p>
    <w:p w:rsidR="006A223D" w:rsidRPr="009512CF" w:rsidRDefault="006A223D" w:rsidP="002A074B">
      <w:pPr>
        <w:widowControl w:val="0"/>
        <w:autoSpaceDE w:val="0"/>
        <w:autoSpaceDN w:val="0"/>
        <w:adjustRightInd w:val="0"/>
        <w:spacing w:after="0" w:line="300" w:lineRule="exact"/>
        <w:ind w:left="360"/>
        <w:jc w:val="both"/>
        <w:rPr>
          <w:sz w:val="20"/>
          <w:szCs w:val="20"/>
        </w:rPr>
      </w:pPr>
      <w:r w:rsidRPr="009512CF">
        <w:rPr>
          <w:rFonts w:eastAsia="Calibri"/>
          <w:sz w:val="20"/>
          <w:szCs w:val="20"/>
        </w:rPr>
        <w:t>del trattamento si impegna a supportare il Titolare nell’ambito di tale attività.</w:t>
      </w:r>
    </w:p>
    <w:p w:rsidR="006A223D" w:rsidRPr="00C06040" w:rsidRDefault="006A223D" w:rsidP="00C06040">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w:t>
      </w:r>
      <w:r w:rsidR="00C06040">
        <w:rPr>
          <w:sz w:val="20"/>
          <w:szCs w:val="20"/>
        </w:rPr>
        <w:t xml:space="preserve">l’Autorità Garante in merito al </w:t>
      </w:r>
      <w:r w:rsidRPr="00C06040">
        <w:rPr>
          <w:sz w:val="20"/>
          <w:szCs w:val="20"/>
        </w:rPr>
        <w:t>trattamento dei dati personali effettuate in ragione del presente contratto.</w:t>
      </w:r>
    </w:p>
    <w:p w:rsidR="006A223D" w:rsidRPr="005D2ADA"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6A223D" w:rsidRPr="005D2ADA" w:rsidRDefault="006A223D" w:rsidP="006A223D">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6A223D" w:rsidRPr="009512CF" w:rsidRDefault="006A223D" w:rsidP="006A223D">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w:t>
      </w:r>
      <w:r>
        <w:rPr>
          <w:rFonts w:eastAsia="Calibri"/>
          <w:sz w:val="20"/>
          <w:szCs w:val="20"/>
        </w:rPr>
        <w:t xml:space="preserve"> ad ottemperare al Provvedimento del garante privacy in materia di Amministratori di Sistema del 27 novembre 2008 e </w:t>
      </w:r>
      <w:proofErr w:type="spellStart"/>
      <w:r>
        <w:rPr>
          <w:rFonts w:eastAsia="Calibri"/>
          <w:sz w:val="20"/>
          <w:szCs w:val="20"/>
        </w:rPr>
        <w:t>s.m.i.</w:t>
      </w:r>
      <w:proofErr w:type="spellEnd"/>
      <w:r>
        <w:rPr>
          <w:rFonts w:eastAsia="Calibri"/>
          <w:sz w:val="20"/>
          <w:szCs w:val="20"/>
        </w:rPr>
        <w:t xml:space="preserve"> e a</w:t>
      </w:r>
      <w:r w:rsidRPr="009512CF">
        <w:rPr>
          <w:rFonts w:eastAsia="Calibri"/>
          <w:sz w:val="20"/>
          <w:szCs w:val="20"/>
        </w:rPr>
        <w:t xml:space="preserve"> individuare e a designare per iscritto gli amministratori di </w:t>
      </w:r>
      <w:r>
        <w:rPr>
          <w:rFonts w:eastAsia="Calibri"/>
          <w:sz w:val="20"/>
          <w:szCs w:val="20"/>
        </w:rPr>
        <w:t xml:space="preserve">sistema mettendo a disposizione, su richiesta </w:t>
      </w:r>
      <w:r w:rsidRPr="009512CF">
        <w:rPr>
          <w:rFonts w:eastAsia="Calibri"/>
          <w:sz w:val="20"/>
          <w:szCs w:val="20"/>
        </w:rPr>
        <w:t>dell’Amministrazione</w:t>
      </w:r>
      <w:r>
        <w:rPr>
          <w:rFonts w:eastAsia="Calibri"/>
          <w:sz w:val="20"/>
          <w:szCs w:val="20"/>
        </w:rPr>
        <w:t>,</w:t>
      </w:r>
      <w:r w:rsidRPr="009512CF">
        <w:rPr>
          <w:rFonts w:eastAsia="Calibri"/>
          <w:sz w:val="20"/>
          <w:szCs w:val="20"/>
        </w:rPr>
        <w:t xml:space="preserve"> l’elenco aggiornato delle nomine.</w:t>
      </w:r>
    </w:p>
    <w:p w:rsidR="006A223D" w:rsidRPr="009512CF" w:rsidRDefault="006A223D" w:rsidP="006A223D">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6A223D" w:rsidRPr="009512CF" w:rsidRDefault="006A223D" w:rsidP="006A223D">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6A223D" w:rsidRPr="009512CF" w:rsidRDefault="006A223D" w:rsidP="006A223D">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6A223D" w:rsidRPr="009512CF" w:rsidRDefault="006A223D" w:rsidP="006A223D">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6A223D" w:rsidRDefault="006A223D" w:rsidP="006A223D">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w:t>
      </w:r>
      <w:r>
        <w:rPr>
          <w:sz w:val="20"/>
          <w:szCs w:val="20"/>
        </w:rPr>
        <w:t>nel Contratto</w:t>
      </w:r>
      <w:r w:rsidRPr="007C2F86">
        <w:rPr>
          <w:sz w:val="20"/>
          <w:szCs w:val="20"/>
        </w:rPr>
        <w:t xml:space="preserve"> (inclusi gli Allegati) comunque derivata dalla condotta (attiva e/o omissiva) sua e/o dei suoi agenti e/o subappaltatori e/o sub-contraenti e/o sub-fornitori. </w:t>
      </w:r>
    </w:p>
    <w:p w:rsidR="008B67C2" w:rsidRPr="008B67C2" w:rsidRDefault="008B67C2" w:rsidP="008B67C2">
      <w:pPr>
        <w:widowControl w:val="0"/>
        <w:autoSpaceDE w:val="0"/>
        <w:autoSpaceDN w:val="0"/>
        <w:adjustRightInd w:val="0"/>
        <w:spacing w:after="0" w:line="240" w:lineRule="auto"/>
        <w:jc w:val="both"/>
        <w:rPr>
          <w:sz w:val="10"/>
          <w:szCs w:val="10"/>
        </w:rPr>
      </w:pPr>
    </w:p>
    <w:p w:rsidR="006A223D" w:rsidRDefault="006A223D" w:rsidP="006A223D">
      <w:pPr>
        <w:widowControl w:val="0"/>
        <w:autoSpaceDE w:val="0"/>
        <w:autoSpaceDN w:val="0"/>
        <w:adjustRightInd w:val="0"/>
        <w:spacing w:after="0" w:line="300" w:lineRule="exact"/>
        <w:jc w:val="both"/>
        <w:rPr>
          <w:sz w:val="20"/>
          <w:szCs w:val="20"/>
        </w:rPr>
      </w:pPr>
      <w:r>
        <w:rPr>
          <w:sz w:val="20"/>
          <w:szCs w:val="20"/>
        </w:rPr>
        <w:t>Il Responsabile del trattamento</w:t>
      </w:r>
    </w:p>
    <w:p w:rsidR="002E68A8" w:rsidRPr="00C90E9B" w:rsidRDefault="006A223D" w:rsidP="00C90E9B">
      <w:pPr>
        <w:widowControl w:val="0"/>
        <w:autoSpaceDE w:val="0"/>
        <w:autoSpaceDN w:val="0"/>
        <w:adjustRightInd w:val="0"/>
        <w:spacing w:after="0" w:line="300" w:lineRule="exact"/>
        <w:jc w:val="both"/>
        <w:rPr>
          <w:sz w:val="20"/>
          <w:szCs w:val="20"/>
        </w:rPr>
      </w:pPr>
      <w:r>
        <w:rPr>
          <w:sz w:val="20"/>
          <w:szCs w:val="20"/>
        </w:rPr>
        <w:t>__________________________</w:t>
      </w:r>
    </w:p>
    <w:sectPr w:rsidR="002E68A8" w:rsidRPr="00C90E9B">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443" w:rsidRDefault="006C4443" w:rsidP="006A223D">
      <w:pPr>
        <w:spacing w:after="0" w:line="240" w:lineRule="auto"/>
      </w:pPr>
      <w:r>
        <w:separator/>
      </w:r>
    </w:p>
  </w:endnote>
  <w:endnote w:type="continuationSeparator" w:id="0">
    <w:p w:rsidR="006C4443" w:rsidRDefault="006C4443" w:rsidP="006A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E57" w:rsidRPr="00950E57" w:rsidRDefault="004E3312" w:rsidP="00950E57">
    <w:pPr>
      <w:pStyle w:val="Pidipagina"/>
      <w:jc w:val="both"/>
      <w:rPr>
        <w:sz w:val="18"/>
        <w:szCs w:val="18"/>
      </w:rPr>
    </w:pPr>
  </w:p>
  <w:p w:rsidR="00950E57" w:rsidRPr="00950E57" w:rsidRDefault="004E3312" w:rsidP="00950E57">
    <w:pPr>
      <w:pStyle w:val="Pidipagina"/>
      <w:jc w:val="both"/>
      <w:rPr>
        <w:sz w:val="18"/>
        <w:szCs w:val="18"/>
      </w:rPr>
    </w:pPr>
  </w:p>
  <w:p w:rsidR="00950E57" w:rsidRPr="00950E57" w:rsidRDefault="00D14FB1" w:rsidP="00950E57">
    <w:pPr>
      <w:pStyle w:val="Pidipagina"/>
      <w:jc w:val="both"/>
      <w:rPr>
        <w:sz w:val="18"/>
        <w:szCs w:val="18"/>
      </w:rPr>
    </w:pPr>
    <w:r w:rsidRPr="00950E57">
      <w:rPr>
        <w:sz w:val="18"/>
        <w:szCs w:val="18"/>
      </w:rPr>
      <w:t xml:space="preserve">Gara a procedura aperta ai sensi del </w:t>
    </w:r>
    <w:proofErr w:type="spellStart"/>
    <w:proofErr w:type="gramStart"/>
    <w:r w:rsidRPr="00950E57">
      <w:rPr>
        <w:sz w:val="18"/>
        <w:szCs w:val="18"/>
      </w:rPr>
      <w:t>D.Lgs</w:t>
    </w:r>
    <w:proofErr w:type="gramEnd"/>
    <w:r w:rsidRPr="00950E57">
      <w:rPr>
        <w:sz w:val="18"/>
        <w:szCs w:val="18"/>
      </w:rPr>
      <w:t>.</w:t>
    </w:r>
    <w:proofErr w:type="spellEnd"/>
    <w:r w:rsidRPr="00950E57">
      <w:rPr>
        <w:sz w:val="18"/>
        <w:szCs w:val="18"/>
      </w:rPr>
      <w:t xml:space="preserve"> 50/2016 e </w:t>
    </w:r>
    <w:proofErr w:type="spellStart"/>
    <w:r w:rsidRPr="00950E57">
      <w:rPr>
        <w:sz w:val="18"/>
        <w:szCs w:val="18"/>
      </w:rPr>
      <w:t>s.m.i.</w:t>
    </w:r>
    <w:proofErr w:type="spellEnd"/>
    <w:r w:rsidRPr="00950E57">
      <w:rPr>
        <w:sz w:val="18"/>
        <w:szCs w:val="18"/>
      </w:rPr>
      <w:t>, per</w:t>
    </w:r>
    <w:r w:rsidRPr="00950E57">
      <w:rPr>
        <w:i/>
        <w:sz w:val="18"/>
        <w:szCs w:val="18"/>
      </w:rPr>
      <w:t xml:space="preserve"> </w:t>
    </w:r>
    <w:r w:rsidRPr="00950E57">
      <w:rPr>
        <w:sz w:val="18"/>
        <w:szCs w:val="18"/>
      </w:rPr>
      <w:t xml:space="preserve">l’individuazione del Gestore del servizio integrato di gestione della Carta acquisti, di cui all’art. 81, co. 35, </w:t>
    </w:r>
    <w:proofErr w:type="spellStart"/>
    <w:r w:rsidRPr="00950E57">
      <w:rPr>
        <w:sz w:val="18"/>
        <w:szCs w:val="18"/>
      </w:rPr>
      <w:t>lett</w:t>
    </w:r>
    <w:proofErr w:type="spellEnd"/>
    <w:r w:rsidRPr="00950E57">
      <w:rPr>
        <w:sz w:val="18"/>
        <w:szCs w:val="18"/>
      </w:rPr>
      <w:t xml:space="preserve">. b), del </w:t>
    </w:r>
    <w:proofErr w:type="spellStart"/>
    <w:r w:rsidRPr="00950E57">
      <w:rPr>
        <w:sz w:val="18"/>
        <w:szCs w:val="18"/>
      </w:rPr>
      <w:t>d.l.</w:t>
    </w:r>
    <w:proofErr w:type="spellEnd"/>
    <w:r w:rsidRPr="00950E57">
      <w:rPr>
        <w:sz w:val="18"/>
        <w:szCs w:val="18"/>
      </w:rPr>
      <w:t xml:space="preserve"> n. 112/2008 e </w:t>
    </w:r>
    <w:proofErr w:type="spellStart"/>
    <w:r w:rsidRPr="00950E57">
      <w:rPr>
        <w:sz w:val="18"/>
        <w:szCs w:val="18"/>
      </w:rPr>
      <w:t>s.m.i.</w:t>
    </w:r>
    <w:proofErr w:type="spellEnd"/>
    <w:r w:rsidRPr="00950E57">
      <w:rPr>
        <w:sz w:val="18"/>
        <w:szCs w:val="18"/>
      </w:rPr>
      <w:t xml:space="preserve">, e del Reddito di cittadinanza ex </w:t>
    </w:r>
    <w:proofErr w:type="spellStart"/>
    <w:r w:rsidRPr="00950E57">
      <w:rPr>
        <w:sz w:val="18"/>
        <w:szCs w:val="18"/>
      </w:rPr>
      <w:t>d.l.</w:t>
    </w:r>
    <w:proofErr w:type="spellEnd"/>
    <w:r w:rsidRPr="00950E57">
      <w:rPr>
        <w:sz w:val="18"/>
        <w:szCs w:val="18"/>
      </w:rPr>
      <w:t xml:space="preserve"> n. 4/2019, convertito, con modificazioni, dalla legge n. 26/2019 e dei relativi rapporti amministrativi per conto del Ministero dell’Economia e delle Finanze, - ID 2236</w:t>
    </w:r>
  </w:p>
  <w:p w:rsidR="00CF3357" w:rsidRPr="00950E57" w:rsidRDefault="00D14FB1" w:rsidP="00950E57">
    <w:pPr>
      <w:pStyle w:val="Pidipagina"/>
      <w:jc w:val="both"/>
      <w:rPr>
        <w:sz w:val="18"/>
        <w:szCs w:val="18"/>
      </w:rPr>
    </w:pPr>
    <w:r w:rsidRPr="00950E57">
      <w:rPr>
        <w:sz w:val="18"/>
        <w:szCs w:val="18"/>
      </w:rPr>
      <w:tab/>
    </w:r>
  </w:p>
  <w:p w:rsidR="004E3312" w:rsidRDefault="004E3312" w:rsidP="004E3312">
    <w:pPr>
      <w:pStyle w:val="Pidipagina"/>
    </w:pPr>
    <w:r>
      <w:t>MODULI DI DICHIARAZIONE</w:t>
    </w:r>
  </w:p>
  <w:sdt>
    <w:sdtPr>
      <w:id w:val="-520155383"/>
      <w:docPartObj>
        <w:docPartGallery w:val="Page Numbers (Bottom of Page)"/>
        <w:docPartUnique/>
      </w:docPartObj>
    </w:sdtPr>
    <w:sdtEndPr>
      <w:rPr>
        <w:sz w:val="16"/>
        <w:szCs w:val="16"/>
      </w:rPr>
    </w:sdtEndPr>
    <w:sdtContent>
      <w:p w:rsidR="00694EA9" w:rsidRDefault="00D14FB1" w:rsidP="000D07C1">
        <w:pPr>
          <w:pStyle w:val="Pidipagina"/>
          <w:jc w:val="right"/>
        </w:pPr>
        <w:r w:rsidRPr="009D061F">
          <w:rPr>
            <w:sz w:val="16"/>
            <w:szCs w:val="16"/>
          </w:rPr>
          <w:fldChar w:fldCharType="begin"/>
        </w:r>
        <w:r w:rsidRPr="009D061F">
          <w:rPr>
            <w:sz w:val="16"/>
            <w:szCs w:val="16"/>
          </w:rPr>
          <w:instrText>PAGE   \* MERGEFORMAT</w:instrText>
        </w:r>
        <w:r w:rsidRPr="009D061F">
          <w:rPr>
            <w:sz w:val="16"/>
            <w:szCs w:val="16"/>
          </w:rPr>
          <w:fldChar w:fldCharType="separate"/>
        </w:r>
        <w:r w:rsidR="004E3312">
          <w:rPr>
            <w:noProof/>
            <w:sz w:val="16"/>
            <w:szCs w:val="16"/>
          </w:rPr>
          <w:t>6</w:t>
        </w:r>
        <w:r w:rsidRPr="009D061F">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443" w:rsidRDefault="006C4443" w:rsidP="006A223D">
      <w:pPr>
        <w:spacing w:after="0" w:line="240" w:lineRule="auto"/>
      </w:pPr>
      <w:r>
        <w:separator/>
      </w:r>
    </w:p>
  </w:footnote>
  <w:footnote w:type="continuationSeparator" w:id="0">
    <w:p w:rsidR="006C4443" w:rsidRDefault="006C4443" w:rsidP="006A22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D1B"/>
    <w:multiLevelType w:val="hybridMultilevel"/>
    <w:tmpl w:val="8EF8288E"/>
    <w:lvl w:ilvl="0" w:tplc="7E9E18C4">
      <w:start w:val="1"/>
      <w:numFmt w:val="bullet"/>
      <w:lvlText w:val=""/>
      <w:lvlJc w:val="left"/>
      <w:pPr>
        <w:tabs>
          <w:tab w:val="num" w:pos="440"/>
        </w:tabs>
        <w:ind w:left="443" w:firstLine="17"/>
      </w:pPr>
      <w:rPr>
        <w:rFonts w:ascii="Symbol" w:hAnsi="Symbol" w:hint="default"/>
      </w:rPr>
    </w:lvl>
    <w:lvl w:ilvl="1" w:tplc="04100003" w:tentative="1">
      <w:start w:val="1"/>
      <w:numFmt w:val="bullet"/>
      <w:lvlText w:val="o"/>
      <w:lvlJc w:val="left"/>
      <w:pPr>
        <w:ind w:left="1540" w:hanging="360"/>
      </w:pPr>
      <w:rPr>
        <w:rFonts w:ascii="Courier New" w:hAnsi="Courier New"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1"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1C3A3D"/>
    <w:multiLevelType w:val="hybridMultilevel"/>
    <w:tmpl w:val="3B10285E"/>
    <w:lvl w:ilvl="0" w:tplc="EE18B73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8264E6F"/>
    <w:multiLevelType w:val="hybridMultilevel"/>
    <w:tmpl w:val="7C346F3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DB30C65"/>
    <w:multiLevelType w:val="hybridMultilevel"/>
    <w:tmpl w:val="711015CC"/>
    <w:lvl w:ilvl="0" w:tplc="0410000D">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2"/>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3D"/>
    <w:rsid w:val="00060409"/>
    <w:rsid w:val="00112780"/>
    <w:rsid w:val="0013587C"/>
    <w:rsid w:val="001C4058"/>
    <w:rsid w:val="00201B2C"/>
    <w:rsid w:val="002A074B"/>
    <w:rsid w:val="002E68A8"/>
    <w:rsid w:val="0035161D"/>
    <w:rsid w:val="00367EFC"/>
    <w:rsid w:val="00372D6D"/>
    <w:rsid w:val="004E3312"/>
    <w:rsid w:val="005C218F"/>
    <w:rsid w:val="006A223D"/>
    <w:rsid w:val="006C4443"/>
    <w:rsid w:val="00841758"/>
    <w:rsid w:val="008B67C2"/>
    <w:rsid w:val="008E79DB"/>
    <w:rsid w:val="00972FDB"/>
    <w:rsid w:val="00991757"/>
    <w:rsid w:val="00A37855"/>
    <w:rsid w:val="00B74625"/>
    <w:rsid w:val="00BD3A97"/>
    <w:rsid w:val="00C06040"/>
    <w:rsid w:val="00C45FEB"/>
    <w:rsid w:val="00C90E9B"/>
    <w:rsid w:val="00CA4526"/>
    <w:rsid w:val="00D14FB1"/>
    <w:rsid w:val="00EC1F45"/>
    <w:rsid w:val="00FC3DED"/>
    <w:rsid w:val="00FE06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AFF22-17D4-48CA-A841-58FE7342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223D"/>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A223D"/>
    <w:pPr>
      <w:ind w:left="720"/>
      <w:contextualSpacing/>
    </w:pPr>
  </w:style>
  <w:style w:type="paragraph" w:styleId="Pidipagina">
    <w:name w:val="footer"/>
    <w:basedOn w:val="Normale"/>
    <w:link w:val="PidipaginaCarattere"/>
    <w:unhideWhenUsed/>
    <w:rsid w:val="006A223D"/>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6A223D"/>
  </w:style>
  <w:style w:type="paragraph" w:styleId="Intestazione">
    <w:name w:val="header"/>
    <w:basedOn w:val="Normale"/>
    <w:link w:val="IntestazioneCarattere"/>
    <w:uiPriority w:val="99"/>
    <w:unhideWhenUsed/>
    <w:rsid w:val="006A223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2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1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2851</Words>
  <Characters>16254</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Maini Claudia</cp:lastModifiedBy>
  <cp:revision>5</cp:revision>
  <cp:lastPrinted>2020-07-07T14:32:00Z</cp:lastPrinted>
  <dcterms:created xsi:type="dcterms:W3CDTF">2020-07-07T14:32:00Z</dcterms:created>
  <dcterms:modified xsi:type="dcterms:W3CDTF">2020-07-08T09:40:00Z</dcterms:modified>
</cp:coreProperties>
</file>