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9B9" w:rsidRDefault="00F039B9" w:rsidP="00FA75F5">
      <w:pPr>
        <w:pStyle w:val="Titolo2"/>
        <w:numPr>
          <w:ilvl w:val="0"/>
          <w:numId w:val="0"/>
        </w:numPr>
        <w:rPr>
          <w:rFonts w:ascii="Calibri" w:hAnsi="Calibri"/>
          <w:sz w:val="20"/>
        </w:rPr>
      </w:pPr>
      <w:bookmarkStart w:id="0" w:name="_Toc487109239"/>
      <w:bookmarkStart w:id="1" w:name="_GoBack"/>
      <w:bookmarkEnd w:id="1"/>
      <w:r w:rsidRPr="00F039B9">
        <w:rPr>
          <w:rFonts w:ascii="Calibri" w:hAnsi="Calibri"/>
          <w:sz w:val="20"/>
        </w:rPr>
        <w:t>Lotto 1</w:t>
      </w:r>
      <w:r>
        <w:rPr>
          <w:rFonts w:ascii="Calibri" w:hAnsi="Calibri"/>
          <w:sz w:val="20"/>
        </w:rPr>
        <w:t xml:space="preserve">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</w:t>
      </w:r>
      <w:r w:rsidR="00CA1AF3">
        <w:rPr>
          <w:rFonts w:ascii="Calibri" w:hAnsi="Calibri"/>
          <w:sz w:val="20"/>
        </w:rPr>
        <w:t>S</w:t>
      </w:r>
      <w:r>
        <w:rPr>
          <w:rFonts w:ascii="Calibri" w:hAnsi="Calibri"/>
          <w:sz w:val="20"/>
        </w:rPr>
        <w:t>TICHE MINIME</w:t>
      </w:r>
      <w:bookmarkEnd w:id="0"/>
    </w:p>
    <w:p w:rsidR="00843A20" w:rsidRDefault="00843A20" w:rsidP="00843A20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t xml:space="preserve">Tabella </w:t>
      </w:r>
      <w:r w:rsidR="00C35CCA">
        <w:rPr>
          <w:rFonts w:ascii="Calibri" w:hAnsi="Calibri"/>
          <w:b/>
          <w:sz w:val="20"/>
          <w:szCs w:val="20"/>
        </w:rPr>
        <w:t xml:space="preserve">1 </w:t>
      </w:r>
      <w:r>
        <w:rPr>
          <w:rFonts w:ascii="Calibri" w:hAnsi="Calibri"/>
          <w:b/>
          <w:sz w:val="20"/>
          <w:szCs w:val="20"/>
        </w:rPr>
        <w:t xml:space="preserve">Lotto 1 </w:t>
      </w:r>
      <w:r w:rsidRPr="00E24861">
        <w:rPr>
          <w:rFonts w:ascii="Calibri" w:hAnsi="Calibri"/>
          <w:b/>
          <w:sz w:val="20"/>
          <w:szCs w:val="20"/>
        </w:rPr>
        <w:t>– “Caratteristiche tecniche minime” del Tomografo a Risonanza Magnetica 1,5 Tesla (Big bore)</w:t>
      </w:r>
    </w:p>
    <w:p w:rsidR="00FA75F5" w:rsidRDefault="00FA75F5" w:rsidP="00843A20">
      <w:pPr>
        <w:rPr>
          <w:rFonts w:ascii="Calibri" w:hAnsi="Calibri"/>
          <w:b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4"/>
        <w:gridCol w:w="1848"/>
        <w:gridCol w:w="1484"/>
      </w:tblGrid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DESCRIZIONE CARATTERISTICHE MINIME</w:t>
            </w:r>
          </w:p>
        </w:tc>
        <w:tc>
          <w:tcPr>
            <w:tcW w:w="11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</w:tcPr>
          <w:p w:rsidR="00843A20" w:rsidRPr="005D39E4" w:rsidRDefault="00843A20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DOCUMENTO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(OPPURE 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FILE)</w:t>
            </w:r>
          </w:p>
        </w:tc>
        <w:tc>
          <w:tcPr>
            <w:tcW w:w="9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</w:tcPr>
          <w:p w:rsidR="00843A20" w:rsidRPr="00843A20" w:rsidRDefault="00843A20" w:rsidP="00843A2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RIFERIMENTO</w:t>
            </w:r>
          </w:p>
          <w:p w:rsidR="00843A20" w:rsidRPr="00843A20" w:rsidRDefault="00843A20" w:rsidP="00843A2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PAGINA E/O</w:t>
            </w:r>
          </w:p>
          <w:p w:rsidR="00843A20" w:rsidRPr="005D39E4" w:rsidRDefault="00843A20" w:rsidP="00843A2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PARAGRAFO</w:t>
            </w: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Magnete</w:t>
            </w:r>
          </w:p>
        </w:tc>
        <w:tc>
          <w:tcPr>
            <w:tcW w:w="11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A20" w:rsidRPr="000D1262" w:rsidTr="00CB0117">
        <w:trPr>
          <w:trHeight w:val="810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Valore garantito dell'omogeneità del campo magnetico misurato tramite VRMS (almeno 24 piani, almeno 20 punti per piano), su diametro delle sfere di riferimento non superiore a: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0,04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per 10 cm di diametro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0,1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per 20 cm di diametro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0,4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per 30 cm di diametro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111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1,4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per 40 cm di diametro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45"/>
        </w:trPr>
        <w:tc>
          <w:tcPr>
            <w:tcW w:w="29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Esistenza di sistemi di compensazione di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shimming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magnetico della omogeneità del campo magnetico principale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Autoschermatura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del magnete di tipo attivo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Presenza del sistema di raffreddamento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Diametro minimo del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gantry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non inferiore a 68</w:t>
            </w:r>
            <w:r w:rsidRPr="005D39E4">
              <w:rPr>
                <w:rFonts w:ascii="Calibri" w:hAnsi="Calibri"/>
                <w:color w:val="FF0000"/>
                <w:sz w:val="16"/>
                <w:szCs w:val="16"/>
              </w:rPr>
              <w:t xml:space="preserve"> </w:t>
            </w:r>
            <w:r w:rsidRPr="005D39E4">
              <w:rPr>
                <w:rFonts w:ascii="Calibri" w:hAnsi="Calibri"/>
                <w:sz w:val="16"/>
                <w:szCs w:val="16"/>
              </w:rPr>
              <w:t>cm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Presenza del sistema di centratura 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Tavolo </w:t>
            </w:r>
            <w:proofErr w:type="spellStart"/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A20" w:rsidRPr="000D1262" w:rsidTr="00CB0117">
        <w:trPr>
          <w:trHeight w:val="54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Modalità di movimentazione manuale e automatica con comandi all'interno della sala RM e all'interno della sala consolle di acquisizione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Posizionamento automatico dell'area studio al centro del campo di misura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Sistema di sbloccaggio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del tavolo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portapaziente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 movimento manuale in situazioni di emergenza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4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Carico massimo garantendo l'accuratezza di posizionamento durante la scansione e il movimento verticale del tavolo in fase di posizionamento del paziente ≥ 200 kg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Lunghezza del tavolo ≥ 240 cm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Minima altezza da terra </w:t>
            </w:r>
            <w:r w:rsidRPr="009572B5">
              <w:rPr>
                <w:rFonts w:ascii="Calibri" w:hAnsi="Calibri"/>
                <w:sz w:val="16"/>
                <w:szCs w:val="16"/>
              </w:rPr>
              <w:t>≤</w:t>
            </w:r>
            <w:r w:rsidRPr="005D39E4">
              <w:rPr>
                <w:rFonts w:ascii="Calibri" w:hAnsi="Calibri"/>
                <w:sz w:val="16"/>
                <w:szCs w:val="16"/>
              </w:rPr>
              <w:t xml:space="preserve"> 60 cm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Range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di escursione longitudinale del tavolo ≥  200 cm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Massima lunghezza scansionabile del tavolo ≥ 140 cm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Gradienti nelle 3 direzioni dello spazio </w:t>
            </w:r>
            <w:proofErr w:type="spellStart"/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Intensità per singolo asse (x, y, z) ≥ 33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/m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Slew rate massimo per singolo asse (x, y, z) ≥ 120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mT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>/m/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Sistema di schermatura gradienti di tipo attivo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Catena di radiofrequenza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Catena di radio frequenza realizzata con tecnologie di tipo digitale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Potenza massima dell'amplificatore RF ≥ 16 KW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449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Numero di canali indipendenti in ricezione non inferiore a 32, utilizzabili simultaneamente all'interno del FOV massimo disponibile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Bobina body in quadratura integrata nel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gantry</w:t>
            </w:r>
            <w:proofErr w:type="spellEnd"/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4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Bobina head-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neck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phased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array,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anche p</w:t>
            </w:r>
            <w:r w:rsidRPr="000F6FD9"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r applicazioni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neurovascolari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con numero di canali indipendenti non inferiori a 16 di cui almeno 12 dedicati all'encefalo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53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lastRenderedPageBreak/>
              <w:t>Bobina colonna phased array integrata nel tavolo, almeno 16 canali attivi contemporaneamente, con possibilità di uso combinato con altre bobine e almeno 50 cm di copertura fisica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4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Bobina/e addome phased array, inclusa regione del cuore</w:t>
            </w:r>
            <w:r w:rsidR="00602F68">
              <w:rPr>
                <w:rFonts w:ascii="Calibri" w:hAnsi="Calibri"/>
                <w:color w:val="000000"/>
                <w:sz w:val="16"/>
                <w:szCs w:val="16"/>
              </w:rPr>
              <w:t xml:space="preserve"> con copertura totale dell’addome e del torace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con numero di canali indipendenti complessivi non inferiori a 28 e copertura totale non inferiore a 50x50 cm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Bobina per la copertura degli arti inferiori per studi total body </w:t>
            </w:r>
            <w:r w:rsidRPr="005D39E4">
              <w:rPr>
                <w:rFonts w:ascii="Calibri" w:hAnsi="Calibri"/>
                <w:sz w:val="16"/>
                <w:szCs w:val="16"/>
              </w:rPr>
              <w:t xml:space="preserve">almeno </w:t>
            </w:r>
            <w:r>
              <w:rPr>
                <w:rFonts w:ascii="Calibri" w:hAnsi="Calibri"/>
                <w:sz w:val="16"/>
                <w:szCs w:val="16"/>
              </w:rPr>
              <w:t>16</w:t>
            </w:r>
            <w:r w:rsidRPr="005D39E4">
              <w:rPr>
                <w:rFonts w:ascii="Calibri" w:hAnsi="Calibri"/>
                <w:sz w:val="16"/>
                <w:szCs w:val="16"/>
              </w:rPr>
              <w:t xml:space="preserve"> canali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Bobina ginocchio dedicata phased array ad almeno 8 canali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07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Bobine flessibili phased array ad almeno 4 canali per eseguire esami su distretti superficiali su medie e grandi articolazioni (almeno 2</w:t>
            </w:r>
            <w:r w:rsidR="00602F68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Sequenze di acquisizione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Spin echo 2D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 echo 2D minimo 2 echi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Inversion recovery 2D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STIR 2D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FLAIR 2D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Gradient echo 2D e 3D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Fast GRE 2D e 3D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22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TSE/FSE 2D e 3D,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variable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in T1W, T2W, FLAIR, STIR nei distretti neuro, addome inferiore e osteoarticolare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7B2589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Echo Planar Imaging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sequenze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DWI 2D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BOLD 2D e relativo software di elaborazione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7B2589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Steady state 2D e 3D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843A20" w:rsidRPr="007B2589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Magnetization Transfer Contrast  off resonance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843A20" w:rsidRPr="000D1262" w:rsidTr="00CB0117">
        <w:trPr>
          <w:trHeight w:val="519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Sequenze per acquisizioni di acqua (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Colangio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Pielo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Mielo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Scialo, …) 2D e 3D, fornite a seconda del distretto anatomico, a respiro libero con trigger esterno e interno o in apnea respiratoria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Sequenze in suscettività pesata per i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microsanguinamenti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cerebrali</w:t>
            </w:r>
            <w:r>
              <w:rPr>
                <w:rFonts w:ascii="Calibri" w:hAnsi="Calibri"/>
                <w:sz w:val="16"/>
                <w:szCs w:val="16"/>
              </w:rPr>
              <w:t xml:space="preserve"> e relativa elaborazione tipo SWI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416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Algoritmi di correzione della distorsione da metallo soprattutto in caso di acquisizioni osteoarticolari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Tecniche di accelerazione 2D e 3D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Acquisizione in matrice 512x512 non interpolata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Consolle di acquisizione/comando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A20" w:rsidRPr="000D1262" w:rsidTr="00CB0117">
        <w:trPr>
          <w:trHeight w:val="540"/>
        </w:trPr>
        <w:tc>
          <w:tcPr>
            <w:tcW w:w="293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Conformità allo standard DICOM 3, compreso: SCP/SCU, query retrieve, Dicom print, Modality worklist, MPPS, storage Commitment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Sistema di comunicazione verbale-bidirezionale tra sala consolle e sala esame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3A20" w:rsidRPr="00CB0117" w:rsidRDefault="008258FC" w:rsidP="00CB0117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B0117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Sistema di rilevamento e di sincronizzazione dell'attività respiratoria e ECG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Tastiera alfanumerica e mouse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258FC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818E2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71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Un monitor, a schermo piatto, a colori, ad alta risoluzione e di dimensioni non inferiori a 19”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Elenco predefinito di protocolli di acquisizione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Protocolli di elaborazione associati al tipo di esame personalizzabili e memorizzabili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Spessore di strato minimo in 2D ≤ 0,5 mm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Spessore di strato minimo in 3D ≤ 0,1 mm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00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Visualizzazione in matrice 1024x1024 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284"/>
        </w:trPr>
        <w:tc>
          <w:tcPr>
            <w:tcW w:w="293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Attivazione automatica degli elementi di bobina vicini al FOV/distretto </w:t>
            </w:r>
            <w:r w:rsidRPr="005D39E4">
              <w:rPr>
                <w:rFonts w:ascii="Calibri" w:hAnsi="Calibri"/>
                <w:sz w:val="16"/>
                <w:szCs w:val="16"/>
              </w:rPr>
              <w:lastRenderedPageBreak/>
              <w:t>anatomico interessato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284"/>
        </w:trPr>
        <w:tc>
          <w:tcPr>
            <w:tcW w:w="2937" w:type="pct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843A20" w:rsidRPr="005D39E4" w:rsidRDefault="00843A20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Dimensione massima del FOV ≥ 50*50*45 cm rispettivamente nei tre assi (x, y, z)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in uso clinico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843A20" w:rsidRPr="00D20032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843A20" w:rsidRPr="00D20032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Applicativi specifici per distretto anatomico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843A20" w:rsidRPr="005D39E4" w:rsidRDefault="00843A20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A20" w:rsidRPr="000D1262" w:rsidTr="00CB0117">
        <w:trPr>
          <w:trHeight w:val="1206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Addome superiore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Tecniche di acquisizione 3D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Breath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Hold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con saturazione del grasso CHESS-IR, CHESS-IR adiabatico 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alle quali siano applicabili le tecniche di accelerazione richieste nei punti precedenti, per acquisizioni dinamiche post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contrastografic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h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2. Tecniche di acquisizione d'immagini d'acqua (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Colangio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Pielo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 2D e 3D acquisibili a respiro sospeso, con trigger respiratorio interno (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echonavigatore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 ed esterno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Addome Inferiore:</w:t>
            </w:r>
          </w:p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Acquisizioni 3D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variable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per acquisizioni sull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pelvi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1397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Neuro: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Sequenze 3D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variabile con pesatura T1W, T2W, FLAIR, STIR con la possibilità di applicare gli impulsi RF di saturazione del grasso utilizzabili nel distretto encefalico e spinale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perfusione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tipo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DSC (con relativo software di elaborazione immagini), DCE (Qualitativa curva intensità/tempo; Quantitativa basata su metodo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Toft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o similari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dal quale ottenere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almeno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i parametri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Ktrans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Ke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);  ASL 2D 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/o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3D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3. Tecniche di spettroscopia Single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2D 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3D con relativi software di elaborazione immagini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4. Tecniche di acquisizioni volumetriche d'immagini d'acqua (Mielografia)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698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Cardio: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sequenze dedicate allo studio morfologico e dinamico del cuore, inclusi studi sulla funzionalità valvolare, con acquisizione anche single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slice-multiphases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anche tramite tecnica di rilevazione volumetrica del tracciato ECG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1116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Tecniche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TOF 2D e 3D per acquisizioni standard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PC 2D e 3D per la visualizzazione e quantificazione del flusso per acquisizioni standard e con sincronizzazione cardiaca per studi cardiovascolari e relativo software di elaborazione dei flussi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3.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CE 3D con K-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space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centrico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4.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No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MdC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utilizzate per studi vascolari Body e periferici con tecniche di acquis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i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zione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TSE,labelling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IR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53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Ortho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T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ecniche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per la saturazione del grasso </w:t>
            </w:r>
          </w:p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acquisizione volumetriche a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variabile. 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46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Oncologico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: sequenze in DWI total body, studi in perfusione CE; spostamento automatico del lettino e sincronizzazione dell'acquisizione con il bolo di mezzo di contrasto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569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Software di acquisizione per spettroscopia per applicazione encefalo con relativo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sw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di post-elaborazione single -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voxel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e multi -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voxel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2D e 3D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91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Software </w:t>
            </w:r>
            <w:r w:rsidRPr="005D39E4">
              <w:rPr>
                <w:rFonts w:ascii="Calibri" w:hAnsi="Calibri"/>
                <w:sz w:val="16"/>
                <w:szCs w:val="16"/>
              </w:rPr>
              <w:t>di fusione immagini nel caso delle immagini di diffusione (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whole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body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imaging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per studi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similPET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>)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843A20" w:rsidRDefault="00843A20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970"/>
        </w:trPr>
        <w:tc>
          <w:tcPr>
            <w:tcW w:w="293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Tecniche di saturazione tissutale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843A20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1. Tecniche di separazione acqua/grasso basate sul IR (STIR, FLAIR, ...)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saturazione Acqua / Grasso basate su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chemical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shift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(CHESS, CHESS-IR, CHESS-IR adiabatico, Water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Exitation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GRE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43A20" w:rsidRPr="005D39E4" w:rsidRDefault="00843A20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A20" w:rsidRPr="000D1262" w:rsidTr="00CB0117">
        <w:trPr>
          <w:trHeight w:val="315"/>
        </w:trPr>
        <w:tc>
          <w:tcPr>
            <w:tcW w:w="293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Tecniche per la correzione di artefatti da movimento (K-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space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Radial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MultiShot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44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43A20" w:rsidRPr="005D39E4" w:rsidRDefault="00843A20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843A20" w:rsidRDefault="00843A20" w:rsidP="00843A20">
      <w:pPr>
        <w:rPr>
          <w:rFonts w:ascii="Calibri" w:hAnsi="Calibri"/>
          <w:b/>
          <w:sz w:val="20"/>
          <w:szCs w:val="20"/>
        </w:rPr>
      </w:pPr>
    </w:p>
    <w:p w:rsidR="00C35CCA" w:rsidRDefault="00C35CCA" w:rsidP="00C35CCA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  <w:r>
        <w:rPr>
          <w:rFonts w:ascii="Calibri" w:hAnsi="Calibri" w:cs="Calibri"/>
          <w:sz w:val="19"/>
          <w:szCs w:val="19"/>
        </w:rPr>
        <w:t>La Pubblica Amministrazione che ordina l’apparecchiatura in configurazione minima potr</w:t>
      </w:r>
      <w:r w:rsidR="008258FC">
        <w:rPr>
          <w:rFonts w:ascii="Calibri" w:hAnsi="Calibri" w:cs="Calibri"/>
          <w:sz w:val="19"/>
          <w:szCs w:val="19"/>
        </w:rPr>
        <w:t>à</w:t>
      </w:r>
      <w:r>
        <w:rPr>
          <w:rFonts w:ascii="Calibri" w:hAnsi="Calibri" w:cs="Calibri"/>
          <w:sz w:val="19"/>
          <w:szCs w:val="19"/>
        </w:rPr>
        <w:t xml:space="preserve"> ordinare i</w:t>
      </w:r>
    </w:p>
    <w:p w:rsidR="00C35CCA" w:rsidRDefault="00C35CCA" w:rsidP="00C35CCA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  <w:r>
        <w:rPr>
          <w:rFonts w:ascii="Calibri" w:hAnsi="Calibri" w:cs="Calibri"/>
          <w:sz w:val="19"/>
          <w:szCs w:val="19"/>
        </w:rPr>
        <w:t>dispositivi accessori di seguito indicati:</w:t>
      </w:r>
    </w:p>
    <w:p w:rsidR="00427961" w:rsidRDefault="00427961" w:rsidP="00C35CCA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</w:p>
    <w:p w:rsidR="00C35CCA" w:rsidRDefault="00C35CCA" w:rsidP="00C35CCA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lastRenderedPageBreak/>
        <w:t xml:space="preserve">Tabella </w:t>
      </w:r>
      <w:r>
        <w:rPr>
          <w:rFonts w:ascii="Calibri" w:hAnsi="Calibri"/>
          <w:b/>
          <w:sz w:val="20"/>
          <w:szCs w:val="20"/>
        </w:rPr>
        <w:t xml:space="preserve">2 Lotto 1 </w:t>
      </w:r>
      <w:r w:rsidRPr="00E24861">
        <w:rPr>
          <w:rFonts w:ascii="Calibri" w:hAnsi="Calibri"/>
          <w:b/>
          <w:sz w:val="20"/>
          <w:szCs w:val="20"/>
        </w:rPr>
        <w:t>– “Caratteristiche tecniche minime” de</w:t>
      </w:r>
      <w:r>
        <w:rPr>
          <w:rFonts w:ascii="Calibri" w:hAnsi="Calibri"/>
          <w:b/>
          <w:sz w:val="20"/>
          <w:szCs w:val="20"/>
        </w:rPr>
        <w:t>i Dispositivi accessori de</w:t>
      </w:r>
      <w:r w:rsidRPr="00E24861">
        <w:rPr>
          <w:rFonts w:ascii="Calibri" w:hAnsi="Calibri"/>
          <w:b/>
          <w:sz w:val="20"/>
          <w:szCs w:val="20"/>
        </w:rPr>
        <w:t>l Tomografo a Risonanza Magnetica 1,5 Tesla (Big bore)</w:t>
      </w:r>
    </w:p>
    <w:p w:rsidR="00FA75F5" w:rsidRDefault="00FA75F5" w:rsidP="00C35CCA">
      <w:pPr>
        <w:rPr>
          <w:rFonts w:ascii="Calibri" w:hAnsi="Calibri"/>
          <w:b/>
          <w:sz w:val="20"/>
          <w:szCs w:val="20"/>
        </w:rPr>
      </w:pPr>
    </w:p>
    <w:tbl>
      <w:tblPr>
        <w:tblW w:w="80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9"/>
        <w:gridCol w:w="2376"/>
        <w:gridCol w:w="2376"/>
      </w:tblGrid>
      <w:tr w:rsidR="00C35CCA" w:rsidRPr="00EA59B4" w:rsidTr="00CB0117">
        <w:trPr>
          <w:trHeight w:val="300"/>
        </w:trPr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 w:themeFill="text2" w:themeFillTint="33"/>
            <w:vAlign w:val="center"/>
          </w:tcPr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DESCRIZIONE CARATTERISTICHE MINIME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 w:themeFill="text2" w:themeFillTint="33"/>
            <w:vAlign w:val="center"/>
          </w:tcPr>
          <w:p w:rsidR="00C35CCA" w:rsidRPr="005D39E4" w:rsidRDefault="00C35CCA" w:rsidP="00CB0117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DOCUMENTO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(OPPURE 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FILE)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 w:themeFill="text2" w:themeFillTint="33"/>
          </w:tcPr>
          <w:p w:rsidR="00C35CCA" w:rsidRPr="00843A20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RIFERIMENTO</w:t>
            </w:r>
          </w:p>
          <w:p w:rsidR="00C35CCA" w:rsidRPr="00843A20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PAGINA E/O</w:t>
            </w:r>
          </w:p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PARAGRAFO</w:t>
            </w: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5D39E4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Iniettore di mezzo di contrasto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per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RM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 doppia o tripla via e relativa consolle di comando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748"/>
        </w:trPr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C35CCA" w:rsidRPr="005D39E4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Bobina mammella predisposta per biopsia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completa dell'eventuale accessorio necessario per l'esecuzione della biopsia senza i consumabili e tecniche per la valutazione degli impianti protesici mammari 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contrast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enhancement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dinamiche con curve di intensità/tempo e relativi software di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postelaborazione</w:t>
            </w:r>
            <w:proofErr w:type="spellEnd"/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C6D9F1"/>
          </w:tcPr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C6D9F1"/>
          </w:tcPr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968"/>
        </w:trPr>
        <w:tc>
          <w:tcPr>
            <w:tcW w:w="3269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5CCA" w:rsidRPr="005D39E4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Bobina mammella per </w:t>
            </w:r>
            <w:proofErr w:type="spellStart"/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imaging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ad almeno 7 canali completa di relativo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di elaborazione per tecniche di acquisizione per studi morfologici dinamici della mammella,  sequenze dedicate allo studio contemporaneo delle mammelle con tecniche di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imaging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parallelo, con tecniche di acquisizione in T1 volumetriche ad alta risoluzione con o senza saturazione del grasso e con studi in diffusione delle aree di interesse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. Software di acquisizione per spettroscopia mammella e relativo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di post-elaborazione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C35CCA" w:rsidRPr="005D39E4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547"/>
        </w:trPr>
        <w:tc>
          <w:tcPr>
            <w:tcW w:w="3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Sw</w:t>
            </w:r>
            <w:proofErr w:type="spellEnd"/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cerebrale avanzato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con sequenze per acquisizione ed elaborazione di studi di diffusione, anche con il metodo del tensore 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di post elaborazione per la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trattografia</w:t>
            </w:r>
            <w:proofErr w:type="spellEnd"/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1547"/>
        </w:trPr>
        <w:tc>
          <w:tcPr>
            <w:tcW w:w="326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EA59B4" w:rsidRDefault="00C35CCA" w:rsidP="00C35CCA">
            <w:pP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Cardio RM</w:t>
            </w:r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: tecniche dedicate alla perfusione cardiaca, al late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enhancement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2D e 3D e alla quantificazione del flusso; RM coronarica con tecniche dedicate all'acquisizione a respiro libero, tecnica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multislices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; Software per acquisizioni cardiache funzionali veloci ad altissima risoluzione spaziale/temporale con sequenze di tipo "steady state" per aumentare il contrasto tra sangue e parete cardiaca; Studio morfologico dei ventricoli con sequenze pesate in T1 e T2 e con tecniche di soppressione del grasso; Visualizzazione CINE di più fasi cardiache sulle diverse localizzazioni anatomiche; calcoli parametrici cardiaci (ad es. volume di eiezione), protocolli per il T1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mapping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, protocolli per studi di talassemia con quantificazione T2*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35CCA" w:rsidRPr="005D39E4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35CCA" w:rsidRPr="005D39E4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15"/>
        </w:trPr>
        <w:tc>
          <w:tcPr>
            <w:tcW w:w="326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C35CCA" w:rsidRPr="00EA59B4" w:rsidRDefault="00C35CCA" w:rsidP="00C35CCA">
            <w:pPr>
              <w:jc w:val="left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EA59B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Consolle di refertazione/post-elaborazione </w:t>
            </w:r>
            <w:r w:rsidRPr="005D39E4">
              <w:rPr>
                <w:rFonts w:ascii="Calibri" w:hAnsi="Calibri"/>
                <w:bCs/>
                <w:color w:val="000000"/>
                <w:sz w:val="16"/>
                <w:szCs w:val="16"/>
              </w:rPr>
              <w:t>(integrata da un punto di vista operativo con la consolle principale ma dotata di proprio processore indipendente), completa di: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C6D9F1"/>
          </w:tcPr>
          <w:p w:rsidR="00C35CCA" w:rsidRPr="00EA59B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C6D9F1"/>
          </w:tcPr>
          <w:p w:rsidR="00C35CCA" w:rsidRPr="00EA59B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35CCA" w:rsidRPr="000F6FD9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0F6FD9">
              <w:rPr>
                <w:rFonts w:ascii="Calibri" w:hAnsi="Calibri"/>
                <w:color w:val="000000"/>
                <w:sz w:val="16"/>
                <w:szCs w:val="16"/>
              </w:rPr>
              <w:t>Sistema archiviazione ed elaborazione immagini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0F6FD9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0F6FD9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35CCA" w:rsidRPr="000F6FD9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9702A">
              <w:rPr>
                <w:rFonts w:ascii="Calibri" w:hAnsi="Calibri"/>
                <w:color w:val="000000"/>
                <w:sz w:val="16"/>
                <w:szCs w:val="16"/>
              </w:rPr>
              <w:t>Elaborazione 3D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9702A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9702A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Elaborazione spettroscopia 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Elaborazione sequenze dinamiche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m.d.c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13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Elaborazione Cardio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Rm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e calcoli parametrici cardiaci (es. volume di eiezione)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Perfusione cerebrale con mappe a colori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93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Gestione delle altre modalità di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imaging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(TC, RM, Medicina Nucleare, RX)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99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lastRenderedPageBreak/>
              <w:t xml:space="preserve">Un monitor, a schermo piatto, a colori, ad alta risoluzione e di dimensioni non inferiori ai 19” 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35CCA" w:rsidRPr="005D39E4" w:rsidRDefault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Interfaccia DICOM completa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35CCA" w:rsidRPr="005D39E4" w:rsidRDefault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15"/>
        </w:trPr>
        <w:tc>
          <w:tcPr>
            <w:tcW w:w="32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Tastiera alfanumerica e mouse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5CCA" w:rsidRPr="005D39E4" w:rsidRDefault="008258FC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4818E2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F039B9" w:rsidRDefault="00F039B9" w:rsidP="00F039B9">
      <w:pPr>
        <w:rPr>
          <w:rFonts w:ascii="Calibri" w:hAnsi="Calibri"/>
          <w:sz w:val="20"/>
          <w:szCs w:val="20"/>
        </w:rPr>
      </w:pPr>
    </w:p>
    <w:p w:rsidR="00E81CDC" w:rsidRDefault="00E81CDC" w:rsidP="00CB0117">
      <w:pPr>
        <w:pStyle w:val="Titolo2"/>
        <w:numPr>
          <w:ilvl w:val="0"/>
          <w:numId w:val="0"/>
        </w:numPr>
        <w:rPr>
          <w:rFonts w:ascii="Calibri" w:hAnsi="Calibri"/>
          <w:sz w:val="20"/>
        </w:rPr>
      </w:pPr>
      <w:r w:rsidRPr="00F039B9">
        <w:rPr>
          <w:rFonts w:ascii="Calibri" w:hAnsi="Calibri"/>
          <w:sz w:val="20"/>
        </w:rPr>
        <w:t>Lotto 1</w:t>
      </w:r>
      <w:r>
        <w:rPr>
          <w:rFonts w:ascii="Calibri" w:hAnsi="Calibri"/>
          <w:sz w:val="20"/>
        </w:rPr>
        <w:t xml:space="preserve">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CARATTERISTICHE MIGLIORATIVE</w:t>
      </w:r>
    </w:p>
    <w:p w:rsidR="00E81CDC" w:rsidRDefault="00E81CDC" w:rsidP="00E81CDC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t xml:space="preserve">Tabella </w:t>
      </w:r>
      <w:r>
        <w:rPr>
          <w:rFonts w:ascii="Calibri" w:hAnsi="Calibri"/>
          <w:b/>
          <w:sz w:val="20"/>
          <w:szCs w:val="20"/>
        </w:rPr>
        <w:t xml:space="preserve">3 Lotto 1 </w:t>
      </w:r>
      <w:r w:rsidRPr="00E24861">
        <w:rPr>
          <w:rFonts w:ascii="Calibri" w:hAnsi="Calibri"/>
          <w:b/>
          <w:sz w:val="20"/>
          <w:szCs w:val="20"/>
        </w:rPr>
        <w:t xml:space="preserve">– </w:t>
      </w:r>
      <w:r>
        <w:rPr>
          <w:rFonts w:ascii="Calibri" w:hAnsi="Calibri"/>
          <w:b/>
          <w:sz w:val="20"/>
          <w:szCs w:val="20"/>
        </w:rPr>
        <w:t>“Caratteristiche tecniche migliorative</w:t>
      </w:r>
      <w:r w:rsidRPr="00E24861">
        <w:rPr>
          <w:rFonts w:ascii="Calibri" w:hAnsi="Calibri"/>
          <w:b/>
          <w:sz w:val="20"/>
          <w:szCs w:val="20"/>
        </w:rPr>
        <w:t>” del Tomografo a Risonanza Magnetica 1,5 Tesla (Big bore)</w:t>
      </w:r>
    </w:p>
    <w:p w:rsidR="00FA75F5" w:rsidRDefault="00FA75F5" w:rsidP="00E81CDC">
      <w:pPr>
        <w:rPr>
          <w:rFonts w:ascii="Calibri" w:hAnsi="Calibri"/>
          <w:b/>
          <w:sz w:val="20"/>
          <w:szCs w:val="20"/>
        </w:rPr>
      </w:pPr>
    </w:p>
    <w:p w:rsidR="00C35CCA" w:rsidRPr="007A523F" w:rsidRDefault="00C35CCA" w:rsidP="00C35CCA">
      <w:pPr>
        <w:rPr>
          <w:vanish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8"/>
        <w:gridCol w:w="1984"/>
        <w:gridCol w:w="1807"/>
      </w:tblGrid>
      <w:tr w:rsidR="00EE24B0" w:rsidRPr="004C3343" w:rsidTr="00CB0117">
        <w:trPr>
          <w:cantSplit/>
          <w:trHeight w:val="315"/>
        </w:trPr>
        <w:tc>
          <w:tcPr>
            <w:tcW w:w="4268" w:type="dxa"/>
            <w:shd w:val="clear" w:color="auto" w:fill="002060"/>
            <w:vAlign w:val="center"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DESCRIZIONE CARATTERISTICHE MI</w:t>
            </w:r>
            <w:r w:rsidR="00E81CDC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GLIORATIVE</w:t>
            </w:r>
          </w:p>
        </w:tc>
        <w:tc>
          <w:tcPr>
            <w:tcW w:w="1984" w:type="dxa"/>
            <w:shd w:val="clear" w:color="auto" w:fill="002060"/>
            <w:vAlign w:val="center"/>
          </w:tcPr>
          <w:p w:rsidR="00EE24B0" w:rsidRPr="00CB0117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NOME DOCUMENTO (OPPURE NOME FILE)</w:t>
            </w:r>
          </w:p>
        </w:tc>
        <w:tc>
          <w:tcPr>
            <w:tcW w:w="1807" w:type="dxa"/>
            <w:shd w:val="clear" w:color="auto" w:fill="002060"/>
            <w:vAlign w:val="center"/>
          </w:tcPr>
          <w:p w:rsidR="00EE24B0" w:rsidRPr="00CB0117" w:rsidRDefault="00EE24B0" w:rsidP="00CB0117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RIFERIMENTO</w:t>
            </w:r>
          </w:p>
          <w:p w:rsidR="00EE24B0" w:rsidRPr="00CB0117" w:rsidRDefault="00EE24B0" w:rsidP="00CB0117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PAGINA E/O</w:t>
            </w:r>
          </w:p>
          <w:p w:rsidR="00EE24B0" w:rsidRPr="00CB0117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PARAGRAFO</w:t>
            </w:r>
          </w:p>
        </w:tc>
      </w:tr>
      <w:tr w:rsidR="00C35CCA" w:rsidRPr="004C3343" w:rsidTr="00CB0117">
        <w:trPr>
          <w:cantSplit/>
          <w:trHeight w:val="315"/>
        </w:trPr>
        <w:tc>
          <w:tcPr>
            <w:tcW w:w="6252" w:type="dxa"/>
            <w:gridSpan w:val="2"/>
            <w:shd w:val="clear" w:color="auto" w:fill="002060"/>
            <w:vAlign w:val="center"/>
            <w:hideMark/>
          </w:tcPr>
          <w:p w:rsidR="00C35CCA" w:rsidRPr="004C3343" w:rsidRDefault="00C35CCA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Magnete</w:t>
            </w:r>
          </w:p>
        </w:tc>
        <w:tc>
          <w:tcPr>
            <w:tcW w:w="1807" w:type="dxa"/>
            <w:shd w:val="clear" w:color="auto" w:fill="002060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10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v1 - Valore garantito dell'omogeneità del campo magnetico misurato tramite VRMS (almeno 24 piani, almeno 20 punti per piano), su diametro delle sfere di riferimento pari a 40 cm di diametro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10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v2 - Valore garantito dell'omogeneità del campo magnetico misurato tramite VRMS (almeno 24 piani, almeno 20 punti per piano), su ellissoide di 50x50x45 cm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405"/>
        </w:trPr>
        <w:tc>
          <w:tcPr>
            <w:tcW w:w="4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v3 - Profondità del tunnel paziente inclusi i cover (cm)</w:t>
            </w:r>
            <w:r w:rsidRPr="00CB011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315"/>
        </w:trPr>
        <w:tc>
          <w:tcPr>
            <w:tcW w:w="6252" w:type="dxa"/>
            <w:gridSpan w:val="2"/>
            <w:shd w:val="clear" w:color="auto" w:fill="002060"/>
            <w:vAlign w:val="center"/>
            <w:hideMark/>
          </w:tcPr>
          <w:p w:rsidR="00C35CCA" w:rsidRPr="00B8481B" w:rsidRDefault="00C35CCA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 xml:space="preserve">Tavolo </w:t>
            </w:r>
            <w:proofErr w:type="spellStart"/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807" w:type="dxa"/>
            <w:shd w:val="clear" w:color="auto" w:fill="002060"/>
          </w:tcPr>
          <w:p w:rsidR="00C35CCA" w:rsidRPr="00B8481B" w:rsidRDefault="00C35CCA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1350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v4 - Tavolo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Portapaziente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>: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v4a - Soluzione tecnica che consente di trasportare il paziente su una barella/lettino e che permetta, in sala esami, di non effettuare ulteriori movimentazioni/cambi del paziente su altra barella/lettino;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 xml:space="preserve">v4b - Tavolo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portapaziente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sganciabile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436"/>
        </w:trPr>
        <w:tc>
          <w:tcPr>
            <w:tcW w:w="4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v5 - Massima lunghezza scansionabile del tavolo per acquisizioni total body senza riposizionamento del paziente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315"/>
        </w:trPr>
        <w:tc>
          <w:tcPr>
            <w:tcW w:w="6252" w:type="dxa"/>
            <w:gridSpan w:val="2"/>
            <w:shd w:val="clear" w:color="auto" w:fill="002060"/>
            <w:vAlign w:val="center"/>
            <w:hideMark/>
          </w:tcPr>
          <w:p w:rsidR="00C35CCA" w:rsidRPr="004C3343" w:rsidRDefault="00C35CCA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>Gradienti nel</w:t>
            </w: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 xml:space="preserve">le 3 direzioni dello spazio </w:t>
            </w:r>
            <w:proofErr w:type="spellStart"/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807" w:type="dxa"/>
            <w:shd w:val="clear" w:color="auto" w:fill="002060"/>
          </w:tcPr>
          <w:p w:rsidR="00C35CCA" w:rsidRPr="00B8481B" w:rsidRDefault="00C35CCA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616"/>
        </w:trPr>
        <w:tc>
          <w:tcPr>
            <w:tcW w:w="4268" w:type="dxa"/>
            <w:vMerge w:val="restart"/>
            <w:shd w:val="clear" w:color="auto" w:fill="auto"/>
            <w:vAlign w:val="center"/>
            <w:hideMark/>
          </w:tcPr>
          <w:p w:rsidR="00C35CCA" w:rsidRPr="00CB0117" w:rsidRDefault="00C35CCA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v6x - Massima intensità sull'asse x al massimo FOV (dichiarato al punto v19x);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v6y - Massima intensità sull'asse y al massimo FOV (dichiarato al punto v19y);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v6z -  Massima intensità sull'asse z al massimo   FOV (dichiarato al punto v19z)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696"/>
        </w:trPr>
        <w:tc>
          <w:tcPr>
            <w:tcW w:w="4268" w:type="dxa"/>
            <w:vMerge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510"/>
        </w:trPr>
        <w:tc>
          <w:tcPr>
            <w:tcW w:w="4268" w:type="dxa"/>
            <w:vMerge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510"/>
        </w:trPr>
        <w:tc>
          <w:tcPr>
            <w:tcW w:w="4268" w:type="dxa"/>
            <w:vMerge w:val="restart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v7x - Slew rate sull'asse x corrispondente alla massima intensità sullo stesso asse (dichiarata al punto precedente);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v7y - Slew rate sull'asse y corrispondente alla massima intensità sullo stesso asse (dichiarata al punto precedente);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v7z - Slew rate sull'asse z corrispondente alla massima intensità sullo stesso asse (dichiarata al punto precedente)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465"/>
        </w:trPr>
        <w:tc>
          <w:tcPr>
            <w:tcW w:w="4268" w:type="dxa"/>
            <w:vMerge/>
            <w:shd w:val="clear" w:color="auto" w:fill="auto"/>
            <w:vAlign w:val="center"/>
            <w:hideMark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1170"/>
        </w:trPr>
        <w:tc>
          <w:tcPr>
            <w:tcW w:w="4268" w:type="dxa"/>
            <w:vMerge/>
            <w:shd w:val="clear" w:color="auto" w:fill="auto"/>
            <w:vAlign w:val="center"/>
            <w:hideMark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25"/>
        </w:trPr>
        <w:tc>
          <w:tcPr>
            <w:tcW w:w="4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lastRenderedPageBreak/>
              <w:t>v8 - Valore del TE minimo in sequenze DWI con B=1000 in matrice 128x128 al massimo FOV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373"/>
        </w:trPr>
        <w:tc>
          <w:tcPr>
            <w:tcW w:w="6252" w:type="dxa"/>
            <w:gridSpan w:val="2"/>
            <w:shd w:val="clear" w:color="auto" w:fill="002060"/>
            <w:vAlign w:val="center"/>
            <w:hideMark/>
          </w:tcPr>
          <w:p w:rsidR="00C35CCA" w:rsidRPr="00A44BE7" w:rsidRDefault="00C35CCA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Catena di radiofrequenza</w:t>
            </w:r>
          </w:p>
        </w:tc>
        <w:tc>
          <w:tcPr>
            <w:tcW w:w="1807" w:type="dxa"/>
            <w:shd w:val="clear" w:color="auto" w:fill="002060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10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v9 - Numero canali indipendenti in ricezione utilizzabili simultaneamente nel massimo FOV disponibile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10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v10 – Numero di canali delle bobine flessibili phased array per eseguire esami su distretti superficiali su medie e grandi articolazioni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25"/>
        </w:trPr>
        <w:tc>
          <w:tcPr>
            <w:tcW w:w="4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v11 – Copertura fisica (senza considerare lo spostamento lungo il lettino) della bobina colonna phased array integrata nel tavolo, almeno 16 canali attivi contemporaneamente, con possibilità di uso combinato con altre bobine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35CCA" w:rsidRPr="00A44BE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315"/>
        </w:trPr>
        <w:tc>
          <w:tcPr>
            <w:tcW w:w="6252" w:type="dxa"/>
            <w:gridSpan w:val="2"/>
            <w:shd w:val="clear" w:color="auto" w:fill="002060"/>
            <w:vAlign w:val="center"/>
            <w:hideMark/>
          </w:tcPr>
          <w:p w:rsidR="00C35CCA" w:rsidRPr="004C3343" w:rsidRDefault="00C35CCA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Sequenze di acquisizione</w:t>
            </w:r>
          </w:p>
        </w:tc>
        <w:tc>
          <w:tcPr>
            <w:tcW w:w="1807" w:type="dxa"/>
            <w:shd w:val="clear" w:color="auto" w:fill="002060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501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v12 - Acquisizione in matrice 1024x1024 non interpolata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565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v13 - Tecniche e sequenze per studi sul fegato con quantificazione T2*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545"/>
        </w:trPr>
        <w:tc>
          <w:tcPr>
            <w:tcW w:w="4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v14 - Tecniche di quantificazione della frazione di grasso del parenchima epatico (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Dixon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multipoint e mappe R2)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545"/>
        </w:trPr>
        <w:tc>
          <w:tcPr>
            <w:tcW w:w="4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v15 - Sequenze TSE/FSE 2D e 3D,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variable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flip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angle in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PDw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>, T1w IR Real, DIR nei distretti neuro, addome inferiore e osteoarticolare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35CCA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545"/>
        </w:trPr>
        <w:tc>
          <w:tcPr>
            <w:tcW w:w="4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v16 - MTC On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Resonance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con impulsi trinomiali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35CCA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315"/>
        </w:trPr>
        <w:tc>
          <w:tcPr>
            <w:tcW w:w="6252" w:type="dxa"/>
            <w:gridSpan w:val="2"/>
            <w:shd w:val="clear" w:color="auto" w:fill="002060"/>
            <w:vAlign w:val="center"/>
            <w:hideMark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Consolle di acquisizione/comando:</w:t>
            </w:r>
          </w:p>
        </w:tc>
        <w:tc>
          <w:tcPr>
            <w:tcW w:w="1807" w:type="dxa"/>
            <w:shd w:val="clear" w:color="auto" w:fill="002060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10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v17 - Sistema wireless di rilevamento e di sincronizzazione dell'attività respiratoria e ECG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810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v18 - Monitor, a schermo piatto, a colori, ad alta risoluzione e di dimensioni superiore ai 19”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300"/>
        </w:trPr>
        <w:tc>
          <w:tcPr>
            <w:tcW w:w="4268" w:type="dxa"/>
            <w:vMerge w:val="restart"/>
            <w:shd w:val="clear" w:color="auto" w:fill="auto"/>
            <w:hideMark/>
          </w:tcPr>
          <w:p w:rsidR="00CB0117" w:rsidRPr="00CB0117" w:rsidRDefault="00C35CCA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v19x - Massima dimensione del FOV clinico sull'asse x;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v19y - Massima dimensione del FOV clinico sull'asse y;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 xml:space="preserve">v19z  - Massima dimensione del FOV clinico sull'asse </w:t>
            </w:r>
            <w:r w:rsidR="00CB0117">
              <w:rPr>
                <w:rFonts w:ascii="Calibri" w:hAnsi="Calibri" w:cs="Trebuchet MS"/>
                <w:sz w:val="16"/>
                <w:szCs w:val="16"/>
              </w:rPr>
              <w:t>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300"/>
        </w:trPr>
        <w:tc>
          <w:tcPr>
            <w:tcW w:w="4268" w:type="dxa"/>
            <w:vMerge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745"/>
        </w:trPr>
        <w:tc>
          <w:tcPr>
            <w:tcW w:w="4268" w:type="dxa"/>
            <w:vMerge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467"/>
        </w:trPr>
        <w:tc>
          <w:tcPr>
            <w:tcW w:w="4268" w:type="dxa"/>
            <w:shd w:val="clear" w:color="auto" w:fill="auto"/>
            <w:vAlign w:val="center"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v20 - Software di composizione delle immagini:</w:t>
            </w:r>
          </w:p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v20a - Software di composizione automatica delle immagini tramite acquisizione di ampi campi di vista attraverso due o più FOV;</w:t>
            </w:r>
          </w:p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v20b - Software di composizione delle immagini con possibilità di correzione manuale degli errori di co-registrazione nelle tre direzioni dello spazio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467"/>
        </w:trPr>
        <w:tc>
          <w:tcPr>
            <w:tcW w:w="4268" w:type="dxa"/>
            <w:shd w:val="clear" w:color="auto" w:fill="auto"/>
            <w:vAlign w:val="center"/>
            <w:hideMark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lastRenderedPageBreak/>
              <w:t>v21 - Visualizzazione in matrice 2048x2048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C35CCA" w:rsidRPr="004C3343" w:rsidTr="00CB0117">
        <w:trPr>
          <w:cantSplit/>
          <w:trHeight w:val="467"/>
        </w:trPr>
        <w:tc>
          <w:tcPr>
            <w:tcW w:w="4268" w:type="dxa"/>
            <w:shd w:val="clear" w:color="auto" w:fill="auto"/>
            <w:vAlign w:val="center"/>
          </w:tcPr>
          <w:p w:rsidR="00C35CCA" w:rsidRPr="00CB0117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v22 –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Angio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CE 4D e relativo software di elaborazione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CCA" w:rsidRPr="004C3343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807" w:type="dxa"/>
          </w:tcPr>
          <w:p w:rsidR="00C35CCA" w:rsidRDefault="00C35CCA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</w:tbl>
    <w:p w:rsidR="00C35CCA" w:rsidRDefault="00C35CCA" w:rsidP="00C35CCA">
      <w:pPr>
        <w:rPr>
          <w:rFonts w:ascii="Calibri" w:hAnsi="Calibri"/>
          <w:b/>
          <w:sz w:val="20"/>
          <w:szCs w:val="20"/>
        </w:rPr>
      </w:pPr>
    </w:p>
    <w:p w:rsidR="00C35CCA" w:rsidRPr="00CB0117" w:rsidRDefault="00E81CDC" w:rsidP="00CB0117">
      <w:pPr>
        <w:pStyle w:val="Titolo2"/>
        <w:numPr>
          <w:ilvl w:val="0"/>
          <w:numId w:val="0"/>
        </w:numPr>
        <w:rPr>
          <w:rFonts w:ascii="Calibri" w:hAnsi="Calibri"/>
          <w:b w:val="0"/>
          <w:sz w:val="20"/>
        </w:rPr>
      </w:pPr>
      <w:r>
        <w:rPr>
          <w:rFonts w:ascii="Calibri" w:hAnsi="Calibri"/>
          <w:sz w:val="20"/>
        </w:rPr>
        <w:t xml:space="preserve">Lotto 2 -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CARATTERISTICHE MINIME</w:t>
      </w:r>
    </w:p>
    <w:p w:rsidR="00C35CCA" w:rsidRDefault="00C35CCA" w:rsidP="00C35CCA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t xml:space="preserve">Tabella </w:t>
      </w:r>
      <w:r w:rsidR="00E81CDC">
        <w:rPr>
          <w:rFonts w:ascii="Calibri" w:hAnsi="Calibri"/>
          <w:b/>
          <w:sz w:val="20"/>
          <w:szCs w:val="20"/>
        </w:rPr>
        <w:t xml:space="preserve">4 </w:t>
      </w:r>
      <w:r>
        <w:rPr>
          <w:rFonts w:ascii="Calibri" w:hAnsi="Calibri"/>
          <w:b/>
          <w:sz w:val="20"/>
          <w:szCs w:val="20"/>
        </w:rPr>
        <w:t xml:space="preserve">Lotto 2 </w:t>
      </w:r>
      <w:r w:rsidRPr="00E24861">
        <w:rPr>
          <w:rFonts w:ascii="Calibri" w:hAnsi="Calibri"/>
          <w:b/>
          <w:sz w:val="20"/>
          <w:szCs w:val="20"/>
        </w:rPr>
        <w:t xml:space="preserve">– “Caratteristiche tecniche minime” del Tomografo a Risonanza Magnetica </w:t>
      </w:r>
      <w:r>
        <w:rPr>
          <w:rFonts w:ascii="Calibri" w:hAnsi="Calibri"/>
          <w:b/>
          <w:sz w:val="20"/>
          <w:szCs w:val="20"/>
        </w:rPr>
        <w:t>(RM) 3,0</w:t>
      </w:r>
      <w:r w:rsidRPr="00E24861">
        <w:rPr>
          <w:rFonts w:ascii="Calibri" w:hAnsi="Calibri"/>
          <w:b/>
          <w:sz w:val="20"/>
          <w:szCs w:val="20"/>
        </w:rPr>
        <w:t xml:space="preserve"> Tesla</w:t>
      </w:r>
    </w:p>
    <w:p w:rsidR="00CB0117" w:rsidRDefault="00CB0117" w:rsidP="00C35CCA">
      <w:pPr>
        <w:rPr>
          <w:rFonts w:ascii="Calibri" w:hAnsi="Calibri"/>
          <w:b/>
          <w:sz w:val="20"/>
          <w:szCs w:val="20"/>
        </w:rPr>
      </w:pPr>
    </w:p>
    <w:tbl>
      <w:tblPr>
        <w:tblW w:w="80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559"/>
        <w:gridCol w:w="1769"/>
      </w:tblGrid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</w:tcPr>
          <w:p w:rsidR="00C35CCA" w:rsidRPr="00D20032" w:rsidRDefault="00C35CCA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DESCRIZIONE CARATTERISTICHE MINIME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</w:tcPr>
          <w:p w:rsidR="00C35CCA" w:rsidRPr="00D20032" w:rsidRDefault="00C35CCA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DOCUMENTO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(OPPURE 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FILE)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</w:tcPr>
          <w:p w:rsidR="00C35CCA" w:rsidRPr="00843A20" w:rsidRDefault="00C35CCA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RIFERIMENTO</w:t>
            </w:r>
          </w:p>
          <w:p w:rsidR="00C35CCA" w:rsidRPr="00843A20" w:rsidRDefault="00C35CCA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PAGINA E/O</w:t>
            </w:r>
          </w:p>
          <w:p w:rsidR="00C35CCA" w:rsidRPr="00D20032" w:rsidRDefault="00C35CCA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PARAGRAFO</w:t>
            </w: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Magnete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35CCA" w:rsidRPr="00D9702A" w:rsidTr="00CB0117">
        <w:trPr>
          <w:trHeight w:val="750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C35CCA" w:rsidRPr="00D20032" w:rsidRDefault="00C35CCA" w:rsidP="00C35CCA">
            <w:pPr>
              <w:spacing w:line="276" w:lineRule="auto"/>
              <w:jc w:val="left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Valore garantito dell'omogeneità del campo magnetico misurato tramite VRMS (almeno 24 piani, almeno 20 punti per piano), su diametro delle sfere di riferimento non superiore a: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0,05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ppm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per 10 cm di diametro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0,06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ppm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per 20 cm di diametro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 xml:space="preserve">0,4 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 xml:space="preserve"> per 30 cm di diametro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 xml:space="preserve">1,4 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 xml:space="preserve"> per 40 cm di diametro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Autoschermatura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del magnete di tipo attivo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Presenza del sistema di raffreddamento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Diametro minimo del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gantry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non inferiore a 68</w:t>
            </w:r>
            <w:r w:rsidRPr="00D20032">
              <w:rPr>
                <w:rFonts w:ascii="Calibri" w:hAnsi="Calibri"/>
                <w:sz w:val="16"/>
                <w:szCs w:val="16"/>
              </w:rPr>
              <w:t xml:space="preserve"> cm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Presenza del sistema di centratura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Tavolo </w:t>
            </w:r>
            <w:proofErr w:type="spellStart"/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35CCA" w:rsidRPr="00D9702A" w:rsidTr="00CB0117">
        <w:trPr>
          <w:trHeight w:val="54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Modalità di movimentazione manuale e automatica con comandi all'interno della sala RM e all'interno della sala consolle di acquisizione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Posizionamento automatico dell'area studio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al 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centro del campo di misura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Sistema di sbloccaggio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del tavolo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portapaziente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e movimento manuale in situazion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i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di emergenza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47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Carico massimo garantendo l'accuratezza di posizionamento durante la scansione e il movimento verticale del tavolo in fase di posizionamento del paziente ≥ 200 kg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Lunghezza del tavolo ≥ 240 cm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Minima altezza da terra ≤ 60 cm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Range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 xml:space="preserve"> di escursione longitudinale del tavolo ≥  200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Massima lunghezza scansionabile del tavolo ≥ 140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Gradienti nelle 3 direzioni dello spazio </w:t>
            </w:r>
            <w:proofErr w:type="spellStart"/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Intensità per singolo asse (x, y, z) ≥ 44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mT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/m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 xml:space="preserve">Slew rate massimo per singolo asse (x, y, z) ≥ 200 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mT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>/m/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Sistema di schermatura gradienti di tipo attivo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Catena di radiofrequenza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Catena di radio frequenza realizzata con tecnologie di tipo digitale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Potenza massima dell'amplificatore RF ≥ 30 KW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54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Numero di canali indipendenti in ricezione non inferiore a 32, utilizzabili simultaneamente all'interno del FOV massimo disponibile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Bobina body in quadratura integrata nel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gantry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54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Bobina head-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neck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phased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array,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anche p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r applicazioni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neurovascolari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, con numero di canali indipendenti non inferiori a 16 di cui almeno 12 dedicati all'encefalo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505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Bobina colonna phased array integrata nel tavolo</w:t>
            </w:r>
            <w:r w:rsidRPr="005D39E4">
              <w:rPr>
                <w:rFonts w:ascii="Calibri" w:hAnsi="Calibri"/>
                <w:sz w:val="16"/>
                <w:szCs w:val="16"/>
              </w:rPr>
              <w:t>, almeno 16 canali</w:t>
            </w:r>
            <w:r w:rsidRPr="00D20032">
              <w:rPr>
                <w:rFonts w:ascii="Calibri" w:hAnsi="Calibri"/>
                <w:sz w:val="16"/>
                <w:szCs w:val="16"/>
              </w:rPr>
              <w:t xml:space="preserve"> attivi contemporaneamente, con possibilità di uso combinato con altre bobine e almeno 50 cm di copertura fisica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54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Bobina/e addome phased array, inclusa regione del cuore</w:t>
            </w:r>
            <w:r w:rsidR="00602F68">
              <w:rPr>
                <w:rFonts w:ascii="Calibri" w:hAnsi="Calibri"/>
                <w:color w:val="000000"/>
                <w:sz w:val="16"/>
                <w:szCs w:val="16"/>
              </w:rPr>
              <w:t xml:space="preserve"> con copertura totale dell’addome e del torace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, con numero di canali indipendenti complessivi non inferiori a 28 e copertura totale non inferiore a 50x50 cm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Bobina per la copertura degli arti inferiori per studi total </w:t>
            </w:r>
            <w:r w:rsidRPr="005D39E4">
              <w:rPr>
                <w:rFonts w:ascii="Calibri" w:hAnsi="Calibri"/>
                <w:sz w:val="16"/>
                <w:szCs w:val="16"/>
              </w:rPr>
              <w:t xml:space="preserve">body almeno </w:t>
            </w:r>
            <w:r>
              <w:rPr>
                <w:rFonts w:ascii="Calibri" w:hAnsi="Calibri"/>
                <w:sz w:val="16"/>
                <w:szCs w:val="16"/>
              </w:rPr>
              <w:t xml:space="preserve">16 </w:t>
            </w:r>
            <w:r w:rsidRPr="005D39E4">
              <w:rPr>
                <w:rFonts w:ascii="Calibri" w:hAnsi="Calibri"/>
                <w:sz w:val="16"/>
                <w:szCs w:val="16"/>
              </w:rPr>
              <w:t>canali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Bobina ginocchio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dedicata 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phased array ad almeno 8 canali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54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Bobine flessibili phased array ad almeno 4 canali per eseguire esami su distretti superficiali su medie e grandi articolazioni (</w:t>
            </w:r>
            <w:r w:rsidR="00602F68">
              <w:rPr>
                <w:rFonts w:ascii="Calibri" w:hAnsi="Calibri"/>
                <w:color w:val="000000"/>
                <w:sz w:val="16"/>
                <w:szCs w:val="16"/>
              </w:rPr>
              <w:t>almeno 2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267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Soluzioni dedicate al contenimento dell'effetto dielettrico ed effetto SAR a 3T (multitrasmissione)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Sequenze di acquisizione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Spin echo 2D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Multi echo 2D minimo 2 echi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Inversion recovery 2D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STIR 2D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FLAIR 2D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Gradient echo 2D e 3D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Fast GRE 2D e 3D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293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TSE/FSE 2D e 3D,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variable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angle in T1W, T2W, FLAIR, STIR nei distretti neuro, addome inferiore e osteoarticolare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7B2589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Echo Planar Imaging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sequenze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DWI 2D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BOLD 2D e relativo software di elaborazione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7B2589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Steady state 2D e 3D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C35CCA" w:rsidRPr="007B2589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Magnetization Transfer Contrast  off resonance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C35CCA" w:rsidRPr="00D9702A" w:rsidTr="00CB0117">
        <w:trPr>
          <w:trHeight w:val="598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Sequenze per acquisizioni di acqua (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Colangio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Pielo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Mielo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, Scialo, …) 2D e 3D, fornite a seconda del distretto anatomico, a respiro libero con trigger esterno e interno o in apnea respiratoria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 xml:space="preserve">Sequenze in suscettività pesata per i 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microsanguinamenti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 xml:space="preserve"> cerebrali</w:t>
            </w:r>
            <w:r>
              <w:rPr>
                <w:rFonts w:ascii="Calibri" w:hAnsi="Calibri"/>
                <w:sz w:val="16"/>
                <w:szCs w:val="16"/>
              </w:rPr>
              <w:t xml:space="preserve"> e relativa elaborazione tipo SWI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85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Algoritmi di correzione della distorsione da metallo soprattutto in caso di acquisizioni osteoarticolari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Tecniche di accelerazione 2D e 3D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Acquisizione in matrice 512x512 non interpolata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Consolle di acquisizione/comando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35CCA" w:rsidRPr="00D9702A" w:rsidTr="00CB0117">
        <w:trPr>
          <w:trHeight w:val="54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Conformità allo standard DICOM 3, compreso: SCP/SCU, query retrieve, Dicom print, Modality worklist, MPPS, storage Commitment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Sistema di comunicazione verbale-bidirezionale tra sala consolle e sala esame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8258FC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818E2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Sistema di rilevamento e di sincronizzazione dell'attività respiratoria e ECG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Tastiera alfanumerica e mouse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8258FC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818E2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Un monitor, a schermo piatto, a colori, ad alta risoluzione e di dimensioni non inferiori a 19”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Elenco predefinito di protocolli di acquisizione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Protocolli di elaborazione associati al tipo di esame personalizzabili e memorizzabili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Spessore di strato minimo in 2D ≤ 0,5 mm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Spessore di strato minimo in 3D ≤ 0,1 mm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Attivazione automatica degli elementi di bobina vicini al FOV/distretto anatomico interessato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Visualizzazione in matrice 1024x1024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Dimensione massima del FOV ≥ 50*50*45 cm rispettivamente nei tre assi (x, y, z)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in uso clinico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Applicativi specifici per distretto anatomico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35CCA" w:rsidRPr="00D9702A" w:rsidTr="00CB0117">
        <w:trPr>
          <w:trHeight w:val="1285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Addome superiore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1. Tecniche di acquisizione 3D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Breath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Hold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con saturazione del grasso CHESS-IR, CHESS-IR adiabatico o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alle quali siano applicabili le tecniche di accelerazione richieste nei punti precedenti, per acquisizioni dinamiche post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contrastografic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h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2. Tecniche di acquisizione d'immagini d'acqua (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Colangio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Pielo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) 2D e 3D acquisibili a respiro sospeso, con trigger respiratorio interno (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echonavigatore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) ed esterno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Addome Inferiore:</w:t>
            </w:r>
          </w:p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1. Acquisizioni 3D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variable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angle per acquisizioni sulla pelvi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1407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Neuro: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CD5FCE">
              <w:rPr>
                <w:rFonts w:ascii="Calibri" w:hAnsi="Calibri"/>
                <w:color w:val="000000"/>
                <w:sz w:val="16"/>
                <w:szCs w:val="16"/>
              </w:rPr>
              <w:t>1.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Sequenze 3D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variabile con pesatura T1W, T2W, FLAIR, STIR con la possibilità di applicare gli impulsi RF di saturazione del grasso utilizzabili nel distretto encefalico e spinale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perfusione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tipo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DSC (con relativo software di elaborazione immagini), DCE (Qualitativa curva intensità/tempo; Quantitativa basata su metodo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Toft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o similari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dal quale ottenere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almeno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i parametri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Ktran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Ke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,);  ASL 2D 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/o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3D;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3. Tecniche di spettroscopia Single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2D 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3D con relativi software di elaborazione immagini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highlight w:val="yellow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4. Tecniche di acquisizioni volumetriche d'immagini d'acqua (Mielografia)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5D39E4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5D39E4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698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color w:val="000000"/>
                <w:sz w:val="16"/>
                <w:szCs w:val="16"/>
              </w:rPr>
              <w:t>Cardio: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sequenze dedicate allo studio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morfologicio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e dinamico del cuore, inclusi studi sulla funzionalità valvolare, con acquisizione anche single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slice-multiphases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, anche tramite tecnica di rilevazione volumetrica del tracciato ECG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1134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D200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Angio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1. Tecniche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TOF 2D e 3D per acquisizioni standard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2.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PC 2D e 3D per la visualizzazione e quantificazione del flusso per acquisizioni standard e con sincronizzazione cardiaca per studi cardiovascolari e relativo software di elaborazione dei flussi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3.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CE 3D con K-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space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centrico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4.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No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MdC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utilizzate per studi vascolari Body e periferici con tecniche di acquis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i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zione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TSE,labelling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, IR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D200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Ortho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T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ecniche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per la saturazione del grasso </w:t>
            </w:r>
          </w:p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acquisizione volumetriche a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angle variabile.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661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Oncologico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: sequenze in DWI total body, studi in perfusione CE; spostamento automatico del lettino e sincronizzazione dell'acquisizione con il bolo di mezzo di contrasto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54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 xml:space="preserve">Software di acquisizione per spettroscopia per applicazione encefalo con relativo 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sw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 xml:space="preserve"> di post-elaborazione single - 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voxel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 xml:space="preserve"> e multi - </w:t>
            </w:r>
            <w:proofErr w:type="spellStart"/>
            <w:r w:rsidRPr="00D20032">
              <w:rPr>
                <w:rFonts w:ascii="Calibri" w:hAnsi="Calibri"/>
                <w:sz w:val="16"/>
                <w:szCs w:val="16"/>
              </w:rPr>
              <w:t>voxel</w:t>
            </w:r>
            <w:proofErr w:type="spellEnd"/>
            <w:r w:rsidRPr="00D20032">
              <w:rPr>
                <w:rFonts w:ascii="Calibri" w:hAnsi="Calibri"/>
                <w:sz w:val="16"/>
                <w:szCs w:val="16"/>
              </w:rPr>
              <w:t xml:space="preserve"> 2D e 3D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99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Software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di fusione immagini nel caso delle immagini di diffusione (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whole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body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imaging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per studi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similPET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986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Tecniche di saturazione tissutale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C35CCA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1. Tecniche di separazione acqua/grasso basate sul IR (STIR, FLAIR, ...)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saturazione Acqua / Grasso basate su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chemical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shift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(CHESS, CHESS-IR, CHESS-IR adiabatico, Water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Exitation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GRE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D9702A" w:rsidTr="00CB0117">
        <w:trPr>
          <w:trHeight w:val="3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Tecniche per la correzione di artefatti da movimento (K-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space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Radial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MultiShot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35CCA" w:rsidRDefault="00C35CCA" w:rsidP="00C35CCA">
      <w:pPr>
        <w:rPr>
          <w:rFonts w:ascii="Calibri" w:hAnsi="Calibri"/>
          <w:b/>
          <w:sz w:val="20"/>
          <w:szCs w:val="20"/>
        </w:rPr>
      </w:pPr>
    </w:p>
    <w:p w:rsidR="00C35CCA" w:rsidRPr="007B4302" w:rsidRDefault="00C35CCA" w:rsidP="00C35CCA">
      <w:pPr>
        <w:rPr>
          <w:rFonts w:ascii="Calibri" w:hAnsi="Calibri"/>
          <w:sz w:val="20"/>
          <w:szCs w:val="20"/>
        </w:rPr>
      </w:pPr>
      <w:r w:rsidRPr="007B4302">
        <w:rPr>
          <w:rFonts w:ascii="Calibri" w:hAnsi="Calibri"/>
          <w:sz w:val="20"/>
          <w:szCs w:val="20"/>
        </w:rPr>
        <w:t xml:space="preserve">La Pubblica Amministrazione che ordina l’apparecchiatura in configurazione minima potrà ordinare i dispositivi </w:t>
      </w:r>
      <w:r>
        <w:rPr>
          <w:rFonts w:ascii="Calibri" w:hAnsi="Calibri"/>
          <w:sz w:val="20"/>
        </w:rPr>
        <w:t xml:space="preserve">accessori </w:t>
      </w:r>
      <w:r w:rsidRPr="007B4302">
        <w:rPr>
          <w:rFonts w:ascii="Calibri" w:hAnsi="Calibri"/>
          <w:sz w:val="20"/>
          <w:szCs w:val="20"/>
        </w:rPr>
        <w:t>di seguito indicati.</w:t>
      </w:r>
    </w:p>
    <w:p w:rsidR="00C35CCA" w:rsidRPr="004835C0" w:rsidRDefault="00C35CCA" w:rsidP="00C35CCA">
      <w:pPr>
        <w:rPr>
          <w:rFonts w:ascii="Calibri" w:hAnsi="Calibri"/>
          <w:sz w:val="20"/>
          <w:szCs w:val="20"/>
        </w:rPr>
      </w:pPr>
    </w:p>
    <w:p w:rsidR="00CB0117" w:rsidRDefault="00C35CCA" w:rsidP="00C35CCA">
      <w:pPr>
        <w:rPr>
          <w:rFonts w:ascii="Calibri" w:hAnsi="Calibri"/>
          <w:b/>
          <w:sz w:val="20"/>
          <w:szCs w:val="20"/>
        </w:rPr>
      </w:pPr>
      <w:r w:rsidRPr="00FC09A2">
        <w:rPr>
          <w:rFonts w:ascii="Calibri" w:hAnsi="Calibri"/>
          <w:b/>
          <w:sz w:val="20"/>
          <w:szCs w:val="20"/>
        </w:rPr>
        <w:t xml:space="preserve">Tabella </w:t>
      </w:r>
      <w:r w:rsidR="00E81CDC">
        <w:rPr>
          <w:rFonts w:ascii="Calibri" w:hAnsi="Calibri"/>
          <w:b/>
          <w:sz w:val="20"/>
          <w:szCs w:val="20"/>
        </w:rPr>
        <w:t xml:space="preserve">5 </w:t>
      </w:r>
      <w:r w:rsidRPr="00FC09A2">
        <w:rPr>
          <w:rFonts w:ascii="Calibri" w:hAnsi="Calibri"/>
          <w:b/>
          <w:sz w:val="20"/>
          <w:szCs w:val="20"/>
        </w:rPr>
        <w:t xml:space="preserve">Lotto </w:t>
      </w:r>
      <w:r>
        <w:rPr>
          <w:rFonts w:ascii="Calibri" w:hAnsi="Calibri"/>
          <w:b/>
          <w:sz w:val="20"/>
          <w:szCs w:val="20"/>
        </w:rPr>
        <w:t>2</w:t>
      </w:r>
      <w:r w:rsidRPr="00FC09A2">
        <w:rPr>
          <w:rFonts w:ascii="Calibri" w:hAnsi="Calibri"/>
          <w:b/>
          <w:sz w:val="20"/>
          <w:szCs w:val="20"/>
        </w:rPr>
        <w:t xml:space="preserve"> – Elenco  “Caratteristiche tecniche minime” dei dispositivi accessori</w:t>
      </w:r>
    </w:p>
    <w:p w:rsidR="00C35CCA" w:rsidRDefault="00C35CCA" w:rsidP="00C35CCA">
      <w:pPr>
        <w:rPr>
          <w:rFonts w:ascii="Calibri" w:hAnsi="Calibri"/>
          <w:b/>
          <w:sz w:val="20"/>
          <w:szCs w:val="20"/>
        </w:rPr>
      </w:pPr>
    </w:p>
    <w:tbl>
      <w:tblPr>
        <w:tblW w:w="80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9"/>
        <w:gridCol w:w="2376"/>
        <w:gridCol w:w="2376"/>
      </w:tblGrid>
      <w:tr w:rsidR="00C35CCA" w:rsidRPr="00EA59B4" w:rsidTr="00CB0117">
        <w:trPr>
          <w:trHeight w:val="300"/>
        </w:trPr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 w:themeFill="text2" w:themeFillTint="33"/>
            <w:vAlign w:val="center"/>
          </w:tcPr>
          <w:p w:rsidR="00C35CCA" w:rsidRPr="00D20032" w:rsidRDefault="00C35CCA" w:rsidP="00CB0117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DESCRIZIONE CARATTERISTICHE MINIME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 w:themeFill="text2" w:themeFillTint="33"/>
            <w:vAlign w:val="center"/>
          </w:tcPr>
          <w:p w:rsidR="00C35CCA" w:rsidRPr="00D20032" w:rsidRDefault="00C35CCA" w:rsidP="00CB0117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DOCUMENTO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(OPPURE NOME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FILE)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D9F1" w:themeFill="text2" w:themeFillTint="33"/>
            <w:vAlign w:val="center"/>
          </w:tcPr>
          <w:p w:rsidR="00C35CCA" w:rsidRPr="00843A20" w:rsidRDefault="00C35CCA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RIFERIMENTO</w:t>
            </w:r>
          </w:p>
          <w:p w:rsidR="00C35CCA" w:rsidRPr="00843A20" w:rsidRDefault="00C35CCA" w:rsidP="00CB0117">
            <w:pPr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PAGINA E/O</w:t>
            </w:r>
          </w:p>
          <w:p w:rsidR="00C35CCA" w:rsidRPr="00D20032" w:rsidRDefault="00C35CCA" w:rsidP="00CB0117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843A2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PARAGRAFO</w:t>
            </w: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color w:val="000000"/>
                <w:sz w:val="16"/>
                <w:szCs w:val="16"/>
              </w:rPr>
              <w:t>Iniettore di mezzo di contrasto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per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RM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a doppia o tripla via e relativa consolle di comando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35CCA" w:rsidRPr="00D20032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748"/>
        </w:trPr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color w:val="000000"/>
                <w:sz w:val="16"/>
                <w:szCs w:val="16"/>
              </w:rPr>
              <w:t>Bobina mammella predisposta per biopsia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completa dell'eventuale accessorio necessario per l'esecuzione della biopsia senza i consumabili e tecniche per la valutazione degli impianti protesici mammari 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contrast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enhancement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dinamiche con curve di intensità/tempo e relativi software di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postelaborazione</w:t>
            </w:r>
            <w:proofErr w:type="spellEnd"/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C6D9F1"/>
          </w:tcPr>
          <w:p w:rsidR="00C35CCA" w:rsidRPr="00D20032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C6D9F1"/>
          </w:tcPr>
          <w:p w:rsidR="00C35CCA" w:rsidRPr="00D20032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968"/>
        </w:trPr>
        <w:tc>
          <w:tcPr>
            <w:tcW w:w="3269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5CCA" w:rsidRPr="00D20032" w:rsidRDefault="00C35CCA" w:rsidP="00C35CC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Bobina mammella per </w:t>
            </w:r>
            <w:proofErr w:type="spellStart"/>
            <w:r w:rsidRPr="00D20032">
              <w:rPr>
                <w:rFonts w:ascii="Calibri" w:hAnsi="Calibri"/>
                <w:b/>
                <w:color w:val="000000"/>
                <w:sz w:val="16"/>
                <w:szCs w:val="16"/>
              </w:rPr>
              <w:t>imaging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ad almeno 7 canali completa di relativo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di elaborazione per tecniche di acquisizione per studi morfologici dinamici della mammella,  sequenze dedicate allo studio contemporaneo delle mammelle con tecniche di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imaging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parallelo, con tecniche di acquisizione in T1 volumetriche ad alta risoluzione con o senza saturazione del grasso e con studi in diffusione delle aree di interesse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. Software di acquisizione per spettroscopia mammella e relativo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di post-elaborazione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C35CCA" w:rsidRPr="00D20032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C35CCA" w:rsidRPr="00D20032" w:rsidRDefault="00C35CCA" w:rsidP="00C35CCA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547"/>
        </w:trPr>
        <w:tc>
          <w:tcPr>
            <w:tcW w:w="3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20032">
              <w:rPr>
                <w:rFonts w:ascii="Calibri" w:hAnsi="Calibri"/>
                <w:b/>
                <w:color w:val="000000"/>
                <w:sz w:val="16"/>
                <w:szCs w:val="16"/>
              </w:rPr>
              <w:t>Sw</w:t>
            </w:r>
            <w:proofErr w:type="spellEnd"/>
            <w:r w:rsidRPr="00D20032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cerebrale avanzato</w:t>
            </w: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con sequenze per acquisizione ed elaborazione di studi di diffusione, anche con il metodo del tensore 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di post elaborazione per la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trattografia</w:t>
            </w:r>
            <w:proofErr w:type="spellEnd"/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973"/>
        </w:trPr>
        <w:tc>
          <w:tcPr>
            <w:tcW w:w="326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35CCA" w:rsidRPr="00EA59B4" w:rsidRDefault="00C35CCA" w:rsidP="00C35CCA">
            <w:pPr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02215E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Cardio RM</w:t>
            </w:r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: tecniche dedicate alla perfusione cardiaca, al late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enhancement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2D e 3D e alla quantificazione del flusso; RM coronarica con tecniche dedicate all'acquisizione a respiro libero, tecnica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multislices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; Software per acquisizioni cardiache funzionali veloci ad altissima risoluzione spaziale/temporale con sequenze di tipo "steady state" per aumentare il contrasto tra sangue e parete cardiaca; Studio morfologico dei ventricoli con sequenze pesate in T1 e T2 e con tecniche di soppressione del grasso; Visualizzazione CINE di più fasi cardiache sulle diverse localizzazioni anatomiche; calcoli parametrici cardiaci (ad es. volume di eiezione), protocolli per il T1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mapping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, protocolli per studi di talassemia con quantificazione T2*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35CCA" w:rsidRPr="0002215E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35CCA" w:rsidRPr="0002215E" w:rsidRDefault="00C35CCA" w:rsidP="00C35CC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15"/>
        </w:trPr>
        <w:tc>
          <w:tcPr>
            <w:tcW w:w="326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C35CCA" w:rsidRPr="00EA59B4" w:rsidRDefault="00C35CCA" w:rsidP="00C35CCA">
            <w:pPr>
              <w:jc w:val="left"/>
              <w:rPr>
                <w:rFonts w:ascii="Trebuchet MS" w:hAnsi="Trebuchet MS"/>
                <w:b/>
                <w:bCs/>
                <w:color w:val="000000"/>
                <w:sz w:val="16"/>
                <w:szCs w:val="16"/>
              </w:rPr>
            </w:pPr>
            <w:r w:rsidRPr="00EA59B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Consolle di refertazione/post-elaborazione </w:t>
            </w:r>
            <w:r w:rsidRPr="0002215E">
              <w:rPr>
                <w:rFonts w:ascii="Calibri" w:hAnsi="Calibri"/>
                <w:bCs/>
                <w:color w:val="000000"/>
                <w:sz w:val="16"/>
                <w:szCs w:val="16"/>
              </w:rPr>
              <w:t>(integrata da un punto di vista operativo con la consolle principale ma dotata di proprio processore indipendente), completa di: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C6D9F1"/>
          </w:tcPr>
          <w:p w:rsidR="00C35CCA" w:rsidRPr="00EA59B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C6D9F1"/>
          </w:tcPr>
          <w:p w:rsidR="00C35CCA" w:rsidRPr="00EA59B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Sistema archiviazione ed elaborazione immagini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9702A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Elaborazione 3D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9702A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9702A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Elaborazione spettroscopia 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Elaborazione sequenze dinamiche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m.d.c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13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Elaborazione Cardio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Rm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e calcoli parametrici cardiaci (es. volume di eiezione)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Perfusione cerebrale con mappe a colori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93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Gestione delle altre modalità di </w:t>
            </w:r>
            <w:proofErr w:type="spellStart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imaging</w:t>
            </w:r>
            <w:proofErr w:type="spellEnd"/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 xml:space="preserve"> (TC, RM, Medicina Nucleare, RX)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99"/>
        </w:trPr>
        <w:tc>
          <w:tcPr>
            <w:tcW w:w="32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 xml:space="preserve">Un monitor, a schermo piatto, a colori, ad alta risoluzione e di dimensioni non inferiori ai 19” 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00"/>
        </w:trPr>
        <w:tc>
          <w:tcPr>
            <w:tcW w:w="32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Interfaccia DICOM completa</w:t>
            </w: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15"/>
        </w:trPr>
        <w:tc>
          <w:tcPr>
            <w:tcW w:w="326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sz w:val="16"/>
                <w:szCs w:val="16"/>
              </w:rPr>
              <w:t>Tastiera alfanumerica e mouse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35CCA" w:rsidRPr="00D20032" w:rsidRDefault="008258FC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4818E2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35CCA" w:rsidRPr="00D20032" w:rsidRDefault="00C35CCA" w:rsidP="00C35CC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35CCA" w:rsidRPr="00EA59B4" w:rsidTr="00CB0117">
        <w:trPr>
          <w:trHeight w:val="315"/>
        </w:trPr>
        <w:tc>
          <w:tcPr>
            <w:tcW w:w="3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Bobina encefalo dedicata </w:t>
            </w:r>
            <w:r w:rsidRPr="005D39E4">
              <w:rPr>
                <w:rFonts w:ascii="Calibri" w:hAnsi="Calibri"/>
                <w:bCs/>
                <w:color w:val="000000"/>
                <w:sz w:val="16"/>
                <w:szCs w:val="16"/>
              </w:rPr>
              <w:t>di tipo phased array con numero di canali indipendenti non inferiore a 32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</w:tcPr>
          <w:p w:rsidR="00C35CCA" w:rsidRPr="005D39E4" w:rsidRDefault="00C35CCA" w:rsidP="00C35CCA">
            <w:pPr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C35CCA" w:rsidRDefault="00C35CCA" w:rsidP="00C35CCA">
      <w:pPr>
        <w:rPr>
          <w:rFonts w:ascii="Calibri" w:hAnsi="Calibri"/>
          <w:b/>
          <w:sz w:val="20"/>
          <w:szCs w:val="20"/>
        </w:rPr>
      </w:pPr>
    </w:p>
    <w:p w:rsidR="00E81CDC" w:rsidRDefault="00E81CDC" w:rsidP="00CB0117">
      <w:pPr>
        <w:pStyle w:val="Titolo2"/>
        <w:numPr>
          <w:ilvl w:val="0"/>
          <w:numId w:val="0"/>
        </w:num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Lotto 2 -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CARATTERISTICHE M</w:t>
      </w:r>
      <w:r w:rsidR="001C47E5">
        <w:rPr>
          <w:rFonts w:ascii="Calibri" w:hAnsi="Calibri"/>
          <w:sz w:val="20"/>
        </w:rPr>
        <w:t>i</w:t>
      </w:r>
      <w:r>
        <w:rPr>
          <w:rFonts w:ascii="Calibri" w:hAnsi="Calibri"/>
          <w:sz w:val="20"/>
        </w:rPr>
        <w:t>gliorative</w:t>
      </w:r>
    </w:p>
    <w:p w:rsidR="00EE24B0" w:rsidRDefault="00E81CDC" w:rsidP="00CB0117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t xml:space="preserve">Tabella </w:t>
      </w:r>
      <w:r>
        <w:rPr>
          <w:rFonts w:ascii="Calibri" w:hAnsi="Calibri"/>
          <w:b/>
          <w:sz w:val="20"/>
          <w:szCs w:val="20"/>
        </w:rPr>
        <w:t xml:space="preserve">6 Lotto 2 </w:t>
      </w:r>
      <w:r w:rsidRPr="00E24861">
        <w:rPr>
          <w:rFonts w:ascii="Calibri" w:hAnsi="Calibri"/>
          <w:b/>
          <w:sz w:val="20"/>
          <w:szCs w:val="20"/>
        </w:rPr>
        <w:t>–</w:t>
      </w:r>
      <w:r>
        <w:rPr>
          <w:rFonts w:ascii="Calibri" w:hAnsi="Calibri"/>
          <w:b/>
          <w:sz w:val="20"/>
          <w:szCs w:val="20"/>
        </w:rPr>
        <w:t xml:space="preserve"> “Caratteristiche tecniche migliorativ</w:t>
      </w:r>
      <w:r w:rsidRPr="00E24861">
        <w:rPr>
          <w:rFonts w:ascii="Calibri" w:hAnsi="Calibri"/>
          <w:b/>
          <w:sz w:val="20"/>
          <w:szCs w:val="20"/>
        </w:rPr>
        <w:t xml:space="preserve">e” del Tomografo a Risonanza Magnetica </w:t>
      </w:r>
      <w:r w:rsidR="00CB0117">
        <w:rPr>
          <w:rFonts w:ascii="Calibri" w:hAnsi="Calibri"/>
          <w:b/>
          <w:sz w:val="20"/>
          <w:szCs w:val="20"/>
        </w:rPr>
        <w:t>3,0</w:t>
      </w:r>
      <w:r w:rsidRPr="00E24861">
        <w:rPr>
          <w:rFonts w:ascii="Calibri" w:hAnsi="Calibri"/>
          <w:b/>
          <w:sz w:val="20"/>
          <w:szCs w:val="20"/>
        </w:rPr>
        <w:t xml:space="preserve"> Tesla </w:t>
      </w:r>
    </w:p>
    <w:p w:rsidR="00FA75F5" w:rsidRPr="00D5779D" w:rsidRDefault="00FA75F5" w:rsidP="00CB0117">
      <w:pPr>
        <w:rPr>
          <w:rFonts w:ascii="Calibri" w:hAnsi="Calibri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5"/>
        <w:gridCol w:w="1619"/>
        <w:gridCol w:w="1428"/>
      </w:tblGrid>
      <w:tr w:rsidR="00EE24B0" w:rsidRPr="004C3343" w:rsidTr="00CB0117">
        <w:trPr>
          <w:cantSplit/>
          <w:trHeight w:val="315"/>
        </w:trPr>
        <w:tc>
          <w:tcPr>
            <w:tcW w:w="5105" w:type="dxa"/>
            <w:shd w:val="clear" w:color="auto" w:fill="002060"/>
            <w:vAlign w:val="center"/>
          </w:tcPr>
          <w:p w:rsidR="00EE24B0" w:rsidRPr="00CB0117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 xml:space="preserve">DESCRIZIONE CARATTERISTICHE </w:t>
            </w:r>
            <w:r w:rsidR="001C47E5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MIGLIORATIVE</w:t>
            </w:r>
          </w:p>
        </w:tc>
        <w:tc>
          <w:tcPr>
            <w:tcW w:w="1619" w:type="dxa"/>
            <w:shd w:val="clear" w:color="auto" w:fill="002060"/>
            <w:vAlign w:val="center"/>
          </w:tcPr>
          <w:p w:rsidR="00EE24B0" w:rsidRPr="00CB0117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NOME DOCUMENTO (OPPURE NOME FILE)</w:t>
            </w:r>
          </w:p>
        </w:tc>
        <w:tc>
          <w:tcPr>
            <w:tcW w:w="1428" w:type="dxa"/>
            <w:shd w:val="clear" w:color="auto" w:fill="002060"/>
            <w:vAlign w:val="center"/>
          </w:tcPr>
          <w:p w:rsidR="00EE24B0" w:rsidRPr="00CB0117" w:rsidRDefault="00EE24B0" w:rsidP="00CB0117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RIFERIMENTO</w:t>
            </w:r>
          </w:p>
          <w:p w:rsidR="00EE24B0" w:rsidRPr="00CB0117" w:rsidRDefault="00EE24B0" w:rsidP="00CB0117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PAGINA E/O</w:t>
            </w:r>
          </w:p>
          <w:p w:rsidR="00EE24B0" w:rsidRPr="00CB0117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CB0117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PARAGRAFO</w:t>
            </w:r>
          </w:p>
        </w:tc>
      </w:tr>
      <w:tr w:rsidR="00EE24B0" w:rsidRPr="004C3343" w:rsidTr="00CB0117">
        <w:trPr>
          <w:cantSplit/>
          <w:trHeight w:val="315"/>
        </w:trPr>
        <w:tc>
          <w:tcPr>
            <w:tcW w:w="6724" w:type="dxa"/>
            <w:gridSpan w:val="2"/>
            <w:shd w:val="clear" w:color="auto" w:fill="002060"/>
            <w:hideMark/>
          </w:tcPr>
          <w:p w:rsidR="00EE24B0" w:rsidRPr="004C3343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Magnete</w:t>
            </w:r>
          </w:p>
        </w:tc>
        <w:tc>
          <w:tcPr>
            <w:tcW w:w="1428" w:type="dxa"/>
            <w:shd w:val="clear" w:color="auto" w:fill="002060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81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v1 - Valore garantito dell'omogeneità del campo magnetico misurato tramite VRMS (almeno 24 piani, almeno 20 punti per piano), su diametro delle sfere di riferimento pari a 40 cm di diametro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54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v2 - Valore garantito dell'omogeneità del campo magnetico misurato tramite VRMS (almeno 24 piani, almeno 20 punti per piano), su ellissoide di 50x50x45 cm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v3 - Profondità del tunnel paziente inclusi i cover (cm)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6724" w:type="dxa"/>
            <w:gridSpan w:val="2"/>
            <w:shd w:val="clear" w:color="auto" w:fill="002060"/>
            <w:hideMark/>
          </w:tcPr>
          <w:p w:rsidR="00EE24B0" w:rsidRPr="004C3343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 xml:space="preserve">Tavolo </w:t>
            </w:r>
            <w:proofErr w:type="spellStart"/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428" w:type="dxa"/>
            <w:shd w:val="clear" w:color="auto" w:fill="002060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135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v4 - Tavolo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Portapaziente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>:</w:t>
            </w:r>
          </w:p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v4a - Soluzione tecnica che consente di trasportare il paziente su una barella/lettino e che permetta, in sala esami, di non effettuare ulteriori movimentazioni/cambi del paziente su altra barella/lettino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 xml:space="preserve">v4b - Tavolo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portapaziente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sganciabile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555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v5 - Massima lunghezza scansionabile del tavolo per acquisizioni total body senza riposizionamento del paziente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6724" w:type="dxa"/>
            <w:gridSpan w:val="2"/>
            <w:shd w:val="clear" w:color="auto" w:fill="002060"/>
            <w:hideMark/>
          </w:tcPr>
          <w:p w:rsidR="00EE24B0" w:rsidRPr="004C3343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 xml:space="preserve">Gradienti nelle </w:t>
            </w: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 xml:space="preserve">3 direzioni dello spazio </w:t>
            </w:r>
            <w:proofErr w:type="spellStart"/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428" w:type="dxa"/>
            <w:shd w:val="clear" w:color="auto" w:fill="002060"/>
          </w:tcPr>
          <w:p w:rsidR="00EE24B0" w:rsidRPr="00B8481B" w:rsidRDefault="00EE24B0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vMerge w:val="restart"/>
            <w:shd w:val="clear" w:color="auto" w:fill="auto"/>
            <w:hideMark/>
          </w:tcPr>
          <w:p w:rsidR="00EE24B0" w:rsidRPr="00CB0117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v6x - Slew rate sull'asse x corrispondente alla massima intensità sullo stesso asse 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 xml:space="preserve">v6y - Slew rate sull'asse y corrispondente alla massima intensità sullo 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lastRenderedPageBreak/>
              <w:t xml:space="preserve">stesso asse 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 xml:space="preserve">v6z - Slew rate sull'asse z corrispondente alla massima intensità sullo stesso asse 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873"/>
        </w:trPr>
        <w:tc>
          <w:tcPr>
            <w:tcW w:w="5105" w:type="dxa"/>
            <w:vMerge/>
            <w:shd w:val="clear" w:color="auto" w:fill="auto"/>
          </w:tcPr>
          <w:p w:rsidR="00EE24B0" w:rsidRPr="004C3343" w:rsidDel="000E22AD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vMerge/>
            <w:shd w:val="clear" w:color="auto" w:fill="auto"/>
          </w:tcPr>
          <w:p w:rsidR="00EE24B0" w:rsidRPr="004C3343" w:rsidDel="000E22AD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lastRenderedPageBreak/>
              <w:t>v7 - Valore del TE minimo in sequenze DWI con B=1000 in matrice 128x128 al massimo FOV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v8 - Valore del TE minimo in sequenze DWI con B=2000 in matrice 128x128 al massimo FOV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v9 - Valore del TE minimo in sequenze DWI con B=2500 in matrice 128x128 al massimo FOV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6724" w:type="dxa"/>
            <w:gridSpan w:val="2"/>
            <w:shd w:val="clear" w:color="auto" w:fill="002060"/>
            <w:hideMark/>
          </w:tcPr>
          <w:p w:rsidR="00EE24B0" w:rsidRPr="004C3343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Catena di radiofrequenza</w:t>
            </w:r>
          </w:p>
        </w:tc>
        <w:tc>
          <w:tcPr>
            <w:tcW w:w="1428" w:type="dxa"/>
            <w:shd w:val="clear" w:color="auto" w:fill="002060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555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v10 - Numero canali indipendenti in ricezione utilizzabili simultaneamente nel massimo FOV disponibile 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54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v11 – Numero di canali delle bobine flessibili phased array per eseguire esami su distretti superficiali su medie e grandi articolazioni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825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v12 – Copertura fisica (senza considerare lo spostamento lungo il lettino) della bobina colonna phased array integrata nel tavolo, almeno 16 canali attivi contemporaneamente, con possibilità di uso combinato con altre bobine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61"/>
        </w:trPr>
        <w:tc>
          <w:tcPr>
            <w:tcW w:w="6724" w:type="dxa"/>
            <w:gridSpan w:val="2"/>
            <w:shd w:val="clear" w:color="auto" w:fill="002060"/>
            <w:hideMark/>
          </w:tcPr>
          <w:p w:rsidR="00EE24B0" w:rsidRPr="00B8481B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>Sequenze di acquisizione</w:t>
            </w:r>
          </w:p>
        </w:tc>
        <w:tc>
          <w:tcPr>
            <w:tcW w:w="1428" w:type="dxa"/>
            <w:shd w:val="clear" w:color="auto" w:fill="002060"/>
          </w:tcPr>
          <w:p w:rsidR="00EE24B0" w:rsidRPr="00B8481B" w:rsidRDefault="00EE24B0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v13 - Acquisizione in matrice 1024x1024 non interpolata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v14 - Tecniche e sequenze per studi sul fegato con quantificazione T2*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v15 - Tecniche di quantificazione della frazione di grasso del parenchima epatico (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Dixon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multipoint e mappe R2)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v16 – Sequenze TSE/FSE 2D e 3D,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variable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flip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angle in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PDw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>, T1w IR Real, DIR nei distretti neuro, addome inferiore e osteoarticolare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v17 – MTC On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Resonance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con impulsi trinomiali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tcBorders>
              <w:bottom w:val="single" w:sz="4" w:space="0" w:color="auto"/>
            </w:tcBorders>
            <w:shd w:val="clear" w:color="auto" w:fill="auto"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v18 – Ulteriori tecniche di accelerazione (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Simultaneous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Multi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Slices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>)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E24B0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6724" w:type="dxa"/>
            <w:gridSpan w:val="2"/>
            <w:shd w:val="clear" w:color="auto" w:fill="002060"/>
            <w:hideMark/>
          </w:tcPr>
          <w:p w:rsidR="00EE24B0" w:rsidRPr="004C3343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Consolle di acquisizione/comando</w:t>
            </w:r>
          </w:p>
        </w:tc>
        <w:tc>
          <w:tcPr>
            <w:tcW w:w="1428" w:type="dxa"/>
            <w:shd w:val="clear" w:color="auto" w:fill="002060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555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v19 - Sistema wireless di rilevamento e di sincronizzazione dell'attività respiratoria e ECG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54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v20 - Monitor, a schermo piatto, a colori, ad alta risoluzione e di dimensioni superiore ai 19”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vMerge w:val="restart"/>
            <w:shd w:val="clear" w:color="auto" w:fill="auto"/>
            <w:hideMark/>
          </w:tcPr>
          <w:p w:rsidR="00EE24B0" w:rsidRPr="00CB0117" w:rsidRDefault="00EE24B0" w:rsidP="00CB0117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V21x - Massima dimensione del FOV clinico sull'asse x;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v21y - Massima dimensione del FOV clinico sull'asse y;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  <w:t>v21z -Massima dimensione del FOV clinico sull'asse z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243"/>
        </w:trPr>
        <w:tc>
          <w:tcPr>
            <w:tcW w:w="5105" w:type="dxa"/>
            <w:vMerge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265"/>
        </w:trPr>
        <w:tc>
          <w:tcPr>
            <w:tcW w:w="5105" w:type="dxa"/>
            <w:vMerge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shd w:val="clear" w:color="auto" w:fill="auto"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v22 - Software di composizione delle immagini:</w:t>
            </w:r>
          </w:p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v22a - Software di composizione automatica delle immagini tramite acquisizione di ampi campi di vista attraverso due o più FOV;</w:t>
            </w:r>
          </w:p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v22b - Software di composizione delle immagini con possibilità di correzione manuale degli errori di co-registrazione nelle tre direzioni dello spazio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Default="00EE24B0" w:rsidP="00D5779D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00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>v23 - Visualizzazione in matrice 2048x2048 non interpolata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v24 -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fMRI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con tecnica BOLD anche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real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time e relativa elaborazione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shd w:val="clear" w:color="auto" w:fill="auto"/>
            <w:hideMark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lastRenderedPageBreak/>
              <w:t xml:space="preserve">v25 - Tecniche per acquisizioni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angio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RM ad alta risoluzione temporale anche con tecniche di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imaging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parallelo di tipo 4D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E24B0" w:rsidRPr="004C3343" w:rsidTr="00CB0117">
        <w:trPr>
          <w:cantSplit/>
          <w:trHeight w:val="315"/>
        </w:trPr>
        <w:tc>
          <w:tcPr>
            <w:tcW w:w="5105" w:type="dxa"/>
            <w:shd w:val="clear" w:color="auto" w:fill="auto"/>
          </w:tcPr>
          <w:p w:rsidR="00EE24B0" w:rsidRPr="00CB0117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v26 –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Angio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CE 4D e relativo software di elaborazione</w:t>
            </w:r>
          </w:p>
        </w:tc>
        <w:tc>
          <w:tcPr>
            <w:tcW w:w="1619" w:type="dxa"/>
            <w:shd w:val="clear" w:color="auto" w:fill="auto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428" w:type="dxa"/>
          </w:tcPr>
          <w:p w:rsidR="00EE24B0" w:rsidRPr="004C3343" w:rsidRDefault="00EE24B0" w:rsidP="00D5779D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</w:tbl>
    <w:p w:rsidR="00EE24B0" w:rsidRPr="00CB0117" w:rsidRDefault="00EE24B0" w:rsidP="00EE24B0">
      <w:pPr>
        <w:pStyle w:val="BodyText22"/>
        <w:widowControl w:val="0"/>
        <w:spacing w:line="300" w:lineRule="exact"/>
        <w:rPr>
          <w:rFonts w:ascii="Calibri" w:hAnsi="Calibri" w:cs="Trebuchet MS"/>
          <w:sz w:val="20"/>
        </w:rPr>
      </w:pPr>
    </w:p>
    <w:p w:rsidR="00C35CCA" w:rsidRDefault="00C35CCA" w:rsidP="00C35CCA">
      <w:pPr>
        <w:rPr>
          <w:rFonts w:ascii="Calibri" w:hAnsi="Calibri"/>
          <w:b/>
          <w:sz w:val="20"/>
          <w:szCs w:val="20"/>
        </w:rPr>
      </w:pPr>
    </w:p>
    <w:p w:rsidR="008258FC" w:rsidRDefault="008258FC" w:rsidP="00F039B9">
      <w:pPr>
        <w:rPr>
          <w:rFonts w:ascii="Calibri" w:hAnsi="Calibri"/>
          <w:b/>
          <w:sz w:val="20"/>
          <w:szCs w:val="20"/>
        </w:rPr>
      </w:pPr>
    </w:p>
    <w:p w:rsidR="008258FC" w:rsidRDefault="008258FC" w:rsidP="00F039B9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Le caratteristiche contrassegnate con “N/A” non saranno sottoposte né a comprova documentale né all’eventuale verifica tecnica</w:t>
      </w:r>
    </w:p>
    <w:p w:rsidR="008258FC" w:rsidRDefault="008258FC" w:rsidP="00F039B9">
      <w:pPr>
        <w:rPr>
          <w:rFonts w:ascii="Calibri" w:hAnsi="Calibri"/>
          <w:b/>
          <w:sz w:val="20"/>
          <w:szCs w:val="20"/>
        </w:rPr>
      </w:pPr>
    </w:p>
    <w:p w:rsidR="00C35CCA" w:rsidRPr="00CB0117" w:rsidRDefault="00C35CCA" w:rsidP="00F039B9">
      <w:pPr>
        <w:rPr>
          <w:rFonts w:ascii="Calibri" w:hAnsi="Calibri"/>
          <w:b/>
          <w:sz w:val="20"/>
          <w:szCs w:val="20"/>
        </w:rPr>
      </w:pPr>
    </w:p>
    <w:sectPr w:rsidR="00C35CCA" w:rsidRPr="00CB0117" w:rsidSect="00DE599B">
      <w:footerReference w:type="default" r:id="rId9"/>
      <w:footerReference w:type="first" r:id="rId10"/>
      <w:pgSz w:w="11906" w:h="16838" w:code="9"/>
      <w:pgMar w:top="1985" w:right="1985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C9C" w:rsidRDefault="00744C9C">
      <w:r>
        <w:separator/>
      </w:r>
    </w:p>
  </w:endnote>
  <w:endnote w:type="continuationSeparator" w:id="0">
    <w:p w:rsidR="00744C9C" w:rsidRDefault="0074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FA75F5" w:rsidRPr="00891993" w:rsidTr="008A6F49">
      <w:trPr>
        <w:cantSplit/>
      </w:trPr>
      <w:tc>
        <w:tcPr>
          <w:tcW w:w="4333" w:type="pct"/>
        </w:tcPr>
        <w:p w:rsidR="00FA75F5" w:rsidRDefault="00FA75F5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56394">
            <w:rPr>
              <w:rFonts w:ascii="Calibri" w:hAnsi="Calibri"/>
              <w:sz w:val="16"/>
              <w:szCs w:val="16"/>
            </w:rPr>
            <w:t xml:space="preserve">Gara a procedura aperta ai sensi del D.Lgs. 50/2016 e </w:t>
          </w:r>
          <w:proofErr w:type="spellStart"/>
          <w:r w:rsidRPr="00E56394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E56394">
            <w:rPr>
              <w:rFonts w:ascii="Calibri" w:hAnsi="Calibri"/>
              <w:sz w:val="16"/>
              <w:szCs w:val="16"/>
            </w:rPr>
            <w:t>, per la conclusione di un Accordo Quadro per la fornitura di Tomografi a Risonanza Magnetica (RM), servizi connessi, dispositivi e servizi accessori per le Pubbliche Amministrazioni.</w:t>
          </w:r>
        </w:p>
        <w:p w:rsidR="00FA75F5" w:rsidRPr="00891993" w:rsidRDefault="00FA75F5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Allegato </w:t>
          </w:r>
          <w:r>
            <w:rPr>
              <w:rFonts w:ascii="Calibri" w:hAnsi="Calibri"/>
              <w:sz w:val="16"/>
              <w:szCs w:val="16"/>
            </w:rPr>
            <w:t>13</w:t>
          </w:r>
          <w:r w:rsidRPr="00891993">
            <w:rPr>
              <w:rFonts w:ascii="Calibri" w:hAnsi="Calibri"/>
              <w:sz w:val="16"/>
              <w:szCs w:val="16"/>
            </w:rPr>
            <w:t xml:space="preserve"> – </w:t>
          </w:r>
          <w:r w:rsidR="008F745B">
            <w:rPr>
              <w:rFonts w:ascii="Calibri" w:hAnsi="Calibri"/>
              <w:sz w:val="16"/>
              <w:szCs w:val="16"/>
            </w:rPr>
            <w:t xml:space="preserve">fac-simile </w:t>
          </w:r>
          <w:r w:rsidRPr="00891993"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:rsidR="00FA75F5" w:rsidRPr="00891993" w:rsidRDefault="00FA75F5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Pag.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7B2589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6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7B2589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13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FA75F5" w:rsidRDefault="00FA75F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FA75F5" w:rsidRPr="00E30320" w:rsidTr="00E30320">
      <w:trPr>
        <w:cantSplit/>
      </w:trPr>
      <w:tc>
        <w:tcPr>
          <w:tcW w:w="4333" w:type="pct"/>
        </w:tcPr>
        <w:p w:rsidR="00FA75F5" w:rsidRDefault="00FA75F5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56394">
            <w:rPr>
              <w:rFonts w:ascii="Calibri" w:hAnsi="Calibri"/>
              <w:sz w:val="16"/>
              <w:szCs w:val="16"/>
            </w:rPr>
            <w:t xml:space="preserve">Gara a procedura aperta ai sensi del D.Lgs. 50/2016 e </w:t>
          </w:r>
          <w:proofErr w:type="spellStart"/>
          <w:r w:rsidRPr="00E56394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E56394">
            <w:rPr>
              <w:rFonts w:ascii="Calibri" w:hAnsi="Calibri"/>
              <w:sz w:val="16"/>
              <w:szCs w:val="16"/>
            </w:rPr>
            <w:t>, per la conclusione di un Accordo Quadro per la fornitura di Tomografi a Risonanza Magnetica (RM), servizi connessi, dispositivi e servizi accessori per le Pubbliche Amministrazioni.</w:t>
          </w:r>
        </w:p>
        <w:p w:rsidR="00FA75F5" w:rsidRPr="00E30320" w:rsidRDefault="00FA75F5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>
            <w:rPr>
              <w:rFonts w:ascii="Calibri" w:hAnsi="Calibri"/>
              <w:sz w:val="16"/>
              <w:szCs w:val="16"/>
            </w:rPr>
            <w:t>13</w:t>
          </w:r>
          <w:r w:rsidRPr="00E30320">
            <w:rPr>
              <w:rFonts w:ascii="Calibri" w:hAnsi="Calibri"/>
              <w:sz w:val="16"/>
              <w:szCs w:val="16"/>
            </w:rPr>
            <w:t xml:space="preserve"> – </w:t>
          </w:r>
          <w:r w:rsidR="008F745B">
            <w:rPr>
              <w:rFonts w:ascii="Calibri" w:hAnsi="Calibri"/>
              <w:sz w:val="16"/>
              <w:szCs w:val="16"/>
            </w:rPr>
            <w:t xml:space="preserve">fac-simile </w:t>
          </w:r>
          <w:r w:rsidRPr="00E30320"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:rsidR="00FA75F5" w:rsidRPr="00E30320" w:rsidRDefault="00FA75F5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Pag.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7B2589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7B2589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13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FA75F5" w:rsidRDefault="00FA75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C9C" w:rsidRDefault="00744C9C">
      <w:r>
        <w:separator/>
      </w:r>
    </w:p>
  </w:footnote>
  <w:footnote w:type="continuationSeparator" w:id="0">
    <w:p w:rsidR="00744C9C" w:rsidRDefault="00744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55"/>
    <w:multiLevelType w:val="multilevel"/>
    <w:tmpl w:val="67D4A5C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25F05AE"/>
    <w:multiLevelType w:val="hybridMultilevel"/>
    <w:tmpl w:val="18E2D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D074A"/>
    <w:multiLevelType w:val="hybridMultilevel"/>
    <w:tmpl w:val="B5A04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23591"/>
    <w:multiLevelType w:val="hybridMultilevel"/>
    <w:tmpl w:val="614E4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165FB"/>
    <w:multiLevelType w:val="hybridMultilevel"/>
    <w:tmpl w:val="4B42B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11041E"/>
    <w:multiLevelType w:val="hybridMultilevel"/>
    <w:tmpl w:val="066E1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947426"/>
    <w:multiLevelType w:val="hybridMultilevel"/>
    <w:tmpl w:val="3B72F3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471D87"/>
    <w:multiLevelType w:val="hybridMultilevel"/>
    <w:tmpl w:val="D4E6F5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4B78EB"/>
    <w:multiLevelType w:val="hybridMultilevel"/>
    <w:tmpl w:val="7BB0A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962848">
      <w:numFmt w:val="bullet"/>
      <w:lvlText w:val="-"/>
      <w:lvlJc w:val="left"/>
      <w:pPr>
        <w:ind w:left="1788" w:hanging="708"/>
      </w:pPr>
      <w:rPr>
        <w:rFonts w:ascii="Trebuchet MS" w:eastAsia="Times New Roman" w:hAnsi="Trebuchet MS" w:cs="Times New Roman" w:hint="default"/>
      </w:rPr>
    </w:lvl>
    <w:lvl w:ilvl="2" w:tplc="0DACE81A">
      <w:numFmt w:val="bullet"/>
      <w:lvlText w:val="•"/>
      <w:lvlJc w:val="left"/>
      <w:pPr>
        <w:ind w:left="2508" w:hanging="708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E31AE2"/>
    <w:multiLevelType w:val="hybridMultilevel"/>
    <w:tmpl w:val="075C93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FA01E5"/>
    <w:multiLevelType w:val="hybridMultilevel"/>
    <w:tmpl w:val="98E03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E336C"/>
    <w:multiLevelType w:val="hybridMultilevel"/>
    <w:tmpl w:val="E12A84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AB2BAD"/>
    <w:multiLevelType w:val="hybridMultilevel"/>
    <w:tmpl w:val="81A62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16">
    <w:nsid w:val="67BB3BE4"/>
    <w:multiLevelType w:val="hybridMultilevel"/>
    <w:tmpl w:val="C834F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33E4C"/>
    <w:multiLevelType w:val="hybridMultilevel"/>
    <w:tmpl w:val="5B24FF3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7D5F0589"/>
    <w:multiLevelType w:val="hybridMultilevel"/>
    <w:tmpl w:val="3120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>
    <w:nsid w:val="7FFC43F7"/>
    <w:multiLevelType w:val="hybridMultilevel"/>
    <w:tmpl w:val="601A44EA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2"/>
  </w:num>
  <w:num w:numId="6">
    <w:abstractNumId w:val="13"/>
  </w:num>
  <w:num w:numId="7">
    <w:abstractNumId w:val="11"/>
  </w:num>
  <w:num w:numId="8">
    <w:abstractNumId w:val="15"/>
  </w:num>
  <w:num w:numId="9">
    <w:abstractNumId w:val="20"/>
  </w:num>
  <w:num w:numId="10">
    <w:abstractNumId w:val="7"/>
  </w:num>
  <w:num w:numId="11">
    <w:abstractNumId w:val="16"/>
  </w:num>
  <w:num w:numId="12">
    <w:abstractNumId w:val="12"/>
  </w:num>
  <w:num w:numId="13">
    <w:abstractNumId w:val="3"/>
  </w:num>
  <w:num w:numId="14">
    <w:abstractNumId w:val="19"/>
  </w:num>
  <w:num w:numId="15">
    <w:abstractNumId w:val="8"/>
  </w:num>
  <w:num w:numId="16">
    <w:abstractNumId w:val="1"/>
  </w:num>
  <w:num w:numId="17">
    <w:abstractNumId w:val="9"/>
  </w:num>
  <w:num w:numId="18">
    <w:abstractNumId w:val="4"/>
  </w:num>
  <w:num w:numId="19">
    <w:abstractNumId w:val="18"/>
  </w:num>
  <w:num w:numId="20">
    <w:abstractNumId w:val="14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F"/>
    <w:rsid w:val="0000113A"/>
    <w:rsid w:val="000049DA"/>
    <w:rsid w:val="00005579"/>
    <w:rsid w:val="000056E4"/>
    <w:rsid w:val="00006A69"/>
    <w:rsid w:val="000108EE"/>
    <w:rsid w:val="00010EFD"/>
    <w:rsid w:val="00012A90"/>
    <w:rsid w:val="000140C8"/>
    <w:rsid w:val="000168EA"/>
    <w:rsid w:val="00016A14"/>
    <w:rsid w:val="00020CBB"/>
    <w:rsid w:val="00021532"/>
    <w:rsid w:val="00021759"/>
    <w:rsid w:val="000218BF"/>
    <w:rsid w:val="0002221C"/>
    <w:rsid w:val="00023099"/>
    <w:rsid w:val="000233C0"/>
    <w:rsid w:val="000246C6"/>
    <w:rsid w:val="00026B81"/>
    <w:rsid w:val="00026C66"/>
    <w:rsid w:val="00027F71"/>
    <w:rsid w:val="00034F0F"/>
    <w:rsid w:val="00036386"/>
    <w:rsid w:val="00037593"/>
    <w:rsid w:val="000418F0"/>
    <w:rsid w:val="00042BC9"/>
    <w:rsid w:val="00043126"/>
    <w:rsid w:val="000433A6"/>
    <w:rsid w:val="00044180"/>
    <w:rsid w:val="00044378"/>
    <w:rsid w:val="00046220"/>
    <w:rsid w:val="0004681F"/>
    <w:rsid w:val="0005033A"/>
    <w:rsid w:val="00051843"/>
    <w:rsid w:val="00052060"/>
    <w:rsid w:val="0005280F"/>
    <w:rsid w:val="00052DA9"/>
    <w:rsid w:val="00053126"/>
    <w:rsid w:val="00053B62"/>
    <w:rsid w:val="00054F21"/>
    <w:rsid w:val="000556DB"/>
    <w:rsid w:val="00057707"/>
    <w:rsid w:val="0006089D"/>
    <w:rsid w:val="00060F55"/>
    <w:rsid w:val="000610AD"/>
    <w:rsid w:val="000621A0"/>
    <w:rsid w:val="00077459"/>
    <w:rsid w:val="00081B42"/>
    <w:rsid w:val="0008232D"/>
    <w:rsid w:val="0008289E"/>
    <w:rsid w:val="00082BBB"/>
    <w:rsid w:val="000838DA"/>
    <w:rsid w:val="00083EA4"/>
    <w:rsid w:val="000845DE"/>
    <w:rsid w:val="00084809"/>
    <w:rsid w:val="000848A0"/>
    <w:rsid w:val="000873A7"/>
    <w:rsid w:val="0009153C"/>
    <w:rsid w:val="0009182E"/>
    <w:rsid w:val="000933AB"/>
    <w:rsid w:val="000949D3"/>
    <w:rsid w:val="00094B89"/>
    <w:rsid w:val="000952F5"/>
    <w:rsid w:val="00095E96"/>
    <w:rsid w:val="000977BD"/>
    <w:rsid w:val="00097A7A"/>
    <w:rsid w:val="000A0681"/>
    <w:rsid w:val="000A278A"/>
    <w:rsid w:val="000A3442"/>
    <w:rsid w:val="000A3BB4"/>
    <w:rsid w:val="000A68D9"/>
    <w:rsid w:val="000A751F"/>
    <w:rsid w:val="000A7973"/>
    <w:rsid w:val="000B173A"/>
    <w:rsid w:val="000B2848"/>
    <w:rsid w:val="000B2EED"/>
    <w:rsid w:val="000B3B7A"/>
    <w:rsid w:val="000B57FA"/>
    <w:rsid w:val="000C0BB1"/>
    <w:rsid w:val="000C1885"/>
    <w:rsid w:val="000C2AEE"/>
    <w:rsid w:val="000C3446"/>
    <w:rsid w:val="000C3884"/>
    <w:rsid w:val="000C3ECC"/>
    <w:rsid w:val="000C45C9"/>
    <w:rsid w:val="000C5339"/>
    <w:rsid w:val="000C56CE"/>
    <w:rsid w:val="000C5C7D"/>
    <w:rsid w:val="000C5F28"/>
    <w:rsid w:val="000C6291"/>
    <w:rsid w:val="000C7948"/>
    <w:rsid w:val="000C7DFF"/>
    <w:rsid w:val="000D022A"/>
    <w:rsid w:val="000D0733"/>
    <w:rsid w:val="000D12B8"/>
    <w:rsid w:val="000D16B1"/>
    <w:rsid w:val="000D2359"/>
    <w:rsid w:val="000D2BB4"/>
    <w:rsid w:val="000D3779"/>
    <w:rsid w:val="000D40C7"/>
    <w:rsid w:val="000D4A95"/>
    <w:rsid w:val="000D4ABF"/>
    <w:rsid w:val="000D58FA"/>
    <w:rsid w:val="000E01FF"/>
    <w:rsid w:val="000E2280"/>
    <w:rsid w:val="000E2631"/>
    <w:rsid w:val="000E3CFD"/>
    <w:rsid w:val="000E66E6"/>
    <w:rsid w:val="000E6AE8"/>
    <w:rsid w:val="000F6350"/>
    <w:rsid w:val="000F6A7C"/>
    <w:rsid w:val="000F6F5A"/>
    <w:rsid w:val="000F7C90"/>
    <w:rsid w:val="0010018A"/>
    <w:rsid w:val="00100C96"/>
    <w:rsid w:val="00101EA8"/>
    <w:rsid w:val="00104361"/>
    <w:rsid w:val="00105844"/>
    <w:rsid w:val="00106021"/>
    <w:rsid w:val="00110EA4"/>
    <w:rsid w:val="00113B56"/>
    <w:rsid w:val="00114160"/>
    <w:rsid w:val="0011418C"/>
    <w:rsid w:val="00114549"/>
    <w:rsid w:val="0011657B"/>
    <w:rsid w:val="001169C5"/>
    <w:rsid w:val="00121FEF"/>
    <w:rsid w:val="0012213C"/>
    <w:rsid w:val="001326E8"/>
    <w:rsid w:val="00133BB4"/>
    <w:rsid w:val="00134704"/>
    <w:rsid w:val="00134A15"/>
    <w:rsid w:val="00137313"/>
    <w:rsid w:val="00141909"/>
    <w:rsid w:val="00141EAF"/>
    <w:rsid w:val="00141FFF"/>
    <w:rsid w:val="001428B2"/>
    <w:rsid w:val="00142FA3"/>
    <w:rsid w:val="0014415B"/>
    <w:rsid w:val="00144A2B"/>
    <w:rsid w:val="00145886"/>
    <w:rsid w:val="00146873"/>
    <w:rsid w:val="0014746C"/>
    <w:rsid w:val="00147552"/>
    <w:rsid w:val="0015008B"/>
    <w:rsid w:val="00151EFD"/>
    <w:rsid w:val="0015332C"/>
    <w:rsid w:val="00153C2E"/>
    <w:rsid w:val="00153FE4"/>
    <w:rsid w:val="00154757"/>
    <w:rsid w:val="00154B6F"/>
    <w:rsid w:val="00154C19"/>
    <w:rsid w:val="00154C34"/>
    <w:rsid w:val="00155574"/>
    <w:rsid w:val="00155833"/>
    <w:rsid w:val="00155ADA"/>
    <w:rsid w:val="00164040"/>
    <w:rsid w:val="00164E43"/>
    <w:rsid w:val="00165832"/>
    <w:rsid w:val="00165FF1"/>
    <w:rsid w:val="00166371"/>
    <w:rsid w:val="00166BAF"/>
    <w:rsid w:val="001675C4"/>
    <w:rsid w:val="00167FE0"/>
    <w:rsid w:val="00172D1D"/>
    <w:rsid w:val="001762CC"/>
    <w:rsid w:val="00177EDD"/>
    <w:rsid w:val="00180B07"/>
    <w:rsid w:val="00181574"/>
    <w:rsid w:val="00181B46"/>
    <w:rsid w:val="00183457"/>
    <w:rsid w:val="0018442B"/>
    <w:rsid w:val="001903AB"/>
    <w:rsid w:val="00190484"/>
    <w:rsid w:val="00190CE0"/>
    <w:rsid w:val="00190DE2"/>
    <w:rsid w:val="0019384D"/>
    <w:rsid w:val="00193ED7"/>
    <w:rsid w:val="00195121"/>
    <w:rsid w:val="001962CD"/>
    <w:rsid w:val="001965E6"/>
    <w:rsid w:val="00196AC2"/>
    <w:rsid w:val="00196C80"/>
    <w:rsid w:val="00197502"/>
    <w:rsid w:val="00197A3A"/>
    <w:rsid w:val="001A0047"/>
    <w:rsid w:val="001A1852"/>
    <w:rsid w:val="001A1D48"/>
    <w:rsid w:val="001A1FC3"/>
    <w:rsid w:val="001A551F"/>
    <w:rsid w:val="001A7A23"/>
    <w:rsid w:val="001A7C3B"/>
    <w:rsid w:val="001B01B4"/>
    <w:rsid w:val="001B05A8"/>
    <w:rsid w:val="001B2828"/>
    <w:rsid w:val="001B287D"/>
    <w:rsid w:val="001B31AF"/>
    <w:rsid w:val="001B3774"/>
    <w:rsid w:val="001B3BDA"/>
    <w:rsid w:val="001B5247"/>
    <w:rsid w:val="001B5BE1"/>
    <w:rsid w:val="001B6152"/>
    <w:rsid w:val="001B744E"/>
    <w:rsid w:val="001B7F7A"/>
    <w:rsid w:val="001C0192"/>
    <w:rsid w:val="001C1E27"/>
    <w:rsid w:val="001C1FC3"/>
    <w:rsid w:val="001C47E5"/>
    <w:rsid w:val="001C684F"/>
    <w:rsid w:val="001C7A5E"/>
    <w:rsid w:val="001C7F81"/>
    <w:rsid w:val="001D02F5"/>
    <w:rsid w:val="001D1CBB"/>
    <w:rsid w:val="001D2FAC"/>
    <w:rsid w:val="001D391A"/>
    <w:rsid w:val="001D3E02"/>
    <w:rsid w:val="001D6CF7"/>
    <w:rsid w:val="001D6D5C"/>
    <w:rsid w:val="001D7173"/>
    <w:rsid w:val="001E2040"/>
    <w:rsid w:val="001E2851"/>
    <w:rsid w:val="001E3EB8"/>
    <w:rsid w:val="001E4A43"/>
    <w:rsid w:val="001E4DFC"/>
    <w:rsid w:val="001E5467"/>
    <w:rsid w:val="001E61AD"/>
    <w:rsid w:val="001E7BCD"/>
    <w:rsid w:val="001F04BF"/>
    <w:rsid w:val="001F086F"/>
    <w:rsid w:val="001F140D"/>
    <w:rsid w:val="001F194A"/>
    <w:rsid w:val="001F21FB"/>
    <w:rsid w:val="001F3C80"/>
    <w:rsid w:val="001F623E"/>
    <w:rsid w:val="001F6F98"/>
    <w:rsid w:val="002012BC"/>
    <w:rsid w:val="0020373B"/>
    <w:rsid w:val="0020441A"/>
    <w:rsid w:val="00204A32"/>
    <w:rsid w:val="002052E8"/>
    <w:rsid w:val="002067F0"/>
    <w:rsid w:val="00210294"/>
    <w:rsid w:val="00211AD8"/>
    <w:rsid w:val="00211E9C"/>
    <w:rsid w:val="00212294"/>
    <w:rsid w:val="002128B0"/>
    <w:rsid w:val="0021380D"/>
    <w:rsid w:val="00213E3B"/>
    <w:rsid w:val="0021445A"/>
    <w:rsid w:val="00216987"/>
    <w:rsid w:val="002173F1"/>
    <w:rsid w:val="00217933"/>
    <w:rsid w:val="00225364"/>
    <w:rsid w:val="00226FAD"/>
    <w:rsid w:val="00227C16"/>
    <w:rsid w:val="00227D85"/>
    <w:rsid w:val="002316E6"/>
    <w:rsid w:val="002352D0"/>
    <w:rsid w:val="00236E3B"/>
    <w:rsid w:val="00236E8A"/>
    <w:rsid w:val="0024340F"/>
    <w:rsid w:val="00243C62"/>
    <w:rsid w:val="00245745"/>
    <w:rsid w:val="00247D52"/>
    <w:rsid w:val="0025058D"/>
    <w:rsid w:val="002507D1"/>
    <w:rsid w:val="0025283D"/>
    <w:rsid w:val="002532C8"/>
    <w:rsid w:val="00254745"/>
    <w:rsid w:val="00254CAE"/>
    <w:rsid w:val="00254F25"/>
    <w:rsid w:val="00256D14"/>
    <w:rsid w:val="0026054A"/>
    <w:rsid w:val="00262338"/>
    <w:rsid w:val="00262BAC"/>
    <w:rsid w:val="00263410"/>
    <w:rsid w:val="00264361"/>
    <w:rsid w:val="00266950"/>
    <w:rsid w:val="00271341"/>
    <w:rsid w:val="00271928"/>
    <w:rsid w:val="00272241"/>
    <w:rsid w:val="00273AE8"/>
    <w:rsid w:val="002766D5"/>
    <w:rsid w:val="00277277"/>
    <w:rsid w:val="002800F1"/>
    <w:rsid w:val="002809A4"/>
    <w:rsid w:val="002810CC"/>
    <w:rsid w:val="00281D90"/>
    <w:rsid w:val="00282309"/>
    <w:rsid w:val="00282B74"/>
    <w:rsid w:val="002834AB"/>
    <w:rsid w:val="0028416C"/>
    <w:rsid w:val="002846F5"/>
    <w:rsid w:val="00287A11"/>
    <w:rsid w:val="00290D16"/>
    <w:rsid w:val="0029176B"/>
    <w:rsid w:val="0029236B"/>
    <w:rsid w:val="00293205"/>
    <w:rsid w:val="00296F8A"/>
    <w:rsid w:val="002971BB"/>
    <w:rsid w:val="002A3A72"/>
    <w:rsid w:val="002A4339"/>
    <w:rsid w:val="002A51BB"/>
    <w:rsid w:val="002A6E25"/>
    <w:rsid w:val="002A79C1"/>
    <w:rsid w:val="002A7E26"/>
    <w:rsid w:val="002B093C"/>
    <w:rsid w:val="002B2D1A"/>
    <w:rsid w:val="002B6539"/>
    <w:rsid w:val="002B699B"/>
    <w:rsid w:val="002B771C"/>
    <w:rsid w:val="002B77AD"/>
    <w:rsid w:val="002B79E0"/>
    <w:rsid w:val="002C1FEB"/>
    <w:rsid w:val="002C54DA"/>
    <w:rsid w:val="002C67AB"/>
    <w:rsid w:val="002C71FD"/>
    <w:rsid w:val="002D044A"/>
    <w:rsid w:val="002D2B4D"/>
    <w:rsid w:val="002D3423"/>
    <w:rsid w:val="002D63C7"/>
    <w:rsid w:val="002D6758"/>
    <w:rsid w:val="002D69B8"/>
    <w:rsid w:val="002D6FC0"/>
    <w:rsid w:val="002D780B"/>
    <w:rsid w:val="002E1545"/>
    <w:rsid w:val="002E2B2F"/>
    <w:rsid w:val="002E39AD"/>
    <w:rsid w:val="002E46DB"/>
    <w:rsid w:val="002E50AB"/>
    <w:rsid w:val="002E5BF7"/>
    <w:rsid w:val="002E6384"/>
    <w:rsid w:val="002E64E0"/>
    <w:rsid w:val="002E788C"/>
    <w:rsid w:val="002E79BA"/>
    <w:rsid w:val="002E7B27"/>
    <w:rsid w:val="002F1941"/>
    <w:rsid w:val="002F291A"/>
    <w:rsid w:val="002F295A"/>
    <w:rsid w:val="002F3739"/>
    <w:rsid w:val="002F46B5"/>
    <w:rsid w:val="002F5B6A"/>
    <w:rsid w:val="002F6E37"/>
    <w:rsid w:val="002F6EBA"/>
    <w:rsid w:val="002F793F"/>
    <w:rsid w:val="002F7B7E"/>
    <w:rsid w:val="003011DB"/>
    <w:rsid w:val="00301265"/>
    <w:rsid w:val="003021B0"/>
    <w:rsid w:val="00302A04"/>
    <w:rsid w:val="0030479D"/>
    <w:rsid w:val="00304B53"/>
    <w:rsid w:val="00305E48"/>
    <w:rsid w:val="00307408"/>
    <w:rsid w:val="00307D14"/>
    <w:rsid w:val="00311ACC"/>
    <w:rsid w:val="00311CC9"/>
    <w:rsid w:val="0031215D"/>
    <w:rsid w:val="003134D3"/>
    <w:rsid w:val="00314346"/>
    <w:rsid w:val="00320746"/>
    <w:rsid w:val="003209D6"/>
    <w:rsid w:val="00322EE5"/>
    <w:rsid w:val="00323F90"/>
    <w:rsid w:val="0032419B"/>
    <w:rsid w:val="00325149"/>
    <w:rsid w:val="00326B6F"/>
    <w:rsid w:val="00327393"/>
    <w:rsid w:val="00327459"/>
    <w:rsid w:val="00330EEC"/>
    <w:rsid w:val="00331DA7"/>
    <w:rsid w:val="00332AC9"/>
    <w:rsid w:val="00335346"/>
    <w:rsid w:val="00335A89"/>
    <w:rsid w:val="003362F0"/>
    <w:rsid w:val="00336360"/>
    <w:rsid w:val="003364A2"/>
    <w:rsid w:val="00337138"/>
    <w:rsid w:val="003378F3"/>
    <w:rsid w:val="00337DDB"/>
    <w:rsid w:val="00340374"/>
    <w:rsid w:val="00340498"/>
    <w:rsid w:val="00340B56"/>
    <w:rsid w:val="00344A9B"/>
    <w:rsid w:val="00344FDE"/>
    <w:rsid w:val="003511A4"/>
    <w:rsid w:val="003527AD"/>
    <w:rsid w:val="0035528C"/>
    <w:rsid w:val="00355E97"/>
    <w:rsid w:val="00356109"/>
    <w:rsid w:val="0035722E"/>
    <w:rsid w:val="00357416"/>
    <w:rsid w:val="003607A2"/>
    <w:rsid w:val="00360833"/>
    <w:rsid w:val="00361689"/>
    <w:rsid w:val="003636C1"/>
    <w:rsid w:val="00363C38"/>
    <w:rsid w:val="00364404"/>
    <w:rsid w:val="00366F77"/>
    <w:rsid w:val="003673C6"/>
    <w:rsid w:val="00367EA6"/>
    <w:rsid w:val="003712E3"/>
    <w:rsid w:val="0037236B"/>
    <w:rsid w:val="003726CC"/>
    <w:rsid w:val="00376F0D"/>
    <w:rsid w:val="00377045"/>
    <w:rsid w:val="00382F25"/>
    <w:rsid w:val="00383A3C"/>
    <w:rsid w:val="003843E4"/>
    <w:rsid w:val="0038498E"/>
    <w:rsid w:val="00385F0F"/>
    <w:rsid w:val="003860AB"/>
    <w:rsid w:val="003870DD"/>
    <w:rsid w:val="00387A8F"/>
    <w:rsid w:val="00390440"/>
    <w:rsid w:val="00392459"/>
    <w:rsid w:val="003929CD"/>
    <w:rsid w:val="003931FA"/>
    <w:rsid w:val="003976E9"/>
    <w:rsid w:val="003A05C3"/>
    <w:rsid w:val="003A0B93"/>
    <w:rsid w:val="003A1C19"/>
    <w:rsid w:val="003A22D0"/>
    <w:rsid w:val="003A2491"/>
    <w:rsid w:val="003A30DD"/>
    <w:rsid w:val="003A397B"/>
    <w:rsid w:val="003A3E7D"/>
    <w:rsid w:val="003A4F60"/>
    <w:rsid w:val="003A5DDF"/>
    <w:rsid w:val="003A61BF"/>
    <w:rsid w:val="003A683A"/>
    <w:rsid w:val="003A73B2"/>
    <w:rsid w:val="003B00CF"/>
    <w:rsid w:val="003B0D2B"/>
    <w:rsid w:val="003B2B8F"/>
    <w:rsid w:val="003B3C56"/>
    <w:rsid w:val="003B5902"/>
    <w:rsid w:val="003B72D8"/>
    <w:rsid w:val="003B792B"/>
    <w:rsid w:val="003C07D1"/>
    <w:rsid w:val="003C35EE"/>
    <w:rsid w:val="003C3AA7"/>
    <w:rsid w:val="003C3C8F"/>
    <w:rsid w:val="003C449C"/>
    <w:rsid w:val="003C4A54"/>
    <w:rsid w:val="003C630D"/>
    <w:rsid w:val="003C77DE"/>
    <w:rsid w:val="003C799E"/>
    <w:rsid w:val="003D0561"/>
    <w:rsid w:val="003D0AAC"/>
    <w:rsid w:val="003D0E81"/>
    <w:rsid w:val="003D0EB3"/>
    <w:rsid w:val="003D19E8"/>
    <w:rsid w:val="003D3346"/>
    <w:rsid w:val="003D33F7"/>
    <w:rsid w:val="003D44F0"/>
    <w:rsid w:val="003D5FCE"/>
    <w:rsid w:val="003D6A0C"/>
    <w:rsid w:val="003D721F"/>
    <w:rsid w:val="003E08A2"/>
    <w:rsid w:val="003E21C0"/>
    <w:rsid w:val="003E2D7C"/>
    <w:rsid w:val="003E30AD"/>
    <w:rsid w:val="003E452C"/>
    <w:rsid w:val="003E542E"/>
    <w:rsid w:val="003E5918"/>
    <w:rsid w:val="003E653B"/>
    <w:rsid w:val="003F005F"/>
    <w:rsid w:val="003F0506"/>
    <w:rsid w:val="003F0DCD"/>
    <w:rsid w:val="003F138F"/>
    <w:rsid w:val="003F17EE"/>
    <w:rsid w:val="003F1DCA"/>
    <w:rsid w:val="003F205F"/>
    <w:rsid w:val="003F4F9E"/>
    <w:rsid w:val="003F50EC"/>
    <w:rsid w:val="003F63C8"/>
    <w:rsid w:val="003F68FD"/>
    <w:rsid w:val="003F7293"/>
    <w:rsid w:val="00400BFD"/>
    <w:rsid w:val="00401771"/>
    <w:rsid w:val="004020B2"/>
    <w:rsid w:val="00402B1F"/>
    <w:rsid w:val="00404937"/>
    <w:rsid w:val="00405DD8"/>
    <w:rsid w:val="004062C9"/>
    <w:rsid w:val="004067C4"/>
    <w:rsid w:val="00410A43"/>
    <w:rsid w:val="00411253"/>
    <w:rsid w:val="00412B85"/>
    <w:rsid w:val="00412BA2"/>
    <w:rsid w:val="00412CA4"/>
    <w:rsid w:val="00414A58"/>
    <w:rsid w:val="004150ED"/>
    <w:rsid w:val="0041782D"/>
    <w:rsid w:val="00417A78"/>
    <w:rsid w:val="00417AAB"/>
    <w:rsid w:val="004215B7"/>
    <w:rsid w:val="00422351"/>
    <w:rsid w:val="00422C4D"/>
    <w:rsid w:val="00423907"/>
    <w:rsid w:val="004244C5"/>
    <w:rsid w:val="0042466B"/>
    <w:rsid w:val="00425862"/>
    <w:rsid w:val="00425998"/>
    <w:rsid w:val="004262C7"/>
    <w:rsid w:val="00426362"/>
    <w:rsid w:val="0042791F"/>
    <w:rsid w:val="00427961"/>
    <w:rsid w:val="00430970"/>
    <w:rsid w:val="00433427"/>
    <w:rsid w:val="00434178"/>
    <w:rsid w:val="00435C06"/>
    <w:rsid w:val="00437462"/>
    <w:rsid w:val="00440A7F"/>
    <w:rsid w:val="00440CC7"/>
    <w:rsid w:val="004425CF"/>
    <w:rsid w:val="00442BCA"/>
    <w:rsid w:val="00443FC5"/>
    <w:rsid w:val="0044414C"/>
    <w:rsid w:val="00445080"/>
    <w:rsid w:val="0044563A"/>
    <w:rsid w:val="00451BA5"/>
    <w:rsid w:val="004521BE"/>
    <w:rsid w:val="00455409"/>
    <w:rsid w:val="00456549"/>
    <w:rsid w:val="00456DF5"/>
    <w:rsid w:val="00464211"/>
    <w:rsid w:val="0046440C"/>
    <w:rsid w:val="00464811"/>
    <w:rsid w:val="00464AC4"/>
    <w:rsid w:val="00464BC1"/>
    <w:rsid w:val="00466EE3"/>
    <w:rsid w:val="00467EE6"/>
    <w:rsid w:val="0047009F"/>
    <w:rsid w:val="00470340"/>
    <w:rsid w:val="004713F0"/>
    <w:rsid w:val="004715EA"/>
    <w:rsid w:val="00471D7A"/>
    <w:rsid w:val="0047347D"/>
    <w:rsid w:val="00473865"/>
    <w:rsid w:val="00473912"/>
    <w:rsid w:val="0047439F"/>
    <w:rsid w:val="00474A77"/>
    <w:rsid w:val="00475854"/>
    <w:rsid w:val="00475A66"/>
    <w:rsid w:val="00475E5D"/>
    <w:rsid w:val="00476150"/>
    <w:rsid w:val="004762D4"/>
    <w:rsid w:val="00477363"/>
    <w:rsid w:val="0048174B"/>
    <w:rsid w:val="00481780"/>
    <w:rsid w:val="00481CD7"/>
    <w:rsid w:val="00482531"/>
    <w:rsid w:val="00484E60"/>
    <w:rsid w:val="004904A1"/>
    <w:rsid w:val="00490D1E"/>
    <w:rsid w:val="0049368F"/>
    <w:rsid w:val="00494689"/>
    <w:rsid w:val="00494BA9"/>
    <w:rsid w:val="00495521"/>
    <w:rsid w:val="00495717"/>
    <w:rsid w:val="00495F03"/>
    <w:rsid w:val="00497FE3"/>
    <w:rsid w:val="004A0031"/>
    <w:rsid w:val="004A11F7"/>
    <w:rsid w:val="004A16F0"/>
    <w:rsid w:val="004A1766"/>
    <w:rsid w:val="004A4160"/>
    <w:rsid w:val="004A51EA"/>
    <w:rsid w:val="004A52FC"/>
    <w:rsid w:val="004A6197"/>
    <w:rsid w:val="004A687F"/>
    <w:rsid w:val="004B0BD1"/>
    <w:rsid w:val="004B4D3E"/>
    <w:rsid w:val="004B5C2D"/>
    <w:rsid w:val="004B6F32"/>
    <w:rsid w:val="004B76A7"/>
    <w:rsid w:val="004B7905"/>
    <w:rsid w:val="004C0634"/>
    <w:rsid w:val="004C1199"/>
    <w:rsid w:val="004C122B"/>
    <w:rsid w:val="004C13A0"/>
    <w:rsid w:val="004C1E8B"/>
    <w:rsid w:val="004C4031"/>
    <w:rsid w:val="004C4D1F"/>
    <w:rsid w:val="004C4E00"/>
    <w:rsid w:val="004C60EF"/>
    <w:rsid w:val="004C6C41"/>
    <w:rsid w:val="004D1227"/>
    <w:rsid w:val="004D14E1"/>
    <w:rsid w:val="004D161C"/>
    <w:rsid w:val="004D1FF2"/>
    <w:rsid w:val="004D2203"/>
    <w:rsid w:val="004D3365"/>
    <w:rsid w:val="004E1C33"/>
    <w:rsid w:val="004E24EA"/>
    <w:rsid w:val="004E332E"/>
    <w:rsid w:val="004E36C9"/>
    <w:rsid w:val="004E3CCD"/>
    <w:rsid w:val="004E4989"/>
    <w:rsid w:val="004E5618"/>
    <w:rsid w:val="004E6333"/>
    <w:rsid w:val="004E7297"/>
    <w:rsid w:val="004E7DD5"/>
    <w:rsid w:val="004E7EB3"/>
    <w:rsid w:val="004F0004"/>
    <w:rsid w:val="004F06BA"/>
    <w:rsid w:val="004F1B8A"/>
    <w:rsid w:val="004F1BA4"/>
    <w:rsid w:val="004F2B7D"/>
    <w:rsid w:val="004F536B"/>
    <w:rsid w:val="004F6071"/>
    <w:rsid w:val="004F6F55"/>
    <w:rsid w:val="00500C04"/>
    <w:rsid w:val="005017EE"/>
    <w:rsid w:val="005048FF"/>
    <w:rsid w:val="00506FD9"/>
    <w:rsid w:val="00507413"/>
    <w:rsid w:val="005105D0"/>
    <w:rsid w:val="00511CC0"/>
    <w:rsid w:val="00512AC4"/>
    <w:rsid w:val="00512D25"/>
    <w:rsid w:val="00513252"/>
    <w:rsid w:val="005170F7"/>
    <w:rsid w:val="00517890"/>
    <w:rsid w:val="005201C7"/>
    <w:rsid w:val="005218DC"/>
    <w:rsid w:val="00521D0B"/>
    <w:rsid w:val="005235EE"/>
    <w:rsid w:val="005238C8"/>
    <w:rsid w:val="00524D39"/>
    <w:rsid w:val="005276A9"/>
    <w:rsid w:val="00527747"/>
    <w:rsid w:val="00530C18"/>
    <w:rsid w:val="00531E42"/>
    <w:rsid w:val="00531ED6"/>
    <w:rsid w:val="005324DC"/>
    <w:rsid w:val="00532E40"/>
    <w:rsid w:val="005371FB"/>
    <w:rsid w:val="005401AF"/>
    <w:rsid w:val="00541402"/>
    <w:rsid w:val="005422BE"/>
    <w:rsid w:val="00542C6F"/>
    <w:rsid w:val="00544165"/>
    <w:rsid w:val="00545252"/>
    <w:rsid w:val="00545AAD"/>
    <w:rsid w:val="005468BF"/>
    <w:rsid w:val="00547861"/>
    <w:rsid w:val="005503C3"/>
    <w:rsid w:val="00550B0D"/>
    <w:rsid w:val="005513D8"/>
    <w:rsid w:val="00551A13"/>
    <w:rsid w:val="00552A4D"/>
    <w:rsid w:val="00554652"/>
    <w:rsid w:val="005610FF"/>
    <w:rsid w:val="00563F1C"/>
    <w:rsid w:val="00566D10"/>
    <w:rsid w:val="00566FE0"/>
    <w:rsid w:val="00567A0B"/>
    <w:rsid w:val="00573736"/>
    <w:rsid w:val="00574205"/>
    <w:rsid w:val="0057572A"/>
    <w:rsid w:val="00576DEE"/>
    <w:rsid w:val="0058005D"/>
    <w:rsid w:val="00581577"/>
    <w:rsid w:val="00582D0A"/>
    <w:rsid w:val="00582FD5"/>
    <w:rsid w:val="00584C5A"/>
    <w:rsid w:val="005922E2"/>
    <w:rsid w:val="00592411"/>
    <w:rsid w:val="0059269E"/>
    <w:rsid w:val="0059448F"/>
    <w:rsid w:val="005957AA"/>
    <w:rsid w:val="0059684E"/>
    <w:rsid w:val="005976F1"/>
    <w:rsid w:val="005A0CFA"/>
    <w:rsid w:val="005A2612"/>
    <w:rsid w:val="005A3005"/>
    <w:rsid w:val="005A3529"/>
    <w:rsid w:val="005A39EE"/>
    <w:rsid w:val="005A40DE"/>
    <w:rsid w:val="005A4CB2"/>
    <w:rsid w:val="005A5427"/>
    <w:rsid w:val="005A6307"/>
    <w:rsid w:val="005A6B9F"/>
    <w:rsid w:val="005A6E1B"/>
    <w:rsid w:val="005A7354"/>
    <w:rsid w:val="005B01FF"/>
    <w:rsid w:val="005B2A15"/>
    <w:rsid w:val="005B39B6"/>
    <w:rsid w:val="005B78E3"/>
    <w:rsid w:val="005C1CBB"/>
    <w:rsid w:val="005C1FE2"/>
    <w:rsid w:val="005C24ED"/>
    <w:rsid w:val="005C257C"/>
    <w:rsid w:val="005C4308"/>
    <w:rsid w:val="005C44D6"/>
    <w:rsid w:val="005C4B9C"/>
    <w:rsid w:val="005D0755"/>
    <w:rsid w:val="005D0DA0"/>
    <w:rsid w:val="005D0FE5"/>
    <w:rsid w:val="005D1E34"/>
    <w:rsid w:val="005D2FDB"/>
    <w:rsid w:val="005D3B0B"/>
    <w:rsid w:val="005D3E48"/>
    <w:rsid w:val="005D3FA8"/>
    <w:rsid w:val="005D549C"/>
    <w:rsid w:val="005D600B"/>
    <w:rsid w:val="005D70DA"/>
    <w:rsid w:val="005D7CB4"/>
    <w:rsid w:val="005E0521"/>
    <w:rsid w:val="005E0836"/>
    <w:rsid w:val="005E1A8C"/>
    <w:rsid w:val="005E1F45"/>
    <w:rsid w:val="005E2938"/>
    <w:rsid w:val="005E2F6C"/>
    <w:rsid w:val="005E301D"/>
    <w:rsid w:val="005E567A"/>
    <w:rsid w:val="005E59F1"/>
    <w:rsid w:val="005E5C54"/>
    <w:rsid w:val="005E5DA7"/>
    <w:rsid w:val="005F2B25"/>
    <w:rsid w:val="005F3637"/>
    <w:rsid w:val="005F45CD"/>
    <w:rsid w:val="005F5ECB"/>
    <w:rsid w:val="005F6E1D"/>
    <w:rsid w:val="0060035F"/>
    <w:rsid w:val="006009C6"/>
    <w:rsid w:val="006013D9"/>
    <w:rsid w:val="0060227D"/>
    <w:rsid w:val="006026FE"/>
    <w:rsid w:val="00602F68"/>
    <w:rsid w:val="00604D38"/>
    <w:rsid w:val="00604DA9"/>
    <w:rsid w:val="006106FB"/>
    <w:rsid w:val="00610B0C"/>
    <w:rsid w:val="00612402"/>
    <w:rsid w:val="00615C9F"/>
    <w:rsid w:val="00620427"/>
    <w:rsid w:val="00620741"/>
    <w:rsid w:val="00622985"/>
    <w:rsid w:val="00623583"/>
    <w:rsid w:val="006250FD"/>
    <w:rsid w:val="00625C9F"/>
    <w:rsid w:val="00626C3F"/>
    <w:rsid w:val="00627296"/>
    <w:rsid w:val="00627FA9"/>
    <w:rsid w:val="006329EE"/>
    <w:rsid w:val="00632FF3"/>
    <w:rsid w:val="0063331F"/>
    <w:rsid w:val="00633B20"/>
    <w:rsid w:val="00634364"/>
    <w:rsid w:val="00636FDC"/>
    <w:rsid w:val="006376D0"/>
    <w:rsid w:val="00637B32"/>
    <w:rsid w:val="00640FBD"/>
    <w:rsid w:val="00644F64"/>
    <w:rsid w:val="006463C0"/>
    <w:rsid w:val="00647120"/>
    <w:rsid w:val="00647F48"/>
    <w:rsid w:val="00650EB3"/>
    <w:rsid w:val="006516FD"/>
    <w:rsid w:val="00653015"/>
    <w:rsid w:val="00653336"/>
    <w:rsid w:val="006537BC"/>
    <w:rsid w:val="006548BD"/>
    <w:rsid w:val="00656151"/>
    <w:rsid w:val="0065618D"/>
    <w:rsid w:val="006610A0"/>
    <w:rsid w:val="0066117D"/>
    <w:rsid w:val="00662118"/>
    <w:rsid w:val="00664AB6"/>
    <w:rsid w:val="0066600E"/>
    <w:rsid w:val="0066609A"/>
    <w:rsid w:val="006671BF"/>
    <w:rsid w:val="006673CF"/>
    <w:rsid w:val="00670237"/>
    <w:rsid w:val="00670AD2"/>
    <w:rsid w:val="00670D73"/>
    <w:rsid w:val="00670F9C"/>
    <w:rsid w:val="00673049"/>
    <w:rsid w:val="00673DB6"/>
    <w:rsid w:val="00674057"/>
    <w:rsid w:val="00677200"/>
    <w:rsid w:val="00677E36"/>
    <w:rsid w:val="00677F34"/>
    <w:rsid w:val="00680FDC"/>
    <w:rsid w:val="006812B3"/>
    <w:rsid w:val="00681A1F"/>
    <w:rsid w:val="006832E7"/>
    <w:rsid w:val="006856D6"/>
    <w:rsid w:val="00685E77"/>
    <w:rsid w:val="006860DC"/>
    <w:rsid w:val="0068633A"/>
    <w:rsid w:val="00686D4F"/>
    <w:rsid w:val="006900ED"/>
    <w:rsid w:val="00691338"/>
    <w:rsid w:val="0069198D"/>
    <w:rsid w:val="0069269F"/>
    <w:rsid w:val="006933E5"/>
    <w:rsid w:val="00694E56"/>
    <w:rsid w:val="006953B9"/>
    <w:rsid w:val="00695C72"/>
    <w:rsid w:val="006A05FA"/>
    <w:rsid w:val="006A0875"/>
    <w:rsid w:val="006A1300"/>
    <w:rsid w:val="006A276B"/>
    <w:rsid w:val="006A2785"/>
    <w:rsid w:val="006A2DF3"/>
    <w:rsid w:val="006A4FEC"/>
    <w:rsid w:val="006A62D9"/>
    <w:rsid w:val="006A6A35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E35"/>
    <w:rsid w:val="006C500A"/>
    <w:rsid w:val="006C6288"/>
    <w:rsid w:val="006C6F4D"/>
    <w:rsid w:val="006D03D3"/>
    <w:rsid w:val="006D2116"/>
    <w:rsid w:val="006D4011"/>
    <w:rsid w:val="006D513F"/>
    <w:rsid w:val="006D5B3D"/>
    <w:rsid w:val="006D5E37"/>
    <w:rsid w:val="006D6162"/>
    <w:rsid w:val="006D7C8B"/>
    <w:rsid w:val="006E06CA"/>
    <w:rsid w:val="006E0CE4"/>
    <w:rsid w:val="006E23C1"/>
    <w:rsid w:val="006E23EB"/>
    <w:rsid w:val="006E3E8F"/>
    <w:rsid w:val="006E47D3"/>
    <w:rsid w:val="006E4DA6"/>
    <w:rsid w:val="006E596D"/>
    <w:rsid w:val="006E6077"/>
    <w:rsid w:val="006E78CD"/>
    <w:rsid w:val="006E7C4D"/>
    <w:rsid w:val="006E7E63"/>
    <w:rsid w:val="006F0A2B"/>
    <w:rsid w:val="006F0E47"/>
    <w:rsid w:val="006F1EF4"/>
    <w:rsid w:val="006F43D4"/>
    <w:rsid w:val="006F4557"/>
    <w:rsid w:val="006F455A"/>
    <w:rsid w:val="006F47C8"/>
    <w:rsid w:val="006F5616"/>
    <w:rsid w:val="006F5635"/>
    <w:rsid w:val="006F62ED"/>
    <w:rsid w:val="006F6617"/>
    <w:rsid w:val="006F70AC"/>
    <w:rsid w:val="007007D8"/>
    <w:rsid w:val="00700B5C"/>
    <w:rsid w:val="00702032"/>
    <w:rsid w:val="007030F7"/>
    <w:rsid w:val="00703369"/>
    <w:rsid w:val="00703DA9"/>
    <w:rsid w:val="007055EF"/>
    <w:rsid w:val="0071166E"/>
    <w:rsid w:val="0071223C"/>
    <w:rsid w:val="00712FB4"/>
    <w:rsid w:val="0071331F"/>
    <w:rsid w:val="0071626F"/>
    <w:rsid w:val="007163A9"/>
    <w:rsid w:val="007204BD"/>
    <w:rsid w:val="00720AB9"/>
    <w:rsid w:val="00722DF9"/>
    <w:rsid w:val="007231C2"/>
    <w:rsid w:val="00723679"/>
    <w:rsid w:val="00723F51"/>
    <w:rsid w:val="0072662F"/>
    <w:rsid w:val="00727E5A"/>
    <w:rsid w:val="007319A6"/>
    <w:rsid w:val="00731E29"/>
    <w:rsid w:val="00731EFD"/>
    <w:rsid w:val="00733233"/>
    <w:rsid w:val="0073535C"/>
    <w:rsid w:val="00736F7E"/>
    <w:rsid w:val="007416D6"/>
    <w:rsid w:val="00742F85"/>
    <w:rsid w:val="0074313B"/>
    <w:rsid w:val="00744C9C"/>
    <w:rsid w:val="007465E8"/>
    <w:rsid w:val="0074679D"/>
    <w:rsid w:val="00747BCB"/>
    <w:rsid w:val="00750384"/>
    <w:rsid w:val="00752C57"/>
    <w:rsid w:val="0075401A"/>
    <w:rsid w:val="00754602"/>
    <w:rsid w:val="007555AE"/>
    <w:rsid w:val="00756846"/>
    <w:rsid w:val="00757257"/>
    <w:rsid w:val="00760414"/>
    <w:rsid w:val="00762293"/>
    <w:rsid w:val="007660AF"/>
    <w:rsid w:val="00766FE4"/>
    <w:rsid w:val="00766FF5"/>
    <w:rsid w:val="0077189C"/>
    <w:rsid w:val="00772176"/>
    <w:rsid w:val="00772C36"/>
    <w:rsid w:val="00772DD0"/>
    <w:rsid w:val="007744C0"/>
    <w:rsid w:val="007749FD"/>
    <w:rsid w:val="00776D53"/>
    <w:rsid w:val="00781AA7"/>
    <w:rsid w:val="00781BCC"/>
    <w:rsid w:val="00782A21"/>
    <w:rsid w:val="007843DC"/>
    <w:rsid w:val="0078447F"/>
    <w:rsid w:val="00784FE4"/>
    <w:rsid w:val="007863FB"/>
    <w:rsid w:val="007865E1"/>
    <w:rsid w:val="00787DAA"/>
    <w:rsid w:val="007918B3"/>
    <w:rsid w:val="00791A95"/>
    <w:rsid w:val="00791E70"/>
    <w:rsid w:val="0079259F"/>
    <w:rsid w:val="00793293"/>
    <w:rsid w:val="0079561D"/>
    <w:rsid w:val="0079645D"/>
    <w:rsid w:val="00796863"/>
    <w:rsid w:val="00796BD4"/>
    <w:rsid w:val="00797B30"/>
    <w:rsid w:val="007A0515"/>
    <w:rsid w:val="007A175C"/>
    <w:rsid w:val="007A3604"/>
    <w:rsid w:val="007A3F5C"/>
    <w:rsid w:val="007A3F6D"/>
    <w:rsid w:val="007A488E"/>
    <w:rsid w:val="007A63E3"/>
    <w:rsid w:val="007A72B7"/>
    <w:rsid w:val="007A7D0F"/>
    <w:rsid w:val="007A7FD6"/>
    <w:rsid w:val="007B00AB"/>
    <w:rsid w:val="007B0271"/>
    <w:rsid w:val="007B2589"/>
    <w:rsid w:val="007B2E74"/>
    <w:rsid w:val="007B5804"/>
    <w:rsid w:val="007B7105"/>
    <w:rsid w:val="007B726E"/>
    <w:rsid w:val="007B7E7E"/>
    <w:rsid w:val="007C196A"/>
    <w:rsid w:val="007C5933"/>
    <w:rsid w:val="007C64A8"/>
    <w:rsid w:val="007C709C"/>
    <w:rsid w:val="007D0F45"/>
    <w:rsid w:val="007D1AF1"/>
    <w:rsid w:val="007D27DB"/>
    <w:rsid w:val="007D3971"/>
    <w:rsid w:val="007D671C"/>
    <w:rsid w:val="007E0327"/>
    <w:rsid w:val="007E080D"/>
    <w:rsid w:val="007E17AB"/>
    <w:rsid w:val="007E6E6A"/>
    <w:rsid w:val="007E707C"/>
    <w:rsid w:val="007E76AC"/>
    <w:rsid w:val="007F058A"/>
    <w:rsid w:val="007F0677"/>
    <w:rsid w:val="007F120F"/>
    <w:rsid w:val="007F38EB"/>
    <w:rsid w:val="007F4FBA"/>
    <w:rsid w:val="007F5B2C"/>
    <w:rsid w:val="007F6DB1"/>
    <w:rsid w:val="007F72F3"/>
    <w:rsid w:val="0080007E"/>
    <w:rsid w:val="008009A5"/>
    <w:rsid w:val="008015D5"/>
    <w:rsid w:val="0080187A"/>
    <w:rsid w:val="00802544"/>
    <w:rsid w:val="00805548"/>
    <w:rsid w:val="0080610D"/>
    <w:rsid w:val="00806407"/>
    <w:rsid w:val="008071BB"/>
    <w:rsid w:val="0080771E"/>
    <w:rsid w:val="008102E4"/>
    <w:rsid w:val="00810814"/>
    <w:rsid w:val="008119F8"/>
    <w:rsid w:val="00813B33"/>
    <w:rsid w:val="00814006"/>
    <w:rsid w:val="00814ABB"/>
    <w:rsid w:val="00816010"/>
    <w:rsid w:val="00816168"/>
    <w:rsid w:val="00817A52"/>
    <w:rsid w:val="00817B64"/>
    <w:rsid w:val="00820085"/>
    <w:rsid w:val="00820BED"/>
    <w:rsid w:val="0082100B"/>
    <w:rsid w:val="0082109B"/>
    <w:rsid w:val="00822262"/>
    <w:rsid w:val="00822608"/>
    <w:rsid w:val="0082276A"/>
    <w:rsid w:val="00822DF5"/>
    <w:rsid w:val="00823226"/>
    <w:rsid w:val="008258FC"/>
    <w:rsid w:val="00825FEE"/>
    <w:rsid w:val="00826827"/>
    <w:rsid w:val="00826CFA"/>
    <w:rsid w:val="00830017"/>
    <w:rsid w:val="00830839"/>
    <w:rsid w:val="00830D4A"/>
    <w:rsid w:val="008315BB"/>
    <w:rsid w:val="00833E73"/>
    <w:rsid w:val="00834AC1"/>
    <w:rsid w:val="00834F7A"/>
    <w:rsid w:val="0083559C"/>
    <w:rsid w:val="008358DB"/>
    <w:rsid w:val="00835A33"/>
    <w:rsid w:val="00837672"/>
    <w:rsid w:val="00837825"/>
    <w:rsid w:val="008400BB"/>
    <w:rsid w:val="0084040C"/>
    <w:rsid w:val="00841013"/>
    <w:rsid w:val="008411D5"/>
    <w:rsid w:val="008422EF"/>
    <w:rsid w:val="0084290F"/>
    <w:rsid w:val="008429A7"/>
    <w:rsid w:val="00843A20"/>
    <w:rsid w:val="008450C6"/>
    <w:rsid w:val="0084643E"/>
    <w:rsid w:val="00846DC6"/>
    <w:rsid w:val="00847FF4"/>
    <w:rsid w:val="00851368"/>
    <w:rsid w:val="0085175E"/>
    <w:rsid w:val="00851B41"/>
    <w:rsid w:val="008525CA"/>
    <w:rsid w:val="00852684"/>
    <w:rsid w:val="008543A8"/>
    <w:rsid w:val="00856029"/>
    <w:rsid w:val="0085635B"/>
    <w:rsid w:val="00860493"/>
    <w:rsid w:val="00862847"/>
    <w:rsid w:val="00863670"/>
    <w:rsid w:val="00865034"/>
    <w:rsid w:val="008658B8"/>
    <w:rsid w:val="00866D7D"/>
    <w:rsid w:val="00866EC8"/>
    <w:rsid w:val="00867A37"/>
    <w:rsid w:val="00870877"/>
    <w:rsid w:val="00871431"/>
    <w:rsid w:val="00871B8D"/>
    <w:rsid w:val="00874242"/>
    <w:rsid w:val="00874F58"/>
    <w:rsid w:val="008764E0"/>
    <w:rsid w:val="00876EBE"/>
    <w:rsid w:val="00877D97"/>
    <w:rsid w:val="008817D4"/>
    <w:rsid w:val="008820E2"/>
    <w:rsid w:val="00883765"/>
    <w:rsid w:val="00884936"/>
    <w:rsid w:val="00885572"/>
    <w:rsid w:val="0088677B"/>
    <w:rsid w:val="00886C66"/>
    <w:rsid w:val="00887D24"/>
    <w:rsid w:val="00890135"/>
    <w:rsid w:val="00890AF9"/>
    <w:rsid w:val="00891993"/>
    <w:rsid w:val="00893F4C"/>
    <w:rsid w:val="00894BBF"/>
    <w:rsid w:val="008955C9"/>
    <w:rsid w:val="00895E0D"/>
    <w:rsid w:val="008962E6"/>
    <w:rsid w:val="00897CDD"/>
    <w:rsid w:val="008A13CF"/>
    <w:rsid w:val="008A1A1E"/>
    <w:rsid w:val="008A20F2"/>
    <w:rsid w:val="008A35B0"/>
    <w:rsid w:val="008A6F49"/>
    <w:rsid w:val="008A7AA9"/>
    <w:rsid w:val="008B0B8A"/>
    <w:rsid w:val="008B0C0E"/>
    <w:rsid w:val="008B32E2"/>
    <w:rsid w:val="008B3DBF"/>
    <w:rsid w:val="008B529D"/>
    <w:rsid w:val="008B6867"/>
    <w:rsid w:val="008B7735"/>
    <w:rsid w:val="008B78DF"/>
    <w:rsid w:val="008B7DAC"/>
    <w:rsid w:val="008B7FD1"/>
    <w:rsid w:val="008C0230"/>
    <w:rsid w:val="008C0A59"/>
    <w:rsid w:val="008C5BED"/>
    <w:rsid w:val="008C7E06"/>
    <w:rsid w:val="008D061D"/>
    <w:rsid w:val="008D089C"/>
    <w:rsid w:val="008D0B79"/>
    <w:rsid w:val="008D0BB0"/>
    <w:rsid w:val="008D0FA7"/>
    <w:rsid w:val="008D2A52"/>
    <w:rsid w:val="008D2BBB"/>
    <w:rsid w:val="008D4191"/>
    <w:rsid w:val="008D6436"/>
    <w:rsid w:val="008D68AC"/>
    <w:rsid w:val="008D6A69"/>
    <w:rsid w:val="008D70D6"/>
    <w:rsid w:val="008E11AD"/>
    <w:rsid w:val="008E144A"/>
    <w:rsid w:val="008E4125"/>
    <w:rsid w:val="008E65A2"/>
    <w:rsid w:val="008E76E6"/>
    <w:rsid w:val="008E7D76"/>
    <w:rsid w:val="008F24FF"/>
    <w:rsid w:val="008F4C46"/>
    <w:rsid w:val="008F4EDE"/>
    <w:rsid w:val="008F6715"/>
    <w:rsid w:val="008F745B"/>
    <w:rsid w:val="008F76C5"/>
    <w:rsid w:val="00903481"/>
    <w:rsid w:val="00903621"/>
    <w:rsid w:val="00903E5C"/>
    <w:rsid w:val="00904051"/>
    <w:rsid w:val="00907A02"/>
    <w:rsid w:val="0091284B"/>
    <w:rsid w:val="00914E64"/>
    <w:rsid w:val="0091583C"/>
    <w:rsid w:val="00915CAD"/>
    <w:rsid w:val="00916151"/>
    <w:rsid w:val="009169CA"/>
    <w:rsid w:val="00920059"/>
    <w:rsid w:val="0092228B"/>
    <w:rsid w:val="00922643"/>
    <w:rsid w:val="009227E1"/>
    <w:rsid w:val="009237D6"/>
    <w:rsid w:val="009243CD"/>
    <w:rsid w:val="00924D65"/>
    <w:rsid w:val="00926BAA"/>
    <w:rsid w:val="009276C8"/>
    <w:rsid w:val="00927B9A"/>
    <w:rsid w:val="009356D7"/>
    <w:rsid w:val="00936613"/>
    <w:rsid w:val="00936E18"/>
    <w:rsid w:val="009371C9"/>
    <w:rsid w:val="00937E4E"/>
    <w:rsid w:val="0094002A"/>
    <w:rsid w:val="00940E2E"/>
    <w:rsid w:val="0094382E"/>
    <w:rsid w:val="00946210"/>
    <w:rsid w:val="00946603"/>
    <w:rsid w:val="00946C7A"/>
    <w:rsid w:val="00951197"/>
    <w:rsid w:val="00951488"/>
    <w:rsid w:val="0095221D"/>
    <w:rsid w:val="00952440"/>
    <w:rsid w:val="009524AE"/>
    <w:rsid w:val="00953434"/>
    <w:rsid w:val="00953954"/>
    <w:rsid w:val="00953F4C"/>
    <w:rsid w:val="0095517F"/>
    <w:rsid w:val="009559A6"/>
    <w:rsid w:val="00955E42"/>
    <w:rsid w:val="00957E5B"/>
    <w:rsid w:val="00960746"/>
    <w:rsid w:val="009608D8"/>
    <w:rsid w:val="00961925"/>
    <w:rsid w:val="0096197E"/>
    <w:rsid w:val="00962647"/>
    <w:rsid w:val="00963CC8"/>
    <w:rsid w:val="00964EEC"/>
    <w:rsid w:val="009654FA"/>
    <w:rsid w:val="00966C40"/>
    <w:rsid w:val="00966E8B"/>
    <w:rsid w:val="00967E36"/>
    <w:rsid w:val="00973F60"/>
    <w:rsid w:val="009750E3"/>
    <w:rsid w:val="00975712"/>
    <w:rsid w:val="00975FEE"/>
    <w:rsid w:val="0098149E"/>
    <w:rsid w:val="00981A1F"/>
    <w:rsid w:val="009840B2"/>
    <w:rsid w:val="00984AC0"/>
    <w:rsid w:val="009861A4"/>
    <w:rsid w:val="009869B3"/>
    <w:rsid w:val="00986FA8"/>
    <w:rsid w:val="00987198"/>
    <w:rsid w:val="009874D5"/>
    <w:rsid w:val="00987692"/>
    <w:rsid w:val="00991FD8"/>
    <w:rsid w:val="00992894"/>
    <w:rsid w:val="00993352"/>
    <w:rsid w:val="00993855"/>
    <w:rsid w:val="00995149"/>
    <w:rsid w:val="00996962"/>
    <w:rsid w:val="009A0D55"/>
    <w:rsid w:val="009A235F"/>
    <w:rsid w:val="009A276A"/>
    <w:rsid w:val="009A3151"/>
    <w:rsid w:val="009A3A0D"/>
    <w:rsid w:val="009A47FC"/>
    <w:rsid w:val="009A4907"/>
    <w:rsid w:val="009A5320"/>
    <w:rsid w:val="009A60FA"/>
    <w:rsid w:val="009B061D"/>
    <w:rsid w:val="009B074A"/>
    <w:rsid w:val="009B185E"/>
    <w:rsid w:val="009B1B9B"/>
    <w:rsid w:val="009B2315"/>
    <w:rsid w:val="009B29F8"/>
    <w:rsid w:val="009B2A83"/>
    <w:rsid w:val="009B56EC"/>
    <w:rsid w:val="009B5B76"/>
    <w:rsid w:val="009B5D21"/>
    <w:rsid w:val="009B66E2"/>
    <w:rsid w:val="009B7EDC"/>
    <w:rsid w:val="009C03E4"/>
    <w:rsid w:val="009C120B"/>
    <w:rsid w:val="009C1F68"/>
    <w:rsid w:val="009C2025"/>
    <w:rsid w:val="009C2B3E"/>
    <w:rsid w:val="009C3455"/>
    <w:rsid w:val="009C42A5"/>
    <w:rsid w:val="009C52C0"/>
    <w:rsid w:val="009C66D0"/>
    <w:rsid w:val="009C7D78"/>
    <w:rsid w:val="009D3887"/>
    <w:rsid w:val="009D545A"/>
    <w:rsid w:val="009D5690"/>
    <w:rsid w:val="009D56FC"/>
    <w:rsid w:val="009E069E"/>
    <w:rsid w:val="009E0C06"/>
    <w:rsid w:val="009E2065"/>
    <w:rsid w:val="009E254C"/>
    <w:rsid w:val="009E2C70"/>
    <w:rsid w:val="009E3A11"/>
    <w:rsid w:val="009E642A"/>
    <w:rsid w:val="009E6F99"/>
    <w:rsid w:val="009E7688"/>
    <w:rsid w:val="009F027B"/>
    <w:rsid w:val="009F0679"/>
    <w:rsid w:val="009F0DF9"/>
    <w:rsid w:val="009F1E8B"/>
    <w:rsid w:val="009F2407"/>
    <w:rsid w:val="009F2418"/>
    <w:rsid w:val="009F268F"/>
    <w:rsid w:val="009F27B9"/>
    <w:rsid w:val="009F290D"/>
    <w:rsid w:val="009F577E"/>
    <w:rsid w:val="00A00A58"/>
    <w:rsid w:val="00A01890"/>
    <w:rsid w:val="00A02DCF"/>
    <w:rsid w:val="00A02FF1"/>
    <w:rsid w:val="00A03D09"/>
    <w:rsid w:val="00A05E81"/>
    <w:rsid w:val="00A06310"/>
    <w:rsid w:val="00A06D27"/>
    <w:rsid w:val="00A06E0E"/>
    <w:rsid w:val="00A07951"/>
    <w:rsid w:val="00A1016B"/>
    <w:rsid w:val="00A104AF"/>
    <w:rsid w:val="00A10C9D"/>
    <w:rsid w:val="00A119F7"/>
    <w:rsid w:val="00A12494"/>
    <w:rsid w:val="00A13940"/>
    <w:rsid w:val="00A13CC6"/>
    <w:rsid w:val="00A14B8E"/>
    <w:rsid w:val="00A1553A"/>
    <w:rsid w:val="00A16D96"/>
    <w:rsid w:val="00A20106"/>
    <w:rsid w:val="00A226B7"/>
    <w:rsid w:val="00A23B32"/>
    <w:rsid w:val="00A25243"/>
    <w:rsid w:val="00A276FA"/>
    <w:rsid w:val="00A314AF"/>
    <w:rsid w:val="00A31A5C"/>
    <w:rsid w:val="00A31D8A"/>
    <w:rsid w:val="00A31F32"/>
    <w:rsid w:val="00A32125"/>
    <w:rsid w:val="00A324EA"/>
    <w:rsid w:val="00A3257B"/>
    <w:rsid w:val="00A3430A"/>
    <w:rsid w:val="00A346E7"/>
    <w:rsid w:val="00A349CB"/>
    <w:rsid w:val="00A376E5"/>
    <w:rsid w:val="00A407E5"/>
    <w:rsid w:val="00A40A2E"/>
    <w:rsid w:val="00A41199"/>
    <w:rsid w:val="00A418D8"/>
    <w:rsid w:val="00A41DEC"/>
    <w:rsid w:val="00A43AAC"/>
    <w:rsid w:val="00A443B9"/>
    <w:rsid w:val="00A50CA9"/>
    <w:rsid w:val="00A51D28"/>
    <w:rsid w:val="00A51FC3"/>
    <w:rsid w:val="00A5440B"/>
    <w:rsid w:val="00A546B1"/>
    <w:rsid w:val="00A54F2A"/>
    <w:rsid w:val="00A551A0"/>
    <w:rsid w:val="00A5568F"/>
    <w:rsid w:val="00A578D8"/>
    <w:rsid w:val="00A60C20"/>
    <w:rsid w:val="00A61DD3"/>
    <w:rsid w:val="00A62EF9"/>
    <w:rsid w:val="00A63BBC"/>
    <w:rsid w:val="00A643E7"/>
    <w:rsid w:val="00A6463E"/>
    <w:rsid w:val="00A650C4"/>
    <w:rsid w:val="00A65C08"/>
    <w:rsid w:val="00A65F76"/>
    <w:rsid w:val="00A665D9"/>
    <w:rsid w:val="00A668DC"/>
    <w:rsid w:val="00A67CE3"/>
    <w:rsid w:val="00A73967"/>
    <w:rsid w:val="00A76C3F"/>
    <w:rsid w:val="00A7741D"/>
    <w:rsid w:val="00A77FE4"/>
    <w:rsid w:val="00A8026D"/>
    <w:rsid w:val="00A805C8"/>
    <w:rsid w:val="00A80727"/>
    <w:rsid w:val="00A80B4B"/>
    <w:rsid w:val="00A81F7A"/>
    <w:rsid w:val="00A820E8"/>
    <w:rsid w:val="00A839AE"/>
    <w:rsid w:val="00A83EB3"/>
    <w:rsid w:val="00A863AC"/>
    <w:rsid w:val="00A868FD"/>
    <w:rsid w:val="00A8749A"/>
    <w:rsid w:val="00A957AA"/>
    <w:rsid w:val="00A95985"/>
    <w:rsid w:val="00A959B9"/>
    <w:rsid w:val="00A96701"/>
    <w:rsid w:val="00A97A1C"/>
    <w:rsid w:val="00AA00BB"/>
    <w:rsid w:val="00AA2D65"/>
    <w:rsid w:val="00AA366E"/>
    <w:rsid w:val="00AA556F"/>
    <w:rsid w:val="00AA5644"/>
    <w:rsid w:val="00AA763F"/>
    <w:rsid w:val="00AA7D89"/>
    <w:rsid w:val="00AB1154"/>
    <w:rsid w:val="00AB2BB4"/>
    <w:rsid w:val="00AB3688"/>
    <w:rsid w:val="00AB46D9"/>
    <w:rsid w:val="00AB567D"/>
    <w:rsid w:val="00AB5A4A"/>
    <w:rsid w:val="00AB7185"/>
    <w:rsid w:val="00AB7CFD"/>
    <w:rsid w:val="00AB7DB0"/>
    <w:rsid w:val="00AC04CC"/>
    <w:rsid w:val="00AC0C40"/>
    <w:rsid w:val="00AC1D83"/>
    <w:rsid w:val="00AC36F5"/>
    <w:rsid w:val="00AC4464"/>
    <w:rsid w:val="00AC44A9"/>
    <w:rsid w:val="00AC45CF"/>
    <w:rsid w:val="00AC4F6A"/>
    <w:rsid w:val="00AC5CF3"/>
    <w:rsid w:val="00AC6381"/>
    <w:rsid w:val="00AD0A8E"/>
    <w:rsid w:val="00AD153A"/>
    <w:rsid w:val="00AD2191"/>
    <w:rsid w:val="00AD26C1"/>
    <w:rsid w:val="00AD2BAE"/>
    <w:rsid w:val="00AD4ACB"/>
    <w:rsid w:val="00AD5F7A"/>
    <w:rsid w:val="00AD7562"/>
    <w:rsid w:val="00AD7582"/>
    <w:rsid w:val="00AE072D"/>
    <w:rsid w:val="00AE1425"/>
    <w:rsid w:val="00AE233C"/>
    <w:rsid w:val="00AE4320"/>
    <w:rsid w:val="00AE4C91"/>
    <w:rsid w:val="00AE5037"/>
    <w:rsid w:val="00AE5418"/>
    <w:rsid w:val="00AE598D"/>
    <w:rsid w:val="00AE59B0"/>
    <w:rsid w:val="00AE5E3D"/>
    <w:rsid w:val="00AE6E5B"/>
    <w:rsid w:val="00AE7366"/>
    <w:rsid w:val="00AE7857"/>
    <w:rsid w:val="00AE7C74"/>
    <w:rsid w:val="00AF1988"/>
    <w:rsid w:val="00AF1EF6"/>
    <w:rsid w:val="00AF2855"/>
    <w:rsid w:val="00AF2E5B"/>
    <w:rsid w:val="00AF3E70"/>
    <w:rsid w:val="00AF4EF5"/>
    <w:rsid w:val="00AF610C"/>
    <w:rsid w:val="00AF7D6D"/>
    <w:rsid w:val="00AF7F38"/>
    <w:rsid w:val="00B02E22"/>
    <w:rsid w:val="00B03617"/>
    <w:rsid w:val="00B038B2"/>
    <w:rsid w:val="00B0498B"/>
    <w:rsid w:val="00B07044"/>
    <w:rsid w:val="00B1332C"/>
    <w:rsid w:val="00B14E05"/>
    <w:rsid w:val="00B15BEE"/>
    <w:rsid w:val="00B20434"/>
    <w:rsid w:val="00B21A6B"/>
    <w:rsid w:val="00B22408"/>
    <w:rsid w:val="00B24441"/>
    <w:rsid w:val="00B246AC"/>
    <w:rsid w:val="00B24FFC"/>
    <w:rsid w:val="00B2671A"/>
    <w:rsid w:val="00B273FD"/>
    <w:rsid w:val="00B27A1B"/>
    <w:rsid w:val="00B30F5B"/>
    <w:rsid w:val="00B3168B"/>
    <w:rsid w:val="00B326AF"/>
    <w:rsid w:val="00B35E7C"/>
    <w:rsid w:val="00B36CDA"/>
    <w:rsid w:val="00B374B2"/>
    <w:rsid w:val="00B37B1F"/>
    <w:rsid w:val="00B403F9"/>
    <w:rsid w:val="00B40C5C"/>
    <w:rsid w:val="00B420DE"/>
    <w:rsid w:val="00B420E3"/>
    <w:rsid w:val="00B424F8"/>
    <w:rsid w:val="00B42F14"/>
    <w:rsid w:val="00B444D6"/>
    <w:rsid w:val="00B4566D"/>
    <w:rsid w:val="00B46C94"/>
    <w:rsid w:val="00B47DEF"/>
    <w:rsid w:val="00B51471"/>
    <w:rsid w:val="00B52F7B"/>
    <w:rsid w:val="00B541A7"/>
    <w:rsid w:val="00B54307"/>
    <w:rsid w:val="00B54493"/>
    <w:rsid w:val="00B54EE6"/>
    <w:rsid w:val="00B56186"/>
    <w:rsid w:val="00B56F3A"/>
    <w:rsid w:val="00B6105F"/>
    <w:rsid w:val="00B64315"/>
    <w:rsid w:val="00B650CC"/>
    <w:rsid w:val="00B66605"/>
    <w:rsid w:val="00B666D8"/>
    <w:rsid w:val="00B675C5"/>
    <w:rsid w:val="00B67F12"/>
    <w:rsid w:val="00B719EC"/>
    <w:rsid w:val="00B72ACD"/>
    <w:rsid w:val="00B72BC1"/>
    <w:rsid w:val="00B73431"/>
    <w:rsid w:val="00B7415A"/>
    <w:rsid w:val="00B7418D"/>
    <w:rsid w:val="00B75142"/>
    <w:rsid w:val="00B755C6"/>
    <w:rsid w:val="00B75DBD"/>
    <w:rsid w:val="00B75F75"/>
    <w:rsid w:val="00B77F26"/>
    <w:rsid w:val="00B81FD9"/>
    <w:rsid w:val="00B8306E"/>
    <w:rsid w:val="00B8610B"/>
    <w:rsid w:val="00B870B1"/>
    <w:rsid w:val="00B87737"/>
    <w:rsid w:val="00B90E23"/>
    <w:rsid w:val="00B923BE"/>
    <w:rsid w:val="00B92AB8"/>
    <w:rsid w:val="00B93AF2"/>
    <w:rsid w:val="00B93DFE"/>
    <w:rsid w:val="00B95DF3"/>
    <w:rsid w:val="00B963E8"/>
    <w:rsid w:val="00BA0039"/>
    <w:rsid w:val="00BA3F28"/>
    <w:rsid w:val="00BA436C"/>
    <w:rsid w:val="00BA6C2D"/>
    <w:rsid w:val="00BA7D44"/>
    <w:rsid w:val="00BA7E7A"/>
    <w:rsid w:val="00BB2707"/>
    <w:rsid w:val="00BB3007"/>
    <w:rsid w:val="00BB6C2E"/>
    <w:rsid w:val="00BB6D71"/>
    <w:rsid w:val="00BB7AF1"/>
    <w:rsid w:val="00BB7C75"/>
    <w:rsid w:val="00BC1195"/>
    <w:rsid w:val="00BC2642"/>
    <w:rsid w:val="00BC6102"/>
    <w:rsid w:val="00BC70EC"/>
    <w:rsid w:val="00BC7D96"/>
    <w:rsid w:val="00BD07B6"/>
    <w:rsid w:val="00BD139C"/>
    <w:rsid w:val="00BD1616"/>
    <w:rsid w:val="00BD2118"/>
    <w:rsid w:val="00BD2798"/>
    <w:rsid w:val="00BD2B69"/>
    <w:rsid w:val="00BD4027"/>
    <w:rsid w:val="00BD7085"/>
    <w:rsid w:val="00BD7695"/>
    <w:rsid w:val="00BE0703"/>
    <w:rsid w:val="00BE224F"/>
    <w:rsid w:val="00BE2A8D"/>
    <w:rsid w:val="00BE2DE3"/>
    <w:rsid w:val="00BE46BC"/>
    <w:rsid w:val="00BE5D8E"/>
    <w:rsid w:val="00BE67D1"/>
    <w:rsid w:val="00BE7A67"/>
    <w:rsid w:val="00BF0CB1"/>
    <w:rsid w:val="00BF1253"/>
    <w:rsid w:val="00BF2116"/>
    <w:rsid w:val="00BF28E8"/>
    <w:rsid w:val="00BF414E"/>
    <w:rsid w:val="00BF43F9"/>
    <w:rsid w:val="00BF44CB"/>
    <w:rsid w:val="00BF458D"/>
    <w:rsid w:val="00BF4A7A"/>
    <w:rsid w:val="00BF5289"/>
    <w:rsid w:val="00BF5519"/>
    <w:rsid w:val="00BF5EEB"/>
    <w:rsid w:val="00BF7BB4"/>
    <w:rsid w:val="00BF7D4C"/>
    <w:rsid w:val="00BF7EFD"/>
    <w:rsid w:val="00C0061B"/>
    <w:rsid w:val="00C00CAF"/>
    <w:rsid w:val="00C00E69"/>
    <w:rsid w:val="00C02128"/>
    <w:rsid w:val="00C02172"/>
    <w:rsid w:val="00C02858"/>
    <w:rsid w:val="00C02C45"/>
    <w:rsid w:val="00C02D5F"/>
    <w:rsid w:val="00C0392B"/>
    <w:rsid w:val="00C0396B"/>
    <w:rsid w:val="00C052D2"/>
    <w:rsid w:val="00C05379"/>
    <w:rsid w:val="00C07F4C"/>
    <w:rsid w:val="00C100B5"/>
    <w:rsid w:val="00C109D1"/>
    <w:rsid w:val="00C11ED8"/>
    <w:rsid w:val="00C12279"/>
    <w:rsid w:val="00C13488"/>
    <w:rsid w:val="00C14756"/>
    <w:rsid w:val="00C15BFF"/>
    <w:rsid w:val="00C165DF"/>
    <w:rsid w:val="00C175AC"/>
    <w:rsid w:val="00C17813"/>
    <w:rsid w:val="00C17F7E"/>
    <w:rsid w:val="00C214C0"/>
    <w:rsid w:val="00C21E1D"/>
    <w:rsid w:val="00C26707"/>
    <w:rsid w:val="00C31A30"/>
    <w:rsid w:val="00C31F40"/>
    <w:rsid w:val="00C325FF"/>
    <w:rsid w:val="00C347FD"/>
    <w:rsid w:val="00C35779"/>
    <w:rsid w:val="00C35CCA"/>
    <w:rsid w:val="00C35D6B"/>
    <w:rsid w:val="00C37BEA"/>
    <w:rsid w:val="00C40045"/>
    <w:rsid w:val="00C4032C"/>
    <w:rsid w:val="00C404A5"/>
    <w:rsid w:val="00C405E9"/>
    <w:rsid w:val="00C41604"/>
    <w:rsid w:val="00C418EE"/>
    <w:rsid w:val="00C424D2"/>
    <w:rsid w:val="00C42C04"/>
    <w:rsid w:val="00C43227"/>
    <w:rsid w:val="00C44D10"/>
    <w:rsid w:val="00C4533A"/>
    <w:rsid w:val="00C46C53"/>
    <w:rsid w:val="00C46D21"/>
    <w:rsid w:val="00C46F6B"/>
    <w:rsid w:val="00C5067F"/>
    <w:rsid w:val="00C50A63"/>
    <w:rsid w:val="00C52FD9"/>
    <w:rsid w:val="00C54FB5"/>
    <w:rsid w:val="00C55CAC"/>
    <w:rsid w:val="00C56D6D"/>
    <w:rsid w:val="00C60459"/>
    <w:rsid w:val="00C607F5"/>
    <w:rsid w:val="00C62A6F"/>
    <w:rsid w:val="00C6349B"/>
    <w:rsid w:val="00C635ED"/>
    <w:rsid w:val="00C64061"/>
    <w:rsid w:val="00C67307"/>
    <w:rsid w:val="00C70AEE"/>
    <w:rsid w:val="00C71706"/>
    <w:rsid w:val="00C71791"/>
    <w:rsid w:val="00C722C5"/>
    <w:rsid w:val="00C72548"/>
    <w:rsid w:val="00C7325B"/>
    <w:rsid w:val="00C743A8"/>
    <w:rsid w:val="00C7457C"/>
    <w:rsid w:val="00C74EB7"/>
    <w:rsid w:val="00C75DF9"/>
    <w:rsid w:val="00C76FCF"/>
    <w:rsid w:val="00C7712A"/>
    <w:rsid w:val="00C779EC"/>
    <w:rsid w:val="00C81004"/>
    <w:rsid w:val="00C81DAF"/>
    <w:rsid w:val="00C83084"/>
    <w:rsid w:val="00C83ACC"/>
    <w:rsid w:val="00C84224"/>
    <w:rsid w:val="00C84A16"/>
    <w:rsid w:val="00C84AE2"/>
    <w:rsid w:val="00C84DAA"/>
    <w:rsid w:val="00C85FC1"/>
    <w:rsid w:val="00C8722C"/>
    <w:rsid w:val="00C87B3F"/>
    <w:rsid w:val="00C96177"/>
    <w:rsid w:val="00C96294"/>
    <w:rsid w:val="00C96942"/>
    <w:rsid w:val="00CA0532"/>
    <w:rsid w:val="00CA183D"/>
    <w:rsid w:val="00CA1AF3"/>
    <w:rsid w:val="00CA221F"/>
    <w:rsid w:val="00CA301B"/>
    <w:rsid w:val="00CA3617"/>
    <w:rsid w:val="00CA46C4"/>
    <w:rsid w:val="00CA4EA5"/>
    <w:rsid w:val="00CA7BC6"/>
    <w:rsid w:val="00CB0117"/>
    <w:rsid w:val="00CB0E6A"/>
    <w:rsid w:val="00CB175C"/>
    <w:rsid w:val="00CB1E9A"/>
    <w:rsid w:val="00CB234F"/>
    <w:rsid w:val="00CB283D"/>
    <w:rsid w:val="00CB3465"/>
    <w:rsid w:val="00CB4DCF"/>
    <w:rsid w:val="00CB5862"/>
    <w:rsid w:val="00CB596C"/>
    <w:rsid w:val="00CB5C64"/>
    <w:rsid w:val="00CB7982"/>
    <w:rsid w:val="00CC38DD"/>
    <w:rsid w:val="00CC4A49"/>
    <w:rsid w:val="00CC5499"/>
    <w:rsid w:val="00CD0084"/>
    <w:rsid w:val="00CD00BE"/>
    <w:rsid w:val="00CD016E"/>
    <w:rsid w:val="00CD1668"/>
    <w:rsid w:val="00CD1F95"/>
    <w:rsid w:val="00CD3160"/>
    <w:rsid w:val="00CD54DF"/>
    <w:rsid w:val="00CD69F4"/>
    <w:rsid w:val="00CD6AEE"/>
    <w:rsid w:val="00CD6F09"/>
    <w:rsid w:val="00CD7BCD"/>
    <w:rsid w:val="00CE0533"/>
    <w:rsid w:val="00CE0D57"/>
    <w:rsid w:val="00CE27EA"/>
    <w:rsid w:val="00CE316F"/>
    <w:rsid w:val="00CE3A7D"/>
    <w:rsid w:val="00CE4C14"/>
    <w:rsid w:val="00CE6032"/>
    <w:rsid w:val="00CE6B42"/>
    <w:rsid w:val="00D013CA"/>
    <w:rsid w:val="00D022BF"/>
    <w:rsid w:val="00D03811"/>
    <w:rsid w:val="00D061AF"/>
    <w:rsid w:val="00D07A57"/>
    <w:rsid w:val="00D07F9F"/>
    <w:rsid w:val="00D112C9"/>
    <w:rsid w:val="00D1195C"/>
    <w:rsid w:val="00D141F6"/>
    <w:rsid w:val="00D210DD"/>
    <w:rsid w:val="00D22EA1"/>
    <w:rsid w:val="00D23575"/>
    <w:rsid w:val="00D23A37"/>
    <w:rsid w:val="00D240B8"/>
    <w:rsid w:val="00D268CB"/>
    <w:rsid w:val="00D26B71"/>
    <w:rsid w:val="00D27755"/>
    <w:rsid w:val="00D309C4"/>
    <w:rsid w:val="00D32093"/>
    <w:rsid w:val="00D344B6"/>
    <w:rsid w:val="00D36270"/>
    <w:rsid w:val="00D36271"/>
    <w:rsid w:val="00D37DF5"/>
    <w:rsid w:val="00D414F7"/>
    <w:rsid w:val="00D43255"/>
    <w:rsid w:val="00D43DB6"/>
    <w:rsid w:val="00D4480B"/>
    <w:rsid w:val="00D44C99"/>
    <w:rsid w:val="00D46FA1"/>
    <w:rsid w:val="00D4790E"/>
    <w:rsid w:val="00D5174B"/>
    <w:rsid w:val="00D51A60"/>
    <w:rsid w:val="00D539C0"/>
    <w:rsid w:val="00D53D3A"/>
    <w:rsid w:val="00D56F46"/>
    <w:rsid w:val="00D5738C"/>
    <w:rsid w:val="00D5779D"/>
    <w:rsid w:val="00D61102"/>
    <w:rsid w:val="00D61D56"/>
    <w:rsid w:val="00D6293D"/>
    <w:rsid w:val="00D62D21"/>
    <w:rsid w:val="00D6397F"/>
    <w:rsid w:val="00D63DAD"/>
    <w:rsid w:val="00D64283"/>
    <w:rsid w:val="00D64FE5"/>
    <w:rsid w:val="00D651BD"/>
    <w:rsid w:val="00D664CA"/>
    <w:rsid w:val="00D70C2C"/>
    <w:rsid w:val="00D70C6B"/>
    <w:rsid w:val="00D71B0B"/>
    <w:rsid w:val="00D72044"/>
    <w:rsid w:val="00D72EFF"/>
    <w:rsid w:val="00D73066"/>
    <w:rsid w:val="00D74545"/>
    <w:rsid w:val="00D75367"/>
    <w:rsid w:val="00D7764F"/>
    <w:rsid w:val="00D77FC0"/>
    <w:rsid w:val="00D82D54"/>
    <w:rsid w:val="00D83674"/>
    <w:rsid w:val="00D837A9"/>
    <w:rsid w:val="00D8482A"/>
    <w:rsid w:val="00D85BA4"/>
    <w:rsid w:val="00D864DC"/>
    <w:rsid w:val="00D8692F"/>
    <w:rsid w:val="00D86BD0"/>
    <w:rsid w:val="00D875B5"/>
    <w:rsid w:val="00D92796"/>
    <w:rsid w:val="00D93C5A"/>
    <w:rsid w:val="00D96ABD"/>
    <w:rsid w:val="00DA07C6"/>
    <w:rsid w:val="00DA0B17"/>
    <w:rsid w:val="00DA1B03"/>
    <w:rsid w:val="00DA2A11"/>
    <w:rsid w:val="00DA4070"/>
    <w:rsid w:val="00DA444C"/>
    <w:rsid w:val="00DA4456"/>
    <w:rsid w:val="00DA4904"/>
    <w:rsid w:val="00DA4957"/>
    <w:rsid w:val="00DA61C8"/>
    <w:rsid w:val="00DA6BF0"/>
    <w:rsid w:val="00DA7426"/>
    <w:rsid w:val="00DA75FB"/>
    <w:rsid w:val="00DA768B"/>
    <w:rsid w:val="00DB252F"/>
    <w:rsid w:val="00DB5B03"/>
    <w:rsid w:val="00DB5B11"/>
    <w:rsid w:val="00DC0087"/>
    <w:rsid w:val="00DC39C5"/>
    <w:rsid w:val="00DC5535"/>
    <w:rsid w:val="00DC7130"/>
    <w:rsid w:val="00DD03AF"/>
    <w:rsid w:val="00DD07BD"/>
    <w:rsid w:val="00DD24B3"/>
    <w:rsid w:val="00DD3727"/>
    <w:rsid w:val="00DD5598"/>
    <w:rsid w:val="00DD6C78"/>
    <w:rsid w:val="00DE175B"/>
    <w:rsid w:val="00DE1F74"/>
    <w:rsid w:val="00DE32FD"/>
    <w:rsid w:val="00DE3745"/>
    <w:rsid w:val="00DE4687"/>
    <w:rsid w:val="00DE599B"/>
    <w:rsid w:val="00DE6597"/>
    <w:rsid w:val="00DE681E"/>
    <w:rsid w:val="00DE6A00"/>
    <w:rsid w:val="00DF1179"/>
    <w:rsid w:val="00DF177E"/>
    <w:rsid w:val="00DF2609"/>
    <w:rsid w:val="00DF38FB"/>
    <w:rsid w:val="00DF3B38"/>
    <w:rsid w:val="00DF5929"/>
    <w:rsid w:val="00DF7251"/>
    <w:rsid w:val="00DF75E6"/>
    <w:rsid w:val="00E0058E"/>
    <w:rsid w:val="00E02371"/>
    <w:rsid w:val="00E035B1"/>
    <w:rsid w:val="00E054D2"/>
    <w:rsid w:val="00E05AB4"/>
    <w:rsid w:val="00E06EF4"/>
    <w:rsid w:val="00E10FFF"/>
    <w:rsid w:val="00E119F6"/>
    <w:rsid w:val="00E13395"/>
    <w:rsid w:val="00E13EE2"/>
    <w:rsid w:val="00E1457B"/>
    <w:rsid w:val="00E16201"/>
    <w:rsid w:val="00E21D67"/>
    <w:rsid w:val="00E226DA"/>
    <w:rsid w:val="00E22FD0"/>
    <w:rsid w:val="00E23EFC"/>
    <w:rsid w:val="00E243CF"/>
    <w:rsid w:val="00E24B92"/>
    <w:rsid w:val="00E24BBF"/>
    <w:rsid w:val="00E25772"/>
    <w:rsid w:val="00E27FF2"/>
    <w:rsid w:val="00E30320"/>
    <w:rsid w:val="00E31FA1"/>
    <w:rsid w:val="00E33395"/>
    <w:rsid w:val="00E33D37"/>
    <w:rsid w:val="00E34587"/>
    <w:rsid w:val="00E34E90"/>
    <w:rsid w:val="00E35168"/>
    <w:rsid w:val="00E35678"/>
    <w:rsid w:val="00E364C7"/>
    <w:rsid w:val="00E40A3B"/>
    <w:rsid w:val="00E40C45"/>
    <w:rsid w:val="00E41C3B"/>
    <w:rsid w:val="00E42378"/>
    <w:rsid w:val="00E4245D"/>
    <w:rsid w:val="00E425F8"/>
    <w:rsid w:val="00E436B2"/>
    <w:rsid w:val="00E43D53"/>
    <w:rsid w:val="00E43E59"/>
    <w:rsid w:val="00E445F1"/>
    <w:rsid w:val="00E4487F"/>
    <w:rsid w:val="00E452E5"/>
    <w:rsid w:val="00E45503"/>
    <w:rsid w:val="00E511FF"/>
    <w:rsid w:val="00E5311D"/>
    <w:rsid w:val="00E54EF0"/>
    <w:rsid w:val="00E55B58"/>
    <w:rsid w:val="00E56394"/>
    <w:rsid w:val="00E57556"/>
    <w:rsid w:val="00E60ACE"/>
    <w:rsid w:val="00E64AE2"/>
    <w:rsid w:val="00E65243"/>
    <w:rsid w:val="00E65F7D"/>
    <w:rsid w:val="00E669DF"/>
    <w:rsid w:val="00E66E85"/>
    <w:rsid w:val="00E700D9"/>
    <w:rsid w:val="00E704B6"/>
    <w:rsid w:val="00E704EC"/>
    <w:rsid w:val="00E7196D"/>
    <w:rsid w:val="00E71C27"/>
    <w:rsid w:val="00E74C37"/>
    <w:rsid w:val="00E80E67"/>
    <w:rsid w:val="00E81CDC"/>
    <w:rsid w:val="00E82AF0"/>
    <w:rsid w:val="00E836C7"/>
    <w:rsid w:val="00E844D4"/>
    <w:rsid w:val="00E87449"/>
    <w:rsid w:val="00E8778E"/>
    <w:rsid w:val="00E90EF2"/>
    <w:rsid w:val="00E91193"/>
    <w:rsid w:val="00E91404"/>
    <w:rsid w:val="00E915D9"/>
    <w:rsid w:val="00E91C91"/>
    <w:rsid w:val="00E91F74"/>
    <w:rsid w:val="00E93012"/>
    <w:rsid w:val="00E936A1"/>
    <w:rsid w:val="00E94E6A"/>
    <w:rsid w:val="00E95F5F"/>
    <w:rsid w:val="00E96CEF"/>
    <w:rsid w:val="00EA12BC"/>
    <w:rsid w:val="00EA3171"/>
    <w:rsid w:val="00EA617F"/>
    <w:rsid w:val="00EA6D3A"/>
    <w:rsid w:val="00EB0731"/>
    <w:rsid w:val="00EB26F9"/>
    <w:rsid w:val="00EB2779"/>
    <w:rsid w:val="00EB3800"/>
    <w:rsid w:val="00EB3BCC"/>
    <w:rsid w:val="00EB5711"/>
    <w:rsid w:val="00EB57DD"/>
    <w:rsid w:val="00EB63BB"/>
    <w:rsid w:val="00EC0540"/>
    <w:rsid w:val="00EC274B"/>
    <w:rsid w:val="00EC2BB2"/>
    <w:rsid w:val="00EC39AC"/>
    <w:rsid w:val="00EC3B8B"/>
    <w:rsid w:val="00EC52A6"/>
    <w:rsid w:val="00EC5682"/>
    <w:rsid w:val="00EC61F5"/>
    <w:rsid w:val="00EC7154"/>
    <w:rsid w:val="00ED02B4"/>
    <w:rsid w:val="00ED2CAB"/>
    <w:rsid w:val="00ED40F7"/>
    <w:rsid w:val="00ED420A"/>
    <w:rsid w:val="00ED6147"/>
    <w:rsid w:val="00ED703D"/>
    <w:rsid w:val="00ED7141"/>
    <w:rsid w:val="00EE18E9"/>
    <w:rsid w:val="00EE2311"/>
    <w:rsid w:val="00EE24B0"/>
    <w:rsid w:val="00EE2AA9"/>
    <w:rsid w:val="00EE479D"/>
    <w:rsid w:val="00EE5BF8"/>
    <w:rsid w:val="00EE6E98"/>
    <w:rsid w:val="00EF1B02"/>
    <w:rsid w:val="00EF2A34"/>
    <w:rsid w:val="00EF3219"/>
    <w:rsid w:val="00EF3CAB"/>
    <w:rsid w:val="00EF3D83"/>
    <w:rsid w:val="00EF4128"/>
    <w:rsid w:val="00EF499C"/>
    <w:rsid w:val="00EF569C"/>
    <w:rsid w:val="00F0147D"/>
    <w:rsid w:val="00F02C43"/>
    <w:rsid w:val="00F03042"/>
    <w:rsid w:val="00F039B9"/>
    <w:rsid w:val="00F04662"/>
    <w:rsid w:val="00F05B64"/>
    <w:rsid w:val="00F10D8E"/>
    <w:rsid w:val="00F11175"/>
    <w:rsid w:val="00F11818"/>
    <w:rsid w:val="00F1222F"/>
    <w:rsid w:val="00F134A4"/>
    <w:rsid w:val="00F146CF"/>
    <w:rsid w:val="00F15222"/>
    <w:rsid w:val="00F156C4"/>
    <w:rsid w:val="00F16458"/>
    <w:rsid w:val="00F1645B"/>
    <w:rsid w:val="00F2215D"/>
    <w:rsid w:val="00F225FD"/>
    <w:rsid w:val="00F23426"/>
    <w:rsid w:val="00F234E3"/>
    <w:rsid w:val="00F23DF1"/>
    <w:rsid w:val="00F248FD"/>
    <w:rsid w:val="00F24B1D"/>
    <w:rsid w:val="00F254D7"/>
    <w:rsid w:val="00F2572B"/>
    <w:rsid w:val="00F266D3"/>
    <w:rsid w:val="00F269FB"/>
    <w:rsid w:val="00F26D09"/>
    <w:rsid w:val="00F2705A"/>
    <w:rsid w:val="00F2724C"/>
    <w:rsid w:val="00F27BA1"/>
    <w:rsid w:val="00F30419"/>
    <w:rsid w:val="00F33E8B"/>
    <w:rsid w:val="00F34DFA"/>
    <w:rsid w:val="00F37233"/>
    <w:rsid w:val="00F401C5"/>
    <w:rsid w:val="00F408D2"/>
    <w:rsid w:val="00F42B12"/>
    <w:rsid w:val="00F4455C"/>
    <w:rsid w:val="00F46D03"/>
    <w:rsid w:val="00F50EBB"/>
    <w:rsid w:val="00F51A00"/>
    <w:rsid w:val="00F53A05"/>
    <w:rsid w:val="00F5526C"/>
    <w:rsid w:val="00F577AA"/>
    <w:rsid w:val="00F577ED"/>
    <w:rsid w:val="00F57D74"/>
    <w:rsid w:val="00F603DD"/>
    <w:rsid w:val="00F615EB"/>
    <w:rsid w:val="00F619F1"/>
    <w:rsid w:val="00F62025"/>
    <w:rsid w:val="00F6430C"/>
    <w:rsid w:val="00F65376"/>
    <w:rsid w:val="00F65FF5"/>
    <w:rsid w:val="00F707E4"/>
    <w:rsid w:val="00F70C89"/>
    <w:rsid w:val="00F7114C"/>
    <w:rsid w:val="00F71C48"/>
    <w:rsid w:val="00F76FB6"/>
    <w:rsid w:val="00F7704B"/>
    <w:rsid w:val="00F82454"/>
    <w:rsid w:val="00F835CE"/>
    <w:rsid w:val="00F8375F"/>
    <w:rsid w:val="00F85771"/>
    <w:rsid w:val="00F87D0B"/>
    <w:rsid w:val="00F87DC5"/>
    <w:rsid w:val="00F927AC"/>
    <w:rsid w:val="00F93126"/>
    <w:rsid w:val="00F93859"/>
    <w:rsid w:val="00F93E16"/>
    <w:rsid w:val="00F9474F"/>
    <w:rsid w:val="00F9560B"/>
    <w:rsid w:val="00F96B4E"/>
    <w:rsid w:val="00F977DC"/>
    <w:rsid w:val="00F979F9"/>
    <w:rsid w:val="00FA1491"/>
    <w:rsid w:val="00FA39FB"/>
    <w:rsid w:val="00FA3ABB"/>
    <w:rsid w:val="00FA6F72"/>
    <w:rsid w:val="00FA6FA8"/>
    <w:rsid w:val="00FA75F5"/>
    <w:rsid w:val="00FA7778"/>
    <w:rsid w:val="00FA7CA3"/>
    <w:rsid w:val="00FB0234"/>
    <w:rsid w:val="00FB10C9"/>
    <w:rsid w:val="00FB1463"/>
    <w:rsid w:val="00FB1B94"/>
    <w:rsid w:val="00FB2191"/>
    <w:rsid w:val="00FB3CD3"/>
    <w:rsid w:val="00FB5062"/>
    <w:rsid w:val="00FB5504"/>
    <w:rsid w:val="00FB5E09"/>
    <w:rsid w:val="00FB649C"/>
    <w:rsid w:val="00FB6D83"/>
    <w:rsid w:val="00FC0109"/>
    <w:rsid w:val="00FC303F"/>
    <w:rsid w:val="00FC5B35"/>
    <w:rsid w:val="00FC5DB1"/>
    <w:rsid w:val="00FC798D"/>
    <w:rsid w:val="00FD0520"/>
    <w:rsid w:val="00FD23A3"/>
    <w:rsid w:val="00FD369D"/>
    <w:rsid w:val="00FD3AB9"/>
    <w:rsid w:val="00FD6542"/>
    <w:rsid w:val="00FD757A"/>
    <w:rsid w:val="00FD7FED"/>
    <w:rsid w:val="00FE0191"/>
    <w:rsid w:val="00FE0CDC"/>
    <w:rsid w:val="00FE18CD"/>
    <w:rsid w:val="00FE39E7"/>
    <w:rsid w:val="00FE40E9"/>
    <w:rsid w:val="00FE59F0"/>
    <w:rsid w:val="00FE60C7"/>
    <w:rsid w:val="00FE6910"/>
    <w:rsid w:val="00FE7B90"/>
    <w:rsid w:val="00FE7BC0"/>
    <w:rsid w:val="00FF375F"/>
    <w:rsid w:val="00FF4AB2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rpodeltesto31">
    <w:name w:val="Corpo del testo 31"/>
    <w:basedOn w:val="Normale"/>
    <w:rsid w:val="00E56394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BodyText22">
    <w:name w:val="Body Text 22"/>
    <w:basedOn w:val="Normale"/>
    <w:rsid w:val="00C35CCA"/>
    <w:pPr>
      <w:suppressAutoHyphens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rpodeltesto31">
    <w:name w:val="Corpo del testo 31"/>
    <w:basedOn w:val="Normale"/>
    <w:rsid w:val="00E56394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BodyText22">
    <w:name w:val="Body Text 22"/>
    <w:basedOn w:val="Normale"/>
    <w:rsid w:val="00C35CCA"/>
    <w:pPr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AD2BC-8CE6-47F5-801B-1BF1DF2B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4069</Words>
  <Characters>24534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28546</CharactersWithSpaces>
  <SharedDoc>false</SharedDoc>
  <HLinks>
    <vt:vector size="6" baseType="variant"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_Toc430590672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Maini Claudia</cp:lastModifiedBy>
  <cp:revision>3</cp:revision>
  <cp:lastPrinted>2015-11-09T16:32:00Z</cp:lastPrinted>
  <dcterms:created xsi:type="dcterms:W3CDTF">2017-09-26T09:55:00Z</dcterms:created>
  <dcterms:modified xsi:type="dcterms:W3CDTF">2017-09-29T08:24:00Z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