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DFD" w:rsidRPr="00692FAC" w:rsidRDefault="002B1DFD" w:rsidP="002B1DFD">
      <w:pPr>
        <w:spacing w:line="300" w:lineRule="exact"/>
        <w:rPr>
          <w:rFonts w:cs="Calibri"/>
          <w:b/>
          <w:bCs/>
          <w:caps/>
          <w:color w:val="000000"/>
          <w:kern w:val="1"/>
          <w:szCs w:val="20"/>
        </w:rPr>
      </w:pPr>
      <w:r w:rsidRPr="00692FAC">
        <w:rPr>
          <w:rFonts w:cs="Calibri"/>
          <w:b/>
          <w:bCs/>
          <w:caps/>
          <w:color w:val="000000"/>
          <w:kern w:val="1"/>
          <w:szCs w:val="20"/>
        </w:rPr>
        <w:t>GARA A PROCEDURA APERTA</w:t>
      </w:r>
      <w:r>
        <w:rPr>
          <w:rFonts w:cs="Calibri"/>
          <w:b/>
          <w:bCs/>
          <w:caps/>
          <w:color w:val="000000"/>
          <w:kern w:val="1"/>
          <w:szCs w:val="20"/>
        </w:rPr>
        <w:t>, AI SENSI DEL D.LGS. 36</w:t>
      </w:r>
      <w:r w:rsidRPr="00692FAC">
        <w:rPr>
          <w:rFonts w:cs="Calibri"/>
          <w:b/>
          <w:bCs/>
          <w:caps/>
          <w:color w:val="000000"/>
          <w:kern w:val="1"/>
          <w:szCs w:val="20"/>
        </w:rPr>
        <w:t>/20</w:t>
      </w:r>
      <w:r>
        <w:rPr>
          <w:rFonts w:cs="Calibri"/>
          <w:b/>
          <w:bCs/>
          <w:caps/>
          <w:color w:val="000000"/>
          <w:kern w:val="1"/>
          <w:szCs w:val="20"/>
        </w:rPr>
        <w:t>23</w:t>
      </w:r>
      <w:r w:rsidRPr="00692FAC">
        <w:rPr>
          <w:rFonts w:cs="Calibri"/>
          <w:b/>
          <w:bCs/>
          <w:caps/>
          <w:color w:val="000000"/>
          <w:kern w:val="1"/>
          <w:szCs w:val="20"/>
        </w:rPr>
        <w:t xml:space="preserve"> E S.M.I., PER LA CONCLUSIONE DI </w:t>
      </w:r>
      <w:r>
        <w:rPr>
          <w:rFonts w:cs="Calibri"/>
          <w:b/>
          <w:bCs/>
          <w:caps/>
          <w:color w:val="000000"/>
          <w:kern w:val="1"/>
          <w:szCs w:val="20"/>
        </w:rPr>
        <w:t xml:space="preserve">UN </w:t>
      </w:r>
      <w:r w:rsidRPr="00692FAC">
        <w:rPr>
          <w:rFonts w:cs="Calibri"/>
          <w:b/>
          <w:bCs/>
          <w:caps/>
          <w:color w:val="000000"/>
          <w:kern w:val="1"/>
          <w:szCs w:val="20"/>
        </w:rPr>
        <w:t>ACCORD</w:t>
      </w:r>
      <w:r>
        <w:rPr>
          <w:rFonts w:cs="Calibri"/>
          <w:b/>
          <w:bCs/>
          <w:caps/>
          <w:color w:val="000000"/>
          <w:kern w:val="1"/>
          <w:szCs w:val="20"/>
        </w:rPr>
        <w:t>o QUADRO</w:t>
      </w:r>
      <w:r w:rsidRPr="00692FAC">
        <w:rPr>
          <w:rFonts w:cs="Calibri"/>
          <w:b/>
          <w:bCs/>
          <w:caps/>
          <w:color w:val="000000"/>
          <w:kern w:val="1"/>
          <w:szCs w:val="20"/>
        </w:rPr>
        <w:t xml:space="preserve"> AVENTE AD OGGETTO L’AFFIDAMENTO DI SERVIZI DI SYSTEM MANAGEMENT PER LE PUBBLICHE AMMINISTRAZIONI</w:t>
      </w:r>
    </w:p>
    <w:p w:rsidR="002B1DFD" w:rsidRPr="00692FAC" w:rsidRDefault="002B1DFD" w:rsidP="002B1DFD">
      <w:pPr>
        <w:spacing w:line="300" w:lineRule="exact"/>
        <w:rPr>
          <w:rFonts w:cs="Calibri"/>
          <w:b/>
          <w:bCs/>
          <w:caps/>
          <w:color w:val="000000"/>
          <w:kern w:val="1"/>
          <w:szCs w:val="20"/>
        </w:rPr>
      </w:pPr>
    </w:p>
    <w:p w:rsidR="007B7B50" w:rsidRDefault="007B7B50" w:rsidP="007B7B50">
      <w:pPr>
        <w:rPr>
          <w:b/>
          <w:szCs w:val="20"/>
        </w:rPr>
      </w:pPr>
      <w:r w:rsidRPr="000E6DBC">
        <w:rPr>
          <w:b/>
          <w:szCs w:val="20"/>
        </w:rPr>
        <w:t xml:space="preserve">ALLEGATO </w:t>
      </w:r>
      <w:r w:rsidR="000551E9">
        <w:rPr>
          <w:b/>
          <w:szCs w:val="20"/>
        </w:rPr>
        <w:t>8</w:t>
      </w:r>
      <w:r w:rsidR="000E4BEA">
        <w:rPr>
          <w:b/>
          <w:szCs w:val="20"/>
        </w:rPr>
        <w:t xml:space="preserve"> - </w:t>
      </w:r>
      <w:r w:rsidR="002B1DFD">
        <w:rPr>
          <w:b/>
          <w:szCs w:val="20"/>
        </w:rPr>
        <w:t xml:space="preserve">CONDIZIONI DI ASSICURAZIONE </w:t>
      </w:r>
      <w:r w:rsidR="000E4BEA">
        <w:rPr>
          <w:b/>
          <w:szCs w:val="20"/>
        </w:rPr>
        <w:t>(</w:t>
      </w:r>
      <w:r w:rsidR="002B1DFD">
        <w:rPr>
          <w:b/>
          <w:szCs w:val="20"/>
        </w:rPr>
        <w:t>MODELLO PER I CONTRATTI ESECUTIVI</w:t>
      </w:r>
      <w:r w:rsidR="000E4BEA">
        <w:rPr>
          <w:b/>
          <w:szCs w:val="20"/>
        </w:rPr>
        <w:t>)</w:t>
      </w:r>
    </w:p>
    <w:p w:rsidR="007B7B50" w:rsidRDefault="007B7B50" w:rsidP="007B7B50">
      <w:pPr>
        <w:rPr>
          <w:szCs w:val="20"/>
        </w:rPr>
      </w:pPr>
    </w:p>
    <w:p w:rsidR="000E6DBC" w:rsidRDefault="000E6DBC" w:rsidP="007B7B50">
      <w:pPr>
        <w:rPr>
          <w:szCs w:val="20"/>
        </w:rPr>
      </w:pPr>
    </w:p>
    <w:p w:rsidR="007B7B50" w:rsidRPr="00CF1E85" w:rsidRDefault="000E6DBC" w:rsidP="00CF1E85">
      <w:pPr>
        <w:spacing w:line="240" w:lineRule="auto"/>
        <w:jc w:val="left"/>
        <w:rPr>
          <w:szCs w:val="20"/>
        </w:rPr>
      </w:pPr>
      <w:r>
        <w:rPr>
          <w:szCs w:val="20"/>
        </w:rPr>
        <w:br w:type="page"/>
      </w:r>
    </w:p>
    <w:p w:rsidR="007B7B50" w:rsidRPr="00CC02C9" w:rsidRDefault="007B7B50" w:rsidP="007B7B50">
      <w:pPr>
        <w:pStyle w:val="Default"/>
        <w:spacing w:line="300" w:lineRule="exact"/>
        <w:jc w:val="center"/>
        <w:rPr>
          <w:rFonts w:asciiTheme="minorHAnsi" w:hAnsiTheme="minorHAnsi"/>
          <w:sz w:val="20"/>
          <w:szCs w:val="20"/>
        </w:rPr>
      </w:pPr>
      <w:r w:rsidRPr="00CC02C9">
        <w:rPr>
          <w:rFonts w:asciiTheme="minorHAnsi" w:hAnsiTheme="minorHAnsi"/>
          <w:b/>
          <w:bCs/>
          <w:sz w:val="20"/>
          <w:szCs w:val="20"/>
        </w:rPr>
        <w:lastRenderedPageBreak/>
        <w:t>CERTIFICATO DI ASSICURAZIONE</w:t>
      </w:r>
    </w:p>
    <w:p w:rsidR="007B7B50" w:rsidRPr="00CC02C9" w:rsidRDefault="007B7B50" w:rsidP="007B7B50">
      <w:pPr>
        <w:pStyle w:val="Default"/>
        <w:spacing w:line="300" w:lineRule="exact"/>
        <w:rPr>
          <w:rFonts w:asciiTheme="minorHAnsi" w:hAnsiTheme="minorHAnsi"/>
          <w:sz w:val="20"/>
          <w:szCs w:val="20"/>
        </w:rPr>
      </w:pPr>
    </w:p>
    <w:p w:rsidR="007B7B50" w:rsidRPr="00CC02C9" w:rsidRDefault="007B7B50" w:rsidP="00371EF3">
      <w:pPr>
        <w:pStyle w:val="Default"/>
        <w:spacing w:line="300" w:lineRule="exact"/>
        <w:rPr>
          <w:rFonts w:asciiTheme="minorHAnsi" w:hAnsiTheme="minorHAnsi"/>
          <w:i/>
          <w:color w:val="3333FF"/>
          <w:sz w:val="20"/>
          <w:szCs w:val="20"/>
        </w:rPr>
      </w:pPr>
      <w:r w:rsidRPr="00CC02C9">
        <w:rPr>
          <w:rFonts w:asciiTheme="minorHAnsi" w:hAnsiTheme="minorHAnsi"/>
          <w:sz w:val="20"/>
          <w:szCs w:val="20"/>
        </w:rPr>
        <w:t>Il presente certificato è emesso in riferimento alle seguenti Polizze di Assicurazione: &lt;</w:t>
      </w:r>
      <w:r w:rsidRPr="00CC02C9">
        <w:rPr>
          <w:rFonts w:asciiTheme="minorHAnsi" w:hAnsiTheme="minorHAnsi"/>
          <w:i/>
          <w:color w:val="3333FF"/>
          <w:sz w:val="20"/>
          <w:szCs w:val="20"/>
        </w:rPr>
        <w:t>barrare le polizze richieste per la specifica iniziativa</w:t>
      </w:r>
      <w:r w:rsidR="00D76F71">
        <w:rPr>
          <w:rFonts w:asciiTheme="minorHAnsi" w:hAnsiTheme="minorHAnsi"/>
          <w:i/>
          <w:color w:val="3333FF"/>
          <w:sz w:val="20"/>
          <w:szCs w:val="20"/>
        </w:rPr>
        <w:t>&gt;</w:t>
      </w:r>
      <w:r w:rsidRPr="00CC02C9">
        <w:rPr>
          <w:rFonts w:asciiTheme="minorHAnsi" w:hAnsiTheme="minorHAnsi"/>
          <w:i/>
          <w:color w:val="3333FF"/>
          <w:sz w:val="20"/>
          <w:szCs w:val="20"/>
        </w:rPr>
        <w:t>:</w:t>
      </w:r>
    </w:p>
    <w:p w:rsidR="007B7B50" w:rsidRPr="00CC02C9" w:rsidRDefault="007B7B50" w:rsidP="00371EF3">
      <w:pPr>
        <w:pStyle w:val="Paragrafoelenco"/>
        <w:ind w:left="1410" w:hanging="690"/>
        <w:rPr>
          <w:szCs w:val="20"/>
        </w:rPr>
      </w:pPr>
      <w:r w:rsidRPr="00CC02C9">
        <w:rPr>
          <w:rFonts w:cstheme="minorHAnsi"/>
          <w:szCs w:val="20"/>
        </w:rPr>
        <w:t>□</w:t>
      </w:r>
      <w:r w:rsidRPr="00CC02C9">
        <w:rPr>
          <w:szCs w:val="20"/>
        </w:rPr>
        <w:tab/>
        <w:t>Polizza Responsabilità Civile verso terzi e dipendenti n. ________ Compagnia_________</w:t>
      </w:r>
    </w:p>
    <w:p w:rsidR="007B7B50" w:rsidRPr="00CC02C9" w:rsidRDefault="007B7B50" w:rsidP="00371EF3">
      <w:pPr>
        <w:pStyle w:val="Paragrafoelenco"/>
        <w:rPr>
          <w:szCs w:val="20"/>
        </w:rPr>
      </w:pPr>
      <w:r w:rsidRPr="00CC02C9">
        <w:rPr>
          <w:rFonts w:cstheme="minorHAnsi"/>
          <w:szCs w:val="20"/>
        </w:rPr>
        <w:t>□</w:t>
      </w:r>
      <w:r w:rsidRPr="00CC02C9">
        <w:rPr>
          <w:szCs w:val="20"/>
        </w:rPr>
        <w:tab/>
        <w:t>Polizza Responsabilità Civile Professionale n. ____________ Compagnia_________</w:t>
      </w:r>
    </w:p>
    <w:p w:rsidR="007B7B50" w:rsidRPr="00CC02C9" w:rsidRDefault="007B7B50" w:rsidP="00371EF3">
      <w:pPr>
        <w:pStyle w:val="Paragrafoelenco"/>
        <w:rPr>
          <w:szCs w:val="20"/>
        </w:rPr>
      </w:pPr>
      <w:r w:rsidRPr="00CC02C9">
        <w:rPr>
          <w:szCs w:val="20"/>
        </w:rPr>
        <w:t>□</w:t>
      </w:r>
      <w:r w:rsidRPr="00CC02C9">
        <w:rPr>
          <w:szCs w:val="20"/>
        </w:rPr>
        <w:tab/>
        <w:t xml:space="preserve">Polizza Responsabilità Civile Prodotti n. </w:t>
      </w:r>
      <w:r w:rsidR="00D76F71">
        <w:rPr>
          <w:szCs w:val="20"/>
        </w:rPr>
        <w:t>____________ Compagnia_________</w:t>
      </w:r>
    </w:p>
    <w:p w:rsidR="00D76F71" w:rsidRDefault="00D76F71" w:rsidP="00371EF3">
      <w:pPr>
        <w:autoSpaceDE w:val="0"/>
        <w:autoSpaceDN w:val="0"/>
        <w:adjustRightInd w:val="0"/>
        <w:snapToGrid w:val="0"/>
        <w:spacing w:line="240" w:lineRule="auto"/>
        <w:jc w:val="left"/>
        <w:rPr>
          <w:rFonts w:asciiTheme="minorHAnsi" w:hAnsiTheme="minorHAnsi"/>
          <w:szCs w:val="20"/>
        </w:rPr>
      </w:pPr>
    </w:p>
    <w:p w:rsidR="007B7B50" w:rsidRDefault="00D76F71" w:rsidP="00371EF3">
      <w:pPr>
        <w:autoSpaceDE w:val="0"/>
        <w:autoSpaceDN w:val="0"/>
        <w:adjustRightInd w:val="0"/>
        <w:snapToGrid w:val="0"/>
        <w:spacing w:line="240" w:lineRule="auto"/>
        <w:rPr>
          <w:rFonts w:asciiTheme="minorHAnsi" w:hAnsiTheme="minorHAnsi"/>
          <w:szCs w:val="20"/>
        </w:rPr>
      </w:pPr>
      <w:r>
        <w:rPr>
          <w:rFonts w:asciiTheme="minorHAnsi" w:hAnsiTheme="minorHAnsi"/>
          <w:szCs w:val="20"/>
        </w:rPr>
        <w:t>a</w:t>
      </w:r>
      <w:r w:rsidR="007B7B50" w:rsidRPr="00CC02C9">
        <w:rPr>
          <w:rFonts w:asciiTheme="minorHAnsi" w:hAnsiTheme="minorHAnsi"/>
          <w:szCs w:val="20"/>
        </w:rPr>
        <w:t xml:space="preserve">fferente </w:t>
      </w:r>
      <w:r>
        <w:rPr>
          <w:rFonts w:asciiTheme="minorHAnsi" w:hAnsiTheme="minorHAnsi"/>
          <w:szCs w:val="20"/>
        </w:rPr>
        <w:t xml:space="preserve">il contratto </w:t>
      </w:r>
      <w:r w:rsidR="00A25CB7">
        <w:rPr>
          <w:rFonts w:asciiTheme="minorHAnsi" w:hAnsiTheme="minorHAnsi"/>
          <w:szCs w:val="20"/>
        </w:rPr>
        <w:t xml:space="preserve">esecutivo </w:t>
      </w:r>
      <w:r w:rsidR="007B7B50" w:rsidRPr="00CC02C9">
        <w:rPr>
          <w:rFonts w:asciiTheme="minorHAnsi" w:hAnsiTheme="minorHAnsi"/>
          <w:szCs w:val="20"/>
        </w:rPr>
        <w:t>avent</w:t>
      </w:r>
      <w:r w:rsidR="007B7B50">
        <w:rPr>
          <w:rFonts w:asciiTheme="minorHAnsi" w:hAnsiTheme="minorHAnsi"/>
          <w:szCs w:val="20"/>
        </w:rPr>
        <w:t>e</w:t>
      </w:r>
      <w:r w:rsidR="007B7B50" w:rsidRPr="00CC02C9">
        <w:rPr>
          <w:rFonts w:asciiTheme="minorHAnsi" w:hAnsiTheme="minorHAnsi"/>
          <w:szCs w:val="20"/>
        </w:rPr>
        <w:t xml:space="preserve"> ad oggetto</w:t>
      </w:r>
      <w:r>
        <w:rPr>
          <w:rFonts w:asciiTheme="minorHAnsi" w:hAnsiTheme="minorHAnsi"/>
          <w:szCs w:val="20"/>
        </w:rPr>
        <w:t xml:space="preserve"> l’affidamento di servizi di System Management, </w:t>
      </w:r>
      <w:r w:rsidR="007B7B50" w:rsidRPr="00CC02C9">
        <w:rPr>
          <w:rFonts w:asciiTheme="minorHAnsi" w:hAnsiTheme="minorHAnsi"/>
          <w:szCs w:val="20"/>
        </w:rPr>
        <w:t>stipulato da e/o nell’interesse di (</w:t>
      </w:r>
      <w:r w:rsidR="007B7B50" w:rsidRPr="00CC02C9">
        <w:rPr>
          <w:rFonts w:asciiTheme="minorHAnsi" w:hAnsiTheme="minorHAnsi"/>
          <w:i/>
          <w:color w:val="3333FF"/>
          <w:szCs w:val="20"/>
        </w:rPr>
        <w:t>inserire denominazione dell’Aggiudicatario</w:t>
      </w:r>
      <w:r w:rsidR="000E179B">
        <w:rPr>
          <w:rFonts w:asciiTheme="minorHAnsi" w:hAnsiTheme="minorHAnsi"/>
          <w:i/>
          <w:color w:val="3333FF"/>
          <w:szCs w:val="20"/>
        </w:rPr>
        <w:t>)</w:t>
      </w:r>
      <w:r w:rsidR="007B7B50" w:rsidRPr="00CC02C9">
        <w:rPr>
          <w:rFonts w:asciiTheme="minorHAnsi" w:hAnsiTheme="minorHAnsi"/>
          <w:i/>
          <w:color w:val="3333FF"/>
          <w:szCs w:val="20"/>
        </w:rPr>
        <w:t xml:space="preserve"> </w:t>
      </w:r>
      <w:r w:rsidR="007B7B50" w:rsidRPr="00C42C78">
        <w:rPr>
          <w:rFonts w:asciiTheme="minorHAnsi" w:hAnsiTheme="minorHAnsi"/>
          <w:szCs w:val="20"/>
        </w:rPr>
        <w:t>in conformità a quanto di seguito indicato.</w:t>
      </w:r>
      <w:r w:rsidR="007B7B50" w:rsidRPr="00CC02C9">
        <w:rPr>
          <w:rFonts w:asciiTheme="minorHAnsi" w:hAnsiTheme="minorHAnsi"/>
          <w:szCs w:val="20"/>
        </w:rPr>
        <w:t xml:space="preserve"> </w:t>
      </w:r>
    </w:p>
    <w:p w:rsidR="00CB0600" w:rsidRPr="00CC02C9" w:rsidRDefault="00CB0600" w:rsidP="00371EF3">
      <w:pPr>
        <w:autoSpaceDE w:val="0"/>
        <w:autoSpaceDN w:val="0"/>
        <w:adjustRightInd w:val="0"/>
        <w:snapToGrid w:val="0"/>
        <w:spacing w:line="240" w:lineRule="auto"/>
        <w:rPr>
          <w:rFonts w:asciiTheme="minorHAnsi" w:hAnsiTheme="minorHAnsi"/>
          <w:szCs w:val="20"/>
        </w:rPr>
      </w:pPr>
    </w:p>
    <w:p w:rsidR="00CB0600" w:rsidRPr="00CB0600" w:rsidRDefault="00CB0600" w:rsidP="00CB0600">
      <w:pPr>
        <w:spacing w:after="200" w:line="276" w:lineRule="auto"/>
        <w:jc w:val="center"/>
        <w:rPr>
          <w:rFonts w:asciiTheme="minorHAnsi" w:eastAsiaTheme="minorHAnsi" w:hAnsiTheme="minorHAnsi" w:cstheme="minorBidi"/>
          <w:b/>
          <w:szCs w:val="20"/>
          <w:lang w:eastAsia="en-US"/>
        </w:rPr>
      </w:pPr>
      <w:r w:rsidRPr="00CB0600">
        <w:rPr>
          <w:rFonts w:asciiTheme="minorHAnsi" w:eastAsiaTheme="minorHAnsi" w:hAnsiTheme="minorHAnsi" w:cstheme="minorBidi"/>
          <w:b/>
          <w:szCs w:val="20"/>
          <w:lang w:eastAsia="en-US"/>
        </w:rPr>
        <w:t>DEFINIZIONI</w:t>
      </w:r>
    </w:p>
    <w:tbl>
      <w:tblPr>
        <w:tblStyle w:val="Grigliatabel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6798"/>
      </w:tblGrid>
      <w:tr w:rsidR="00CB0600" w:rsidTr="00D20899">
        <w:tc>
          <w:tcPr>
            <w:tcW w:w="1696" w:type="dxa"/>
          </w:tcPr>
          <w:p w:rsidR="00CB0600" w:rsidRPr="00480518" w:rsidRDefault="00CB0600" w:rsidP="00D20899">
            <w:pPr>
              <w:rPr>
                <w:b/>
                <w:sz w:val="20"/>
                <w:szCs w:val="20"/>
              </w:rPr>
            </w:pPr>
            <w:r w:rsidRPr="00480518">
              <w:rPr>
                <w:b/>
                <w:sz w:val="20"/>
                <w:szCs w:val="20"/>
              </w:rPr>
              <w:t>SOCIETÀ</w:t>
            </w:r>
            <w:r>
              <w:rPr>
                <w:b/>
                <w:sz w:val="20"/>
                <w:szCs w:val="20"/>
              </w:rPr>
              <w:t>:</w:t>
            </w:r>
          </w:p>
        </w:tc>
        <w:tc>
          <w:tcPr>
            <w:tcW w:w="6798" w:type="dxa"/>
          </w:tcPr>
          <w:p w:rsidR="00CB0600" w:rsidRPr="00480518" w:rsidRDefault="00CB0600" w:rsidP="00D20899">
            <w:pPr>
              <w:rPr>
                <w:b/>
                <w:sz w:val="20"/>
                <w:szCs w:val="20"/>
              </w:rPr>
            </w:pPr>
            <w:r w:rsidRPr="00480518">
              <w:rPr>
                <w:sz w:val="20"/>
                <w:szCs w:val="20"/>
              </w:rPr>
              <w:t>l’Impresa assicuratrice</w:t>
            </w:r>
          </w:p>
        </w:tc>
      </w:tr>
      <w:tr w:rsidR="00CB0600" w:rsidTr="00D20899">
        <w:tc>
          <w:tcPr>
            <w:tcW w:w="1696" w:type="dxa"/>
          </w:tcPr>
          <w:p w:rsidR="00CB0600" w:rsidRPr="00480518" w:rsidRDefault="00CB0600" w:rsidP="00D20899">
            <w:pPr>
              <w:rPr>
                <w:b/>
                <w:sz w:val="20"/>
                <w:szCs w:val="20"/>
              </w:rPr>
            </w:pPr>
            <w:r w:rsidRPr="00480518">
              <w:rPr>
                <w:b/>
                <w:sz w:val="20"/>
                <w:szCs w:val="20"/>
              </w:rPr>
              <w:t>COMMITTENTE</w:t>
            </w:r>
            <w:r>
              <w:rPr>
                <w:b/>
                <w:sz w:val="20"/>
                <w:szCs w:val="20"/>
              </w:rPr>
              <w:t>:</w:t>
            </w:r>
          </w:p>
        </w:tc>
        <w:tc>
          <w:tcPr>
            <w:tcW w:w="6798" w:type="dxa"/>
          </w:tcPr>
          <w:p w:rsidR="00CB0600" w:rsidRPr="00480518" w:rsidRDefault="00CB0600" w:rsidP="00D20899">
            <w:pPr>
              <w:pStyle w:val="Testocommento"/>
              <w:rPr>
                <w:b/>
              </w:rPr>
            </w:pPr>
            <w:r w:rsidRPr="00CB0600">
              <w:rPr>
                <w:sz w:val="20"/>
              </w:rPr>
              <w:t>l’Amministrazione Contraente</w:t>
            </w:r>
            <w:r>
              <w:t xml:space="preserve"> </w:t>
            </w:r>
            <w:r w:rsidRPr="00CC02C9">
              <w:t>&lt;</w:t>
            </w:r>
            <w:r w:rsidRPr="00CC02C9">
              <w:rPr>
                <w:i/>
                <w:color w:val="3333FF"/>
              </w:rPr>
              <w:t xml:space="preserve">inserire </w:t>
            </w:r>
            <w:r>
              <w:rPr>
                <w:i/>
                <w:color w:val="3333FF"/>
              </w:rPr>
              <w:t>denominazione Amministrazione</w:t>
            </w:r>
            <w:r w:rsidRPr="00CC02C9">
              <w:t xml:space="preserve"> ______________&gt;</w:t>
            </w:r>
            <w:r w:rsidRPr="00480518">
              <w:t xml:space="preserve"> </w:t>
            </w:r>
          </w:p>
        </w:tc>
      </w:tr>
      <w:tr w:rsidR="00CB0600" w:rsidTr="00D20899">
        <w:tc>
          <w:tcPr>
            <w:tcW w:w="1696" w:type="dxa"/>
          </w:tcPr>
          <w:p w:rsidR="00CB0600" w:rsidRPr="00480518" w:rsidRDefault="00CB0600" w:rsidP="00D20899">
            <w:pPr>
              <w:rPr>
                <w:b/>
                <w:sz w:val="20"/>
                <w:szCs w:val="20"/>
              </w:rPr>
            </w:pPr>
            <w:r w:rsidRPr="00480518">
              <w:rPr>
                <w:b/>
                <w:sz w:val="20"/>
                <w:szCs w:val="20"/>
              </w:rPr>
              <w:t>CONTRAENTE</w:t>
            </w:r>
            <w:r>
              <w:rPr>
                <w:b/>
                <w:sz w:val="20"/>
                <w:szCs w:val="20"/>
              </w:rPr>
              <w:t>:</w:t>
            </w:r>
          </w:p>
        </w:tc>
        <w:tc>
          <w:tcPr>
            <w:tcW w:w="6798" w:type="dxa"/>
          </w:tcPr>
          <w:p w:rsidR="00CB0600" w:rsidRPr="00480518" w:rsidRDefault="00CB0600" w:rsidP="00D20899">
            <w:pPr>
              <w:rPr>
                <w:b/>
                <w:sz w:val="20"/>
                <w:szCs w:val="20"/>
              </w:rPr>
            </w:pPr>
            <w:r>
              <w:rPr>
                <w:sz w:val="20"/>
                <w:szCs w:val="20"/>
              </w:rPr>
              <w:t>L’affidatario del Contratto Esecutivo</w:t>
            </w:r>
          </w:p>
        </w:tc>
      </w:tr>
      <w:tr w:rsidR="00CB0600" w:rsidTr="00D20899">
        <w:tc>
          <w:tcPr>
            <w:tcW w:w="1696" w:type="dxa"/>
          </w:tcPr>
          <w:p w:rsidR="00CB0600" w:rsidRPr="00480518" w:rsidRDefault="00CB0600" w:rsidP="00D20899">
            <w:pPr>
              <w:rPr>
                <w:b/>
                <w:sz w:val="20"/>
                <w:szCs w:val="20"/>
              </w:rPr>
            </w:pPr>
            <w:r w:rsidRPr="00480518">
              <w:rPr>
                <w:b/>
                <w:sz w:val="20"/>
                <w:szCs w:val="20"/>
              </w:rPr>
              <w:t>ASSICURATO</w:t>
            </w:r>
            <w:r>
              <w:rPr>
                <w:b/>
                <w:sz w:val="20"/>
                <w:szCs w:val="20"/>
              </w:rPr>
              <w:t>:</w:t>
            </w:r>
          </w:p>
        </w:tc>
        <w:tc>
          <w:tcPr>
            <w:tcW w:w="6798" w:type="dxa"/>
          </w:tcPr>
          <w:p w:rsidR="00CB0600" w:rsidRPr="00480518" w:rsidRDefault="00CB0600" w:rsidP="00CB0600">
            <w:pPr>
              <w:rPr>
                <w:b/>
                <w:sz w:val="20"/>
                <w:szCs w:val="20"/>
              </w:rPr>
            </w:pPr>
            <w:r>
              <w:rPr>
                <w:sz w:val="20"/>
                <w:szCs w:val="20"/>
              </w:rPr>
              <w:t>L’affidatario del Contratto Esecutivo</w:t>
            </w:r>
            <w:r w:rsidRPr="00480518">
              <w:rPr>
                <w:sz w:val="20"/>
                <w:szCs w:val="20"/>
              </w:rPr>
              <w:t>, i suoi Amministratori, dirigenti e dipendenti, nonché subfornitori e subappaltatori.</w:t>
            </w:r>
          </w:p>
        </w:tc>
      </w:tr>
      <w:tr w:rsidR="00CB0600" w:rsidTr="00D20899">
        <w:tc>
          <w:tcPr>
            <w:tcW w:w="1696" w:type="dxa"/>
          </w:tcPr>
          <w:p w:rsidR="00CB0600" w:rsidRPr="00480518" w:rsidRDefault="00CB0600" w:rsidP="00D20899">
            <w:pPr>
              <w:rPr>
                <w:b/>
                <w:sz w:val="20"/>
                <w:szCs w:val="20"/>
              </w:rPr>
            </w:pPr>
            <w:r w:rsidRPr="00480518">
              <w:rPr>
                <w:b/>
                <w:sz w:val="20"/>
                <w:szCs w:val="20"/>
              </w:rPr>
              <w:t>OGGETTO DELLA GARANZIA</w:t>
            </w:r>
            <w:r>
              <w:rPr>
                <w:b/>
                <w:sz w:val="20"/>
                <w:szCs w:val="20"/>
              </w:rPr>
              <w:t>:</w:t>
            </w:r>
          </w:p>
        </w:tc>
        <w:tc>
          <w:tcPr>
            <w:tcW w:w="6798" w:type="dxa"/>
          </w:tcPr>
          <w:p w:rsidR="00CB0600" w:rsidRPr="00480518" w:rsidRDefault="00CB0600" w:rsidP="00D20899">
            <w:pPr>
              <w:rPr>
                <w:b/>
                <w:sz w:val="20"/>
                <w:szCs w:val="20"/>
              </w:rPr>
            </w:pPr>
            <w:r w:rsidRPr="00480518">
              <w:rPr>
                <w:sz w:val="20"/>
                <w:szCs w:val="20"/>
              </w:rPr>
              <w:t xml:space="preserve">Il servizio, la fornitura o l’opera oggetto </w:t>
            </w:r>
            <w:r>
              <w:rPr>
                <w:sz w:val="20"/>
                <w:szCs w:val="20"/>
              </w:rPr>
              <w:t>del Contratto Esecutivo</w:t>
            </w:r>
          </w:p>
        </w:tc>
      </w:tr>
    </w:tbl>
    <w:tbl>
      <w:tblPr>
        <w:tblStyle w:val="Grigliatabell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6798"/>
      </w:tblGrid>
      <w:tr w:rsidR="00CB0600" w:rsidRPr="00CB0600" w:rsidTr="00D20899">
        <w:tc>
          <w:tcPr>
            <w:tcW w:w="1696" w:type="dxa"/>
          </w:tcPr>
          <w:p w:rsidR="00CB0600" w:rsidRPr="00CB0600" w:rsidRDefault="00CB0600" w:rsidP="00CB0600">
            <w:pPr>
              <w:spacing w:line="240" w:lineRule="auto"/>
              <w:jc w:val="left"/>
              <w:rPr>
                <w:rFonts w:asciiTheme="minorHAnsi" w:hAnsiTheme="minorHAnsi"/>
                <w:b/>
                <w:szCs w:val="20"/>
              </w:rPr>
            </w:pPr>
          </w:p>
        </w:tc>
        <w:tc>
          <w:tcPr>
            <w:tcW w:w="6798" w:type="dxa"/>
          </w:tcPr>
          <w:p w:rsidR="00CB0600" w:rsidRPr="00CB0600" w:rsidRDefault="00CB0600" w:rsidP="00CB0600">
            <w:pPr>
              <w:spacing w:line="240" w:lineRule="auto"/>
              <w:jc w:val="left"/>
              <w:rPr>
                <w:rFonts w:asciiTheme="minorHAnsi" w:hAnsiTheme="minorHAnsi"/>
                <w:b/>
                <w:szCs w:val="20"/>
              </w:rPr>
            </w:pPr>
          </w:p>
        </w:tc>
      </w:tr>
      <w:tr w:rsidR="00CB0600" w:rsidRPr="00CB0600" w:rsidTr="00D20899">
        <w:tc>
          <w:tcPr>
            <w:tcW w:w="1696" w:type="dxa"/>
          </w:tcPr>
          <w:p w:rsidR="00CB0600" w:rsidRPr="00CB0600" w:rsidRDefault="00CB0600" w:rsidP="00CB0600">
            <w:pPr>
              <w:spacing w:line="240" w:lineRule="auto"/>
              <w:jc w:val="left"/>
              <w:rPr>
                <w:rFonts w:asciiTheme="minorHAnsi" w:hAnsiTheme="minorHAnsi"/>
                <w:b/>
                <w:szCs w:val="20"/>
              </w:rPr>
            </w:pPr>
          </w:p>
        </w:tc>
        <w:tc>
          <w:tcPr>
            <w:tcW w:w="6798" w:type="dxa"/>
          </w:tcPr>
          <w:p w:rsidR="00CB0600" w:rsidRPr="00CB0600" w:rsidRDefault="00CB0600" w:rsidP="00CB0600">
            <w:pPr>
              <w:spacing w:line="240" w:lineRule="auto"/>
              <w:jc w:val="left"/>
              <w:rPr>
                <w:rFonts w:asciiTheme="minorHAnsi" w:hAnsiTheme="minorHAnsi"/>
                <w:b/>
                <w:szCs w:val="20"/>
              </w:rPr>
            </w:pPr>
          </w:p>
        </w:tc>
      </w:tr>
    </w:tbl>
    <w:p w:rsidR="0075784D" w:rsidRPr="0075784D" w:rsidRDefault="0075784D" w:rsidP="0075784D">
      <w:pPr>
        <w:spacing w:after="200" w:line="276" w:lineRule="auto"/>
        <w:jc w:val="center"/>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CONDIZIONI GENERALI</w:t>
      </w:r>
    </w:p>
    <w:p w:rsidR="0075784D" w:rsidRPr="0075784D" w:rsidRDefault="0075784D" w:rsidP="0075784D">
      <w:pPr>
        <w:spacing w:after="200" w:line="276" w:lineRule="auto"/>
        <w:jc w:val="left"/>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Art. 1 Effetto e scadenza dell’Assicurazione</w:t>
      </w:r>
    </w:p>
    <w:p w:rsidR="0075784D" w:rsidRPr="0075784D" w:rsidRDefault="0075784D" w:rsidP="0075784D">
      <w:pPr>
        <w:spacing w:after="200" w:line="276" w:lineRule="auto"/>
        <w:jc w:val="left"/>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L’assicurazione ha effetto dalle ore 24.00 del ……………alle ore 24.00 del……………………….</w:t>
      </w:r>
    </w:p>
    <w:p w:rsidR="0075784D" w:rsidRPr="0075784D" w:rsidRDefault="0075784D" w:rsidP="0075784D">
      <w:pPr>
        <w:spacing w:after="200" w:line="276" w:lineRule="auto"/>
        <w:jc w:val="left"/>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Art. 2 Novero dei terzi</w:t>
      </w:r>
    </w:p>
    <w:p w:rsidR="0075784D" w:rsidRPr="0075784D" w:rsidRDefault="0075784D" w:rsidP="0075784D">
      <w:pPr>
        <w:spacing w:after="200" w:line="276" w:lineRule="auto"/>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Si considera nel novero dei terzi la Committente, i suoi dipendenti, subappaltatori e loro dipendenti. In caso di sinistro, la società non potrà eccepire nei confronti di detti terzi, riserve o eccezioni con riguardo agli Artt. 1892 e 1893 del cc, fatti salvi i diritti di rivalsa della Società.</w:t>
      </w:r>
    </w:p>
    <w:p w:rsidR="0075784D" w:rsidRPr="0075784D" w:rsidRDefault="0075784D" w:rsidP="0075784D">
      <w:pPr>
        <w:spacing w:after="200" w:line="276" w:lineRule="auto"/>
        <w:jc w:val="left"/>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Art. 3 Trasmissione di denuncia dei sinistri</w:t>
      </w:r>
    </w:p>
    <w:p w:rsidR="0075784D" w:rsidRPr="0075784D" w:rsidRDefault="0075784D" w:rsidP="0075784D">
      <w:pPr>
        <w:spacing w:after="200" w:line="276" w:lineRule="auto"/>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Qualora la Committente fosse chiamata a rispondere per evento dannoso ascrivibile per legge all’Assicurato, è data a questa la facoltà di trasmettere direttamente la denuncia di sinistro alla Società.</w:t>
      </w:r>
    </w:p>
    <w:p w:rsidR="0075784D" w:rsidRPr="0075784D" w:rsidRDefault="0075784D" w:rsidP="0075784D">
      <w:pPr>
        <w:spacing w:line="276" w:lineRule="auto"/>
        <w:jc w:val="left"/>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Art. 4 Modifiche contrattuale, inadempienze</w:t>
      </w:r>
    </w:p>
    <w:p w:rsidR="0075784D" w:rsidRPr="0075784D" w:rsidRDefault="0075784D" w:rsidP="0075784D">
      <w:pPr>
        <w:spacing w:line="276" w:lineRule="auto"/>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La Società si impegna a dare avviso scritto alla Committente, con raccomandata A.R. alla ___________, Via ___________ oppure via PEC all’indirizzo PEC ____________ entro 30 giorni dal verificarsi dell’evento, di ogni modifica contrattuale in senso peggiorativo delle clausole previste dal presente documento, nonché di ogni in</w:t>
      </w:r>
      <w:bookmarkStart w:id="0" w:name="_GoBack"/>
      <w:bookmarkEnd w:id="0"/>
      <w:r w:rsidRPr="0075784D">
        <w:rPr>
          <w:rFonts w:asciiTheme="minorHAnsi" w:eastAsiaTheme="minorHAnsi" w:hAnsiTheme="minorHAnsi" w:cstheme="minorBidi"/>
          <w:szCs w:val="20"/>
          <w:lang w:eastAsia="en-US"/>
        </w:rPr>
        <w:t>adempienza del Contraente/Assicurato che possa comportare la non operatività della garanzia anche con specifico riguardo al mancato pagamento del premio ai sensi dell’Art. 1901 del cc.</w:t>
      </w:r>
    </w:p>
    <w:p w:rsidR="0075784D" w:rsidRPr="0075784D" w:rsidRDefault="0075784D" w:rsidP="0075784D">
      <w:pPr>
        <w:spacing w:line="276" w:lineRule="auto"/>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lastRenderedPageBreak/>
        <w:t>In tale specifico caso la Committente avrà facoltà di provvedere direttamente al pagamento del premio, entro un periodo di 60 giorni dal mancato versamento del premio da parte del Contraente/Assicurato, periodo durante il quale la Società si impegna a mantenere valida ed efficace la/le polizza/e di assicurazione.</w:t>
      </w:r>
    </w:p>
    <w:p w:rsidR="0075784D" w:rsidRPr="0075784D" w:rsidRDefault="0075784D" w:rsidP="0075784D">
      <w:pPr>
        <w:spacing w:line="276" w:lineRule="auto"/>
        <w:rPr>
          <w:rFonts w:asciiTheme="minorHAnsi" w:eastAsiaTheme="minorHAnsi" w:hAnsiTheme="minorHAnsi" w:cstheme="minorBidi"/>
          <w:szCs w:val="20"/>
          <w:lang w:eastAsia="en-US"/>
        </w:rPr>
      </w:pPr>
    </w:p>
    <w:p w:rsidR="0075784D" w:rsidRPr="0075784D" w:rsidRDefault="0075784D" w:rsidP="0075784D">
      <w:pPr>
        <w:spacing w:line="276" w:lineRule="auto"/>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Art. 5 Pagamento dei sinistri</w:t>
      </w:r>
    </w:p>
    <w:p w:rsidR="0075784D" w:rsidRPr="0075784D" w:rsidRDefault="0075784D" w:rsidP="0075784D">
      <w:pPr>
        <w:spacing w:line="276" w:lineRule="auto"/>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 xml:space="preserve">I sinistri, indennizzabili ai sensi di polizza, verranno pagati direttamente al terzo danneggiato senza applicazione delle eventuali franchigie o scoperti contrattualmente previsti, che rimangono sempre a carico dell’Assicurato. In tal caso il terzo danneggiato ricevuto il pagamento rilascerà atto di completa liberatoria. </w:t>
      </w:r>
    </w:p>
    <w:p w:rsidR="0075784D" w:rsidRPr="0075784D" w:rsidRDefault="0075784D" w:rsidP="0075784D">
      <w:pPr>
        <w:spacing w:line="276" w:lineRule="auto"/>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Solo con il benestare della Società l’Assicurato potrà indennizzare direttamente il terzo con l’intesa che successivamente la Società liquiderà il sinistro al proprio assicurato.</w:t>
      </w:r>
    </w:p>
    <w:p w:rsidR="0075784D" w:rsidRPr="0075784D" w:rsidRDefault="0075784D" w:rsidP="0075784D">
      <w:pPr>
        <w:spacing w:line="276" w:lineRule="auto"/>
        <w:rPr>
          <w:rFonts w:asciiTheme="minorHAnsi" w:eastAsiaTheme="minorHAnsi" w:hAnsiTheme="minorHAnsi" w:cstheme="minorBidi"/>
          <w:szCs w:val="20"/>
          <w:lang w:eastAsia="en-US"/>
        </w:rPr>
      </w:pPr>
    </w:p>
    <w:p w:rsidR="0075784D" w:rsidRPr="0075784D" w:rsidRDefault="0075784D" w:rsidP="0075784D">
      <w:pPr>
        <w:spacing w:after="200" w:line="276" w:lineRule="auto"/>
        <w:jc w:val="left"/>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br w:type="page"/>
      </w:r>
    </w:p>
    <w:p w:rsidR="0075784D" w:rsidRPr="0075784D" w:rsidRDefault="0075784D" w:rsidP="0075784D">
      <w:pPr>
        <w:spacing w:after="200" w:line="276" w:lineRule="auto"/>
        <w:ind w:left="720"/>
        <w:contextualSpacing/>
        <w:jc w:val="center"/>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lastRenderedPageBreak/>
        <w:t>GARANZIE ASSICURATIVE - LIMITI DI INDENNIZZO</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p>
    <w:p w:rsidR="0075784D" w:rsidRPr="0075784D" w:rsidRDefault="0075784D" w:rsidP="0075784D">
      <w:pPr>
        <w:spacing w:after="200" w:line="276" w:lineRule="auto"/>
        <w:ind w:left="720"/>
        <w:contextualSpacing/>
        <w:rPr>
          <w:rFonts w:asciiTheme="minorHAnsi" w:eastAsiaTheme="minorHAnsi" w:hAnsiTheme="minorHAnsi" w:cstheme="minorBidi"/>
          <w:b/>
          <w:szCs w:val="20"/>
          <w:u w:val="single"/>
          <w:lang w:eastAsia="en-US"/>
        </w:rPr>
      </w:pPr>
      <w:r w:rsidRPr="0075784D">
        <w:rPr>
          <w:rFonts w:asciiTheme="minorHAnsi" w:eastAsiaTheme="minorHAnsi" w:hAnsiTheme="minorHAnsi" w:cstheme="minorBidi"/>
          <w:b/>
          <w:szCs w:val="20"/>
          <w:u w:val="single"/>
          <w:lang w:eastAsia="en-US"/>
        </w:rPr>
        <w:t>POLIZZA RESPONSABILITA’ CIVILE VERSO TERZI E DIPENDENTI</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p>
    <w:p w:rsidR="0075784D" w:rsidRPr="0075784D" w:rsidRDefault="0075784D" w:rsidP="0075784D">
      <w:pPr>
        <w:spacing w:after="200" w:line="276" w:lineRule="auto"/>
        <w:ind w:left="720"/>
        <w:contextualSpacing/>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A) Sezione RCT</w:t>
      </w:r>
    </w:p>
    <w:p w:rsidR="0075784D" w:rsidRPr="0075784D" w:rsidRDefault="0075784D" w:rsidP="0075784D">
      <w:pPr>
        <w:spacing w:after="200" w:line="276" w:lineRule="auto"/>
        <w:ind w:left="720"/>
        <w:contextualSpacing/>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 xml:space="preserve">Art. 1 Oggetto dell’Assicurazione </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 xml:space="preserve">La Società si obbliga a tenere indenne l’Assicurato, anche per quanto svolto da persone di cui lo stesso deve rispondere, di quanto questi sia tenuto a pagare quale civilmente responsabile a titolo di risarcimento di danni involontariamente cagionati a terzi per morte, lesioni personali e danneggiamenti a cose verificatisi in relazione all’attività oggetto dell’appalto (comprese le complementari, accessorie, connesse e collegate) svolta anche presso </w:t>
      </w:r>
      <w:proofErr w:type="gramStart"/>
      <w:r w:rsidRPr="0075784D">
        <w:rPr>
          <w:rFonts w:asciiTheme="minorHAnsi" w:eastAsiaTheme="minorHAnsi" w:hAnsiTheme="minorHAnsi" w:cstheme="minorBidi"/>
          <w:szCs w:val="20"/>
          <w:lang w:eastAsia="en-US"/>
        </w:rPr>
        <w:t>terzi .</w:t>
      </w:r>
      <w:proofErr w:type="gramEnd"/>
      <w:r w:rsidRPr="0075784D">
        <w:rPr>
          <w:rFonts w:asciiTheme="minorHAnsi" w:eastAsiaTheme="minorHAnsi" w:hAnsiTheme="minorHAnsi" w:cstheme="minorBidi"/>
          <w:szCs w:val="20"/>
          <w:lang w:eastAsia="en-US"/>
        </w:rPr>
        <w:t xml:space="preserve"> </w:t>
      </w:r>
    </w:p>
    <w:p w:rsidR="0075784D" w:rsidRPr="0075784D" w:rsidRDefault="0075784D" w:rsidP="0075784D">
      <w:pPr>
        <w:spacing w:after="200" w:line="276" w:lineRule="auto"/>
        <w:ind w:left="720"/>
        <w:contextualSpacing/>
        <w:rPr>
          <w:rFonts w:asciiTheme="minorHAnsi" w:eastAsiaTheme="minorHAnsi" w:hAnsiTheme="minorHAnsi" w:cstheme="minorBidi"/>
          <w:b/>
          <w:szCs w:val="20"/>
          <w:lang w:eastAsia="en-US"/>
        </w:rPr>
      </w:pPr>
    </w:p>
    <w:p w:rsidR="0075784D" w:rsidRPr="0075784D" w:rsidRDefault="0075784D" w:rsidP="0075784D">
      <w:pPr>
        <w:spacing w:after="200" w:line="276" w:lineRule="auto"/>
        <w:ind w:left="720"/>
        <w:contextualSpacing/>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 xml:space="preserve">Art. 2 Massimale </w:t>
      </w:r>
    </w:p>
    <w:p w:rsidR="0075784D" w:rsidRPr="0075784D" w:rsidRDefault="0075784D" w:rsidP="0075784D">
      <w:pPr>
        <w:spacing w:after="200" w:line="276" w:lineRule="auto"/>
        <w:ind w:left="720"/>
        <w:contextualSpacing/>
        <w:rPr>
          <w:rFonts w:asciiTheme="minorHAnsi" w:eastAsiaTheme="minorHAnsi" w:hAnsiTheme="minorHAnsi" w:cstheme="minorBidi"/>
          <w:sz w:val="22"/>
          <w:szCs w:val="22"/>
          <w:lang w:eastAsia="en-US"/>
        </w:rPr>
      </w:pPr>
      <w:r w:rsidRPr="0075784D">
        <w:rPr>
          <w:rFonts w:asciiTheme="minorHAnsi" w:eastAsiaTheme="minorHAnsi" w:hAnsiTheme="minorHAnsi" w:cstheme="minorBidi"/>
          <w:szCs w:val="20"/>
          <w:lang w:eastAsia="en-US"/>
        </w:rPr>
        <w:t xml:space="preserve">€ 3.000.000,00 per sinistro/anno </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p>
    <w:p w:rsidR="0075784D" w:rsidRPr="0075784D" w:rsidRDefault="0075784D" w:rsidP="0075784D">
      <w:pPr>
        <w:spacing w:after="200" w:line="240" w:lineRule="auto"/>
        <w:ind w:firstLine="708"/>
        <w:jc w:val="left"/>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Art. 3 Clausole aggiuntive &lt;</w:t>
      </w:r>
      <w:r w:rsidRPr="0075784D">
        <w:rPr>
          <w:rFonts w:asciiTheme="minorHAnsi" w:hAnsiTheme="minorHAnsi" w:cs="Trebuchet MS"/>
          <w:i/>
          <w:color w:val="3333FF"/>
          <w:szCs w:val="20"/>
        </w:rPr>
        <w:t>garanzie da valutare per singolo Contratto Esecutivo</w:t>
      </w:r>
      <w:r w:rsidRPr="0075784D">
        <w:rPr>
          <w:rFonts w:asciiTheme="minorHAnsi" w:eastAsiaTheme="minorHAnsi" w:hAnsiTheme="minorHAnsi" w:cstheme="minorBidi"/>
          <w:szCs w:val="20"/>
          <w:lang w:eastAsia="en-US"/>
        </w:rPr>
        <w:t>&gt;</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La polizza dovrà richiamare le seguenti clausole aggiuntive:</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a)  i danni a terzi conseguenziali e da interruzione di esercizio con un limite minimo assicurato pari al 10% del massimale di polizza;</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b) i danni a terzi da incendio delle cose di proprietà dell’Assicurato con un limite minimo assicurato pari al 10% del massimale di polizza;</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c) i danni agli impianti e/o macchinari oggetto dei lavori con un limite minimo assicurato pari al 10% del massimale di polizza</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d) i danni a cose di terzi che si trovano nell’ambito dei lavori con un limite minimo assicurato pari al 10% del massimale di polizza.</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p>
    <w:p w:rsidR="0075784D" w:rsidRPr="0075784D" w:rsidRDefault="0075784D" w:rsidP="0075784D">
      <w:pPr>
        <w:spacing w:after="200" w:line="276" w:lineRule="auto"/>
        <w:ind w:left="720"/>
        <w:contextualSpacing/>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B) Sezione RCO</w:t>
      </w:r>
    </w:p>
    <w:p w:rsidR="0075784D" w:rsidRPr="0075784D" w:rsidRDefault="0075784D" w:rsidP="0075784D">
      <w:pPr>
        <w:spacing w:after="200" w:line="276" w:lineRule="auto"/>
        <w:ind w:left="720"/>
        <w:contextualSpacing/>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 xml:space="preserve">Art. 1 Oggetto dell’Assicurazione </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La Società si obbliga a tenere indenne l’Assicurato di quanto questi sia tenuto a pagare, quale civilmente responsabile per gli infortuni sofferti dai propri prestatori di lavoro.</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r w:rsidRPr="0075784D">
        <w:rPr>
          <w:rFonts w:asciiTheme="minorHAnsi" w:eastAsiaTheme="minorHAnsi" w:hAnsiTheme="minorHAnsi" w:cstheme="minorBidi"/>
          <w:b/>
          <w:szCs w:val="20"/>
          <w:lang w:eastAsia="en-US"/>
        </w:rPr>
        <w:t xml:space="preserve">Art. 2 Massimali </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€ 3.000.000 per sinistro/anno con il massimo di € 1.500.000 per persona</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p>
    <w:p w:rsidR="0075784D" w:rsidRPr="0075784D" w:rsidRDefault="0075784D" w:rsidP="0075784D">
      <w:pPr>
        <w:spacing w:after="200" w:line="276" w:lineRule="auto"/>
        <w:ind w:left="720"/>
        <w:contextualSpacing/>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Art. 3 Prestatore di lavoro</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 xml:space="preserve">La definizione prevista dalla normativa in vigore al momento del sinistro   </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p>
    <w:p w:rsidR="0075784D" w:rsidRPr="0075784D" w:rsidRDefault="0075784D" w:rsidP="0075784D">
      <w:pPr>
        <w:spacing w:after="200" w:line="276" w:lineRule="auto"/>
        <w:jc w:val="left"/>
        <w:rPr>
          <w:rFonts w:asciiTheme="minorHAnsi" w:eastAsiaTheme="minorHAnsi" w:hAnsiTheme="minorHAnsi" w:cstheme="minorBidi"/>
          <w:b/>
          <w:szCs w:val="20"/>
          <w:u w:val="single"/>
          <w:lang w:eastAsia="en-US"/>
        </w:rPr>
      </w:pPr>
      <w:r w:rsidRPr="0075784D">
        <w:rPr>
          <w:rFonts w:asciiTheme="minorHAnsi" w:eastAsiaTheme="minorHAnsi" w:hAnsiTheme="minorHAnsi" w:cstheme="minorBidi"/>
          <w:b/>
          <w:szCs w:val="20"/>
          <w:u w:val="single"/>
          <w:lang w:eastAsia="en-US"/>
        </w:rPr>
        <w:br w:type="page"/>
      </w:r>
    </w:p>
    <w:p w:rsidR="0075784D" w:rsidRPr="0075784D" w:rsidRDefault="0075784D" w:rsidP="0075784D">
      <w:pPr>
        <w:spacing w:after="200" w:line="276" w:lineRule="auto"/>
        <w:ind w:left="720"/>
        <w:contextualSpacing/>
        <w:rPr>
          <w:rFonts w:asciiTheme="minorHAnsi" w:eastAsiaTheme="minorHAnsi" w:hAnsiTheme="minorHAnsi" w:cstheme="minorBidi"/>
          <w:b/>
          <w:szCs w:val="20"/>
          <w:u w:val="single"/>
          <w:lang w:eastAsia="en-US"/>
        </w:rPr>
      </w:pPr>
    </w:p>
    <w:p w:rsidR="0075784D" w:rsidRPr="0075784D" w:rsidRDefault="0075784D" w:rsidP="0075784D">
      <w:pPr>
        <w:spacing w:after="200" w:line="276" w:lineRule="auto"/>
        <w:ind w:left="720"/>
        <w:contextualSpacing/>
        <w:rPr>
          <w:rFonts w:asciiTheme="minorHAnsi" w:eastAsiaTheme="minorHAnsi" w:hAnsiTheme="minorHAnsi" w:cstheme="minorBidi"/>
          <w:b/>
          <w:szCs w:val="20"/>
          <w:u w:val="single"/>
          <w:lang w:eastAsia="en-US"/>
        </w:rPr>
      </w:pPr>
      <w:r w:rsidRPr="0075784D">
        <w:rPr>
          <w:rFonts w:asciiTheme="minorHAnsi" w:eastAsiaTheme="minorHAnsi" w:hAnsiTheme="minorHAnsi" w:cstheme="minorBidi"/>
          <w:b/>
          <w:szCs w:val="20"/>
          <w:u w:val="single"/>
          <w:lang w:eastAsia="en-US"/>
        </w:rPr>
        <w:t>POLIZZA RESPONSABILITA’ CIVILE PROFESSIONALE</w:t>
      </w:r>
    </w:p>
    <w:p w:rsidR="0075784D" w:rsidRPr="0075784D" w:rsidRDefault="0075784D" w:rsidP="0075784D">
      <w:pPr>
        <w:spacing w:after="200" w:line="276" w:lineRule="auto"/>
        <w:ind w:left="720"/>
        <w:contextualSpacing/>
        <w:rPr>
          <w:rFonts w:asciiTheme="minorHAnsi" w:eastAsiaTheme="minorHAnsi" w:hAnsiTheme="minorHAnsi" w:cstheme="minorBidi"/>
          <w:szCs w:val="20"/>
          <w:u w:val="single"/>
          <w:lang w:eastAsia="en-US"/>
        </w:rPr>
      </w:pPr>
    </w:p>
    <w:p w:rsidR="0075784D" w:rsidRPr="0075784D" w:rsidRDefault="0075784D" w:rsidP="0075784D">
      <w:pPr>
        <w:spacing w:after="200" w:line="276" w:lineRule="auto"/>
        <w:ind w:left="720"/>
        <w:contextualSpacing/>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 xml:space="preserve">Art. 1 Oggetto dell’Assicurazione </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La Società si obbliga a tenere indenne l’Assicurato di quanto questi sia tenuto a pagare quale civilmente responsabile di perdite patrimoniali involontariamente cagionate a terzi in conseguenza di un Atto illecito professionale commesso nell’esercizio dell’attività oggetto dell’Appalto.</w:t>
      </w:r>
    </w:p>
    <w:p w:rsidR="0075784D" w:rsidRPr="0075784D" w:rsidRDefault="0075784D" w:rsidP="0075784D">
      <w:pPr>
        <w:spacing w:after="200" w:line="276" w:lineRule="auto"/>
        <w:ind w:left="720"/>
        <w:contextualSpacing/>
        <w:rPr>
          <w:rFonts w:asciiTheme="minorHAnsi" w:eastAsiaTheme="minorHAnsi" w:hAnsiTheme="minorHAnsi" w:cstheme="minorBidi"/>
          <w:b/>
          <w:szCs w:val="20"/>
          <w:lang w:eastAsia="en-US"/>
        </w:rPr>
      </w:pPr>
    </w:p>
    <w:p w:rsidR="0075784D" w:rsidRPr="0075784D" w:rsidRDefault="0075784D" w:rsidP="0075784D">
      <w:pPr>
        <w:spacing w:after="200" w:line="276" w:lineRule="auto"/>
        <w:ind w:left="720"/>
        <w:contextualSpacing/>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 xml:space="preserve">Art. 2 Massimali </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€ 3.000.000 per sinistro/anno</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N.B. Nel caso di aggiudicazione di più lotti:</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€ 3.000.000,00 per sinistro e € 5.000.000,00 per anno;</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p>
    <w:p w:rsidR="0075784D" w:rsidRPr="0075784D" w:rsidRDefault="0075784D" w:rsidP="0075784D">
      <w:pPr>
        <w:spacing w:after="200" w:line="276" w:lineRule="auto"/>
        <w:ind w:left="720"/>
        <w:contextualSpacing/>
        <w:rPr>
          <w:rFonts w:asciiTheme="minorHAnsi" w:hAnsiTheme="minorHAnsi" w:cs="Trebuchet MS"/>
          <w:i/>
          <w:color w:val="0B4CB5"/>
          <w:szCs w:val="20"/>
        </w:rPr>
      </w:pPr>
      <w:r w:rsidRPr="0075784D">
        <w:rPr>
          <w:rFonts w:asciiTheme="minorHAnsi" w:eastAsiaTheme="minorHAnsi" w:hAnsiTheme="minorHAnsi" w:cstheme="minorBidi"/>
          <w:b/>
          <w:szCs w:val="20"/>
          <w:lang w:eastAsia="en-US"/>
        </w:rPr>
        <w:t xml:space="preserve">Art. 3 Clausole aggiuntive </w:t>
      </w:r>
    </w:p>
    <w:p w:rsidR="0075784D" w:rsidRPr="0075784D" w:rsidRDefault="0075784D" w:rsidP="0075784D">
      <w:pPr>
        <w:spacing w:after="200" w:line="276" w:lineRule="auto"/>
        <w:ind w:left="720"/>
        <w:contextualSpacing/>
        <w:rPr>
          <w:rFonts w:asciiTheme="minorHAnsi" w:hAnsiTheme="minorHAnsi" w:cs="Trebuchet MS"/>
          <w:i/>
          <w:color w:val="0B4CB5"/>
          <w:szCs w:val="20"/>
        </w:rPr>
      </w:pPr>
      <w:r w:rsidRPr="0075784D">
        <w:rPr>
          <w:rFonts w:asciiTheme="minorHAnsi" w:eastAsiaTheme="minorHAnsi" w:hAnsiTheme="minorHAnsi" w:cstheme="minorBidi"/>
          <w:szCs w:val="20"/>
          <w:lang w:eastAsia="en-US"/>
        </w:rPr>
        <w:t>L’Assicurazione comprende anche:</w:t>
      </w:r>
    </w:p>
    <w:p w:rsidR="0075784D" w:rsidRPr="0075784D" w:rsidRDefault="0075784D" w:rsidP="0075784D">
      <w:pPr>
        <w:numPr>
          <w:ilvl w:val="0"/>
          <w:numId w:val="10"/>
        </w:numPr>
        <w:spacing w:after="200" w:line="276" w:lineRule="auto"/>
        <w:ind w:left="1134"/>
        <w:contextualSpacing/>
        <w:jc w:val="left"/>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le perdite patrimoniali conseguenti a danni materiali e diretti- compresi quelli alle cose sulle quali si eseguono i lavori con un limite minimo assicurato pari al 10% del massimale di polizza;</w:t>
      </w:r>
    </w:p>
    <w:p w:rsidR="0075784D" w:rsidRPr="0075784D" w:rsidRDefault="0075784D" w:rsidP="0075784D">
      <w:pPr>
        <w:numPr>
          <w:ilvl w:val="0"/>
          <w:numId w:val="10"/>
        </w:numPr>
        <w:spacing w:after="200" w:line="276" w:lineRule="auto"/>
        <w:ind w:left="1134"/>
        <w:contextualSpacing/>
        <w:jc w:val="left"/>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I danni consequenziali e da interruzione del servizio con un limite minimo assicurato pari al 10% del massimale di polizza;</w:t>
      </w:r>
    </w:p>
    <w:p w:rsidR="0075784D" w:rsidRPr="0075784D" w:rsidRDefault="0075784D" w:rsidP="0075784D">
      <w:pPr>
        <w:numPr>
          <w:ilvl w:val="0"/>
          <w:numId w:val="10"/>
        </w:numPr>
        <w:spacing w:after="200" w:line="276" w:lineRule="auto"/>
        <w:ind w:left="1134"/>
        <w:contextualSpacing/>
        <w:jc w:val="left"/>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Danni conseguenti a divulgazione di notizie e informazioni avvenute involontariamente e limitatamente all’ambito dell’attività professionale svolta, per fatto dei dipendenti o di persone di cui l’Assicurato è tenuto a rispondere, comprese quelle conseguenti a violazione di quanto disposto dalla normativa vigente in materia;</w:t>
      </w:r>
    </w:p>
    <w:p w:rsidR="0075784D" w:rsidRPr="0075784D" w:rsidRDefault="0075784D" w:rsidP="0075784D">
      <w:pPr>
        <w:numPr>
          <w:ilvl w:val="0"/>
          <w:numId w:val="10"/>
        </w:numPr>
        <w:spacing w:after="200" w:line="276" w:lineRule="auto"/>
        <w:ind w:left="1134"/>
        <w:contextualSpacing/>
        <w:jc w:val="left"/>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Rc personale del “Terzo Responsabile” (laddove previsto);</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p>
    <w:p w:rsidR="0075784D" w:rsidRPr="0075784D" w:rsidRDefault="0075784D" w:rsidP="0075784D">
      <w:pPr>
        <w:spacing w:after="200" w:line="276" w:lineRule="auto"/>
        <w:ind w:left="720"/>
        <w:contextualSpacing/>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 xml:space="preserve">Art. 4) Validità temporale </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Le garanzie prestate dalla presente polizza devono intendersi valide per i danni occorsi dalla data di inizio della prestazione oggetto dell’appalto, purché richiesti all’aggiudicatario entro due anni dal termine del servizio stesso.</w:t>
      </w:r>
    </w:p>
    <w:p w:rsidR="0075784D" w:rsidRPr="0075784D" w:rsidRDefault="0075784D" w:rsidP="0075784D">
      <w:pPr>
        <w:spacing w:after="200" w:line="240" w:lineRule="auto"/>
        <w:ind w:left="709"/>
        <w:rPr>
          <w:rFonts w:asciiTheme="minorHAnsi" w:eastAsiaTheme="minorHAnsi" w:hAnsiTheme="minorHAnsi" w:cstheme="minorBidi"/>
          <w:szCs w:val="20"/>
          <w:lang w:eastAsia="en-US"/>
        </w:rPr>
      </w:pPr>
      <w:r w:rsidRPr="0075784D">
        <w:rPr>
          <w:rFonts w:asciiTheme="minorHAnsi" w:eastAsiaTheme="minorHAnsi" w:hAnsiTheme="minorHAnsi" w:cstheme="minorBidi"/>
          <w:szCs w:val="20"/>
          <w:u w:val="single"/>
          <w:lang w:eastAsia="en-US"/>
        </w:rPr>
        <w:t>In caso di polizza con tacito rinnovo</w:t>
      </w:r>
      <w:r w:rsidRPr="0075784D">
        <w:rPr>
          <w:rFonts w:asciiTheme="minorHAnsi" w:eastAsiaTheme="minorHAnsi" w:hAnsiTheme="minorHAnsi" w:cstheme="minorBidi"/>
          <w:szCs w:val="20"/>
          <w:lang w:eastAsia="en-US"/>
        </w:rPr>
        <w:t xml:space="preserve"> dovrà essere richiamata la seguente clausola:</w:t>
      </w:r>
    </w:p>
    <w:p w:rsidR="0075784D" w:rsidRDefault="0075784D" w:rsidP="0075784D">
      <w:pPr>
        <w:spacing w:after="200" w:line="240" w:lineRule="auto"/>
        <w:ind w:left="709"/>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Le garanzie prestate dalla presente polizza devono intendersi valide per i danni occorsi dalla data di inizio del servizio oggetto dell’appalto.</w:t>
      </w:r>
      <w:r w:rsidR="00CB0600">
        <w:rPr>
          <w:rFonts w:asciiTheme="minorHAnsi" w:eastAsiaTheme="minorHAnsi" w:hAnsiTheme="minorHAnsi" w:cstheme="minorBidi"/>
          <w:szCs w:val="20"/>
          <w:lang w:eastAsia="en-US"/>
        </w:rPr>
        <w:t xml:space="preserve"> </w:t>
      </w:r>
      <w:r w:rsidRPr="0075784D">
        <w:rPr>
          <w:rFonts w:asciiTheme="minorHAnsi" w:eastAsiaTheme="minorHAnsi" w:hAnsiTheme="minorHAnsi" w:cstheme="minorBidi"/>
          <w:szCs w:val="20"/>
          <w:lang w:eastAsia="en-US"/>
        </w:rPr>
        <w:t>Se alla scadenza della polizza la Società dovesse annullare o se si rifiutasse di rinnovare la polizza, così come la Contraente si rifiutasse di rinnovare la polizza, , e sempreché non sia stata stipulata una nuova polizza per  le medesime garanzie;   la Contraente avrà il diritto di avvalersi di un periodo di estensione della garanzia di 24 mesi dalla scadenza di polizza, durante il quale potrà essere notificata alla Società qualsiasi a richiesta di risarcimento avanzata per la prima volta nei confronti dell’Assicurato durante detto periodo, purché tale richiesta sia conseguente  ad un atto illecito professionale commesso prima di tale periodo di estensione.</w:t>
      </w:r>
    </w:p>
    <w:p w:rsidR="0075784D" w:rsidRPr="0075784D" w:rsidRDefault="0075784D" w:rsidP="0075784D">
      <w:pPr>
        <w:spacing w:after="200" w:line="240" w:lineRule="auto"/>
        <w:ind w:left="709"/>
        <w:rPr>
          <w:rFonts w:asciiTheme="minorHAnsi" w:eastAsiaTheme="minorHAnsi" w:hAnsiTheme="minorHAnsi" w:cstheme="minorBidi"/>
          <w:szCs w:val="20"/>
          <w:lang w:eastAsia="en-US"/>
        </w:rPr>
      </w:pPr>
    </w:p>
    <w:p w:rsidR="0075784D" w:rsidRPr="0075784D" w:rsidRDefault="0075784D" w:rsidP="0075784D">
      <w:pPr>
        <w:spacing w:after="200" w:line="276" w:lineRule="auto"/>
        <w:ind w:left="720"/>
        <w:contextualSpacing/>
        <w:rPr>
          <w:rFonts w:asciiTheme="minorHAnsi" w:eastAsiaTheme="minorHAnsi" w:hAnsiTheme="minorHAnsi" w:cstheme="minorBidi"/>
          <w:b/>
          <w:szCs w:val="20"/>
          <w:u w:val="single"/>
          <w:lang w:eastAsia="en-US"/>
        </w:rPr>
      </w:pPr>
      <w:r w:rsidRPr="0075784D">
        <w:rPr>
          <w:rFonts w:asciiTheme="minorHAnsi" w:eastAsiaTheme="minorHAnsi" w:hAnsiTheme="minorHAnsi" w:cstheme="minorBidi"/>
          <w:b/>
          <w:szCs w:val="20"/>
          <w:u w:val="single"/>
          <w:lang w:eastAsia="en-US"/>
        </w:rPr>
        <w:lastRenderedPageBreak/>
        <w:t>POLIZZA RESPONSABILITA’ CIVILE PRODOTTO</w:t>
      </w:r>
    </w:p>
    <w:p w:rsidR="0075784D" w:rsidRPr="0075784D" w:rsidRDefault="0075784D" w:rsidP="0075784D">
      <w:pPr>
        <w:spacing w:after="200" w:line="276" w:lineRule="auto"/>
        <w:ind w:left="720"/>
        <w:contextualSpacing/>
        <w:rPr>
          <w:rFonts w:asciiTheme="minorHAnsi" w:eastAsiaTheme="minorHAnsi" w:hAnsiTheme="minorHAnsi" w:cstheme="minorBidi"/>
          <w:b/>
          <w:szCs w:val="20"/>
          <w:lang w:eastAsia="en-US"/>
        </w:rPr>
      </w:pPr>
    </w:p>
    <w:p w:rsidR="0075784D" w:rsidRPr="0075784D" w:rsidRDefault="0075784D" w:rsidP="0075784D">
      <w:pPr>
        <w:spacing w:after="200" w:line="276" w:lineRule="auto"/>
        <w:ind w:left="720"/>
        <w:contextualSpacing/>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 xml:space="preserve">Art. 1 Oggetto dell’Assicurazione </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La Società si obbliga a tenere indenne l’Assicurato di quanto questi sia tenuto a pagare quale civilmente responsabile a titolo di risarcimento di danni involontariamente cagionati a terzi, per morte, lesioni personali e per danneggiamenti a cose in conseguenza di un fatto accidentale verificatosi in relazione al difetto delle merci e dei prodotti oggetto dell’appalto, consegnati trasferiti dall’Aggiudicatario a terzi.</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p>
    <w:p w:rsidR="0075784D" w:rsidRPr="0075784D" w:rsidRDefault="0075784D" w:rsidP="0075784D">
      <w:pPr>
        <w:spacing w:line="276" w:lineRule="auto"/>
        <w:ind w:left="720"/>
        <w:contextualSpacing/>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 xml:space="preserve">Art. 2 Massimali </w:t>
      </w:r>
    </w:p>
    <w:p w:rsidR="0075784D" w:rsidRPr="0075784D" w:rsidRDefault="0075784D" w:rsidP="0075784D">
      <w:pPr>
        <w:spacing w:line="276" w:lineRule="auto"/>
        <w:ind w:firstLine="708"/>
        <w:jc w:val="left"/>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€ 3.000.000 per sinistro/anno</w:t>
      </w:r>
    </w:p>
    <w:p w:rsidR="0075784D" w:rsidRPr="0075784D" w:rsidRDefault="0075784D" w:rsidP="0075784D">
      <w:pPr>
        <w:spacing w:after="200" w:line="276" w:lineRule="auto"/>
        <w:ind w:left="720"/>
        <w:contextualSpacing/>
        <w:rPr>
          <w:rFonts w:asciiTheme="minorHAnsi" w:eastAsiaTheme="minorHAnsi" w:hAnsiTheme="minorHAnsi" w:cstheme="minorBidi"/>
          <w:b/>
          <w:szCs w:val="20"/>
          <w:lang w:eastAsia="en-US"/>
        </w:rPr>
      </w:pPr>
    </w:p>
    <w:p w:rsidR="0075784D" w:rsidRPr="0075784D" w:rsidRDefault="0075784D" w:rsidP="0075784D">
      <w:pPr>
        <w:spacing w:after="200" w:line="276" w:lineRule="auto"/>
        <w:ind w:left="720"/>
        <w:contextualSpacing/>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 xml:space="preserve">Art. 3 Clausole aggiuntive </w:t>
      </w:r>
    </w:p>
    <w:p w:rsidR="0075784D" w:rsidRPr="0075784D" w:rsidRDefault="0075784D" w:rsidP="0075784D">
      <w:pPr>
        <w:numPr>
          <w:ilvl w:val="0"/>
          <w:numId w:val="11"/>
        </w:numPr>
        <w:spacing w:after="200" w:line="276" w:lineRule="auto"/>
        <w:ind w:left="1134"/>
        <w:contextualSpacing/>
        <w:jc w:val="left"/>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Danni consequenziali e da interruzione del servizio con un limite minimo assicurato pari al 10% de massimale di polizza.</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p>
    <w:p w:rsidR="0075784D" w:rsidRPr="0075784D" w:rsidRDefault="0075784D" w:rsidP="0075784D">
      <w:pPr>
        <w:spacing w:after="200" w:line="276" w:lineRule="auto"/>
        <w:ind w:left="720"/>
        <w:contextualSpacing/>
        <w:rPr>
          <w:rFonts w:asciiTheme="minorHAnsi" w:eastAsiaTheme="minorHAnsi" w:hAnsiTheme="minorHAnsi" w:cstheme="minorBidi"/>
          <w:b/>
          <w:szCs w:val="20"/>
          <w:lang w:eastAsia="en-US"/>
        </w:rPr>
      </w:pPr>
      <w:r w:rsidRPr="0075784D">
        <w:rPr>
          <w:rFonts w:asciiTheme="minorHAnsi" w:eastAsiaTheme="minorHAnsi" w:hAnsiTheme="minorHAnsi" w:cstheme="minorBidi"/>
          <w:b/>
          <w:szCs w:val="20"/>
          <w:lang w:eastAsia="en-US"/>
        </w:rPr>
        <w:t xml:space="preserve">Art. 4) Validità temporale </w:t>
      </w:r>
    </w:p>
    <w:p w:rsidR="0075784D" w:rsidRPr="0075784D" w:rsidRDefault="0075784D" w:rsidP="0075784D">
      <w:pPr>
        <w:spacing w:after="200" w:line="276" w:lineRule="auto"/>
        <w:ind w:left="720"/>
        <w:contextualSpacing/>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Le garanzie prestate dalla presente polizza devono intendersi valide per i danni occorsi dalla data di inizio del servizio oggetto dell’appalto, purché richiesti all’aggiudicatario entro due anni dal termine del servizio stesso</w:t>
      </w:r>
    </w:p>
    <w:p w:rsidR="0075784D" w:rsidRPr="0075784D" w:rsidRDefault="0075784D" w:rsidP="0075784D">
      <w:pPr>
        <w:spacing w:after="200" w:line="240" w:lineRule="auto"/>
        <w:ind w:firstLine="708"/>
        <w:jc w:val="left"/>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In caso di polizza con tacito rinnovo dovrà essere richiamata la seguente clausola:</w:t>
      </w:r>
    </w:p>
    <w:p w:rsidR="0075784D" w:rsidRPr="0075784D" w:rsidRDefault="0075784D" w:rsidP="0075784D">
      <w:pPr>
        <w:spacing w:after="200" w:line="240" w:lineRule="auto"/>
        <w:ind w:left="708"/>
        <w:rPr>
          <w:rFonts w:asciiTheme="minorHAnsi" w:eastAsiaTheme="minorHAnsi" w:hAnsiTheme="minorHAnsi" w:cstheme="minorBidi"/>
          <w:szCs w:val="20"/>
          <w:lang w:eastAsia="en-US"/>
        </w:rPr>
      </w:pPr>
      <w:r w:rsidRPr="0075784D">
        <w:rPr>
          <w:rFonts w:asciiTheme="minorHAnsi" w:eastAsiaTheme="minorHAnsi" w:hAnsiTheme="minorHAnsi" w:cstheme="minorBidi"/>
          <w:szCs w:val="20"/>
          <w:lang w:eastAsia="en-US"/>
        </w:rPr>
        <w:t>Le garanzie prestate dalla presente polizza devono intendersi valide per i danni occorsi dalla data di inizio del servizio oggetto dell’appalto .Se alla scadenza della polizza la Società dovesse annullare o se si rifiutasse di rinnovare la polizza, così come la Contraente si rifiutasse di rinnovare la polizza, e sempre che non sia stata stipulata una nuova polizza per  le medesime garanzie;   la Contraente avrà il diritto di avvalersi di un periodo di estensione della garanzia di 24 mesi dalla scadenza di polizza, durante il quale potrà essere notificata alla Società qualsiasi a richiesta di risarcimento avanzata per la prima volta nei confronti dell’Assicurato durante detto periodo, purché tale richiesta sia conseguente  ad un atto illecito professionale commesso prima di tale periodo di estensione.</w:t>
      </w:r>
    </w:p>
    <w:p w:rsidR="007B7B50" w:rsidRDefault="007B7B50" w:rsidP="00371EF3">
      <w:pPr>
        <w:pStyle w:val="Paragrafoelenco"/>
        <w:ind w:left="0"/>
        <w:rPr>
          <w:i/>
          <w:szCs w:val="20"/>
        </w:rPr>
      </w:pPr>
    </w:p>
    <w:p w:rsidR="00874D67" w:rsidRPr="00874D67" w:rsidRDefault="00874D67" w:rsidP="00CB0600">
      <w:pPr>
        <w:pStyle w:val="Paragrafoelenco"/>
        <w:ind w:left="708"/>
        <w:rPr>
          <w:i/>
          <w:szCs w:val="20"/>
        </w:rPr>
      </w:pPr>
      <w:r w:rsidRPr="00874D67">
        <w:rPr>
          <w:i/>
          <w:szCs w:val="20"/>
        </w:rPr>
        <w:t>NOTA</w:t>
      </w:r>
    </w:p>
    <w:p w:rsidR="00874D67" w:rsidRPr="00874D67" w:rsidRDefault="00874D67" w:rsidP="00CB0600">
      <w:pPr>
        <w:pStyle w:val="Paragrafoelenco"/>
        <w:ind w:left="708"/>
        <w:rPr>
          <w:i/>
          <w:szCs w:val="20"/>
        </w:rPr>
      </w:pPr>
      <w:r w:rsidRPr="00874D67">
        <w:rPr>
          <w:i/>
          <w:szCs w:val="20"/>
        </w:rPr>
        <w:t>La polizza RC Prodotto</w:t>
      </w:r>
      <w:r w:rsidR="00424FBC">
        <w:rPr>
          <w:i/>
          <w:szCs w:val="20"/>
        </w:rPr>
        <w:t xml:space="preserve"> copre i rischi per</w:t>
      </w:r>
      <w:r w:rsidRPr="00874D67">
        <w:rPr>
          <w:i/>
          <w:szCs w:val="20"/>
        </w:rPr>
        <w:t xml:space="preserve"> </w:t>
      </w:r>
      <w:r w:rsidR="00424FBC" w:rsidRPr="00424FBC">
        <w:rPr>
          <w:i/>
          <w:szCs w:val="20"/>
        </w:rPr>
        <w:t>i danni corporali e materiali a terzi e diretti causati a terzi da difetto del prodotto (ricambi e apparecchiature sostitutive</w:t>
      </w:r>
      <w:r w:rsidR="00424FBC">
        <w:rPr>
          <w:i/>
          <w:szCs w:val="20"/>
        </w:rPr>
        <w:t xml:space="preserve"> nell’ambito del servizio accessorio Manutenzione hardware</w:t>
      </w:r>
      <w:r w:rsidR="00424FBC" w:rsidRPr="00424FBC">
        <w:rPr>
          <w:i/>
          <w:szCs w:val="20"/>
        </w:rPr>
        <w:t xml:space="preserve">) </w:t>
      </w:r>
      <w:r w:rsidR="00424FBC">
        <w:rPr>
          <w:i/>
          <w:szCs w:val="20"/>
        </w:rPr>
        <w:t xml:space="preserve">e </w:t>
      </w:r>
      <w:r w:rsidR="00371EF3">
        <w:rPr>
          <w:i/>
          <w:szCs w:val="20"/>
        </w:rPr>
        <w:t>dovrà essere presentata dall’A</w:t>
      </w:r>
      <w:r w:rsidRPr="00874D67">
        <w:rPr>
          <w:i/>
          <w:szCs w:val="20"/>
        </w:rPr>
        <w:t>ggiudicatario unicamente qualora questi rivesta nell’ambito dell’appalto di fornitura uno sei seguenti ruoli:</w:t>
      </w:r>
    </w:p>
    <w:p w:rsidR="00874D67" w:rsidRPr="00874D67" w:rsidRDefault="00874D67" w:rsidP="00CB0600">
      <w:pPr>
        <w:pStyle w:val="Paragrafoelenco"/>
        <w:ind w:left="708"/>
        <w:rPr>
          <w:i/>
          <w:szCs w:val="20"/>
        </w:rPr>
      </w:pPr>
      <w:r w:rsidRPr="00874D67">
        <w:rPr>
          <w:i/>
          <w:szCs w:val="20"/>
        </w:rPr>
        <w:t>a) Produttore;</w:t>
      </w:r>
    </w:p>
    <w:p w:rsidR="00371EF3" w:rsidRDefault="00874D67" w:rsidP="00CB0600">
      <w:pPr>
        <w:pStyle w:val="Paragrafoelenco"/>
        <w:ind w:left="708"/>
        <w:rPr>
          <w:i/>
          <w:szCs w:val="20"/>
        </w:rPr>
      </w:pPr>
      <w:r w:rsidRPr="00874D67">
        <w:rPr>
          <w:i/>
          <w:szCs w:val="20"/>
        </w:rPr>
        <w:t xml:space="preserve">b) Fornitore, distributore di beni oggetto della fornitura sul quale secondo quanto previsto dal </w:t>
      </w:r>
      <w:r w:rsidR="00424FBC" w:rsidRPr="00874D67">
        <w:rPr>
          <w:i/>
          <w:szCs w:val="20"/>
        </w:rPr>
        <w:t>D.lgs.</w:t>
      </w:r>
      <w:r w:rsidRPr="00874D67">
        <w:rPr>
          <w:i/>
          <w:szCs w:val="20"/>
        </w:rPr>
        <w:t xml:space="preserve"> – Codice del Consumo, possano ricadere le medesime responsabilità del produttore.</w:t>
      </w:r>
      <w:r w:rsidR="00424FBC">
        <w:rPr>
          <w:i/>
          <w:szCs w:val="20"/>
        </w:rPr>
        <w:t xml:space="preserve"> </w:t>
      </w:r>
      <w:r w:rsidRPr="00874D67">
        <w:rPr>
          <w:i/>
          <w:szCs w:val="20"/>
        </w:rPr>
        <w:t>Qualora ad esempio il fornitore/distributore rivesta anche la qualifica di produttore apponendo al bene un proprio marchio.</w:t>
      </w:r>
      <w:r w:rsidR="00371EF3">
        <w:rPr>
          <w:i/>
          <w:szCs w:val="20"/>
        </w:rPr>
        <w:t xml:space="preserve"> </w:t>
      </w:r>
    </w:p>
    <w:p w:rsidR="007B7B50" w:rsidRPr="00553234" w:rsidRDefault="00874D67" w:rsidP="00CB0600">
      <w:pPr>
        <w:pStyle w:val="Paragrafoelenco"/>
        <w:ind w:left="708"/>
        <w:rPr>
          <w:i/>
          <w:szCs w:val="20"/>
        </w:rPr>
      </w:pPr>
      <w:r w:rsidRPr="00874D67">
        <w:rPr>
          <w:i/>
          <w:szCs w:val="20"/>
        </w:rPr>
        <w:t>In tutti i casi diversi da quelli sopra citati la Polizza RC Prodotto non deve intendersi richiesta.</w:t>
      </w:r>
    </w:p>
    <w:p w:rsidR="007B7B50" w:rsidRDefault="007B7B50" w:rsidP="007B7B50">
      <w:pPr>
        <w:pStyle w:val="Paragrafoelenco"/>
        <w:rPr>
          <w:szCs w:val="20"/>
        </w:rPr>
      </w:pPr>
    </w:p>
    <w:p w:rsidR="00110CEF" w:rsidRPr="00CC02C9" w:rsidRDefault="00110CEF" w:rsidP="007B7B50">
      <w:pPr>
        <w:pStyle w:val="Paragrafoelenco"/>
        <w:rPr>
          <w:szCs w:val="20"/>
        </w:rPr>
      </w:pPr>
    </w:p>
    <w:p w:rsidR="00371EF3" w:rsidRDefault="00371EF3" w:rsidP="00CB0600">
      <w:pPr>
        <w:ind w:left="708"/>
      </w:pPr>
      <w:r>
        <w:t>NOTA VALIDA PER TUTTE LE SEZIONI</w:t>
      </w:r>
    </w:p>
    <w:p w:rsidR="00C67A63" w:rsidRPr="007B7B50" w:rsidRDefault="00371EF3" w:rsidP="00CB0600">
      <w:pPr>
        <w:ind w:left="708"/>
      </w:pPr>
      <w:r>
        <w:t>Si conviene tra le Parti che in presenza di importi deducibili previsti in polizza, a seguito di sinistro indennizzabile (franchigie o scoperti), questi restano a carico del Contraente e non sono pertanto opponibili al danneggiato nei casi in cui lo stesso risulti beneficiario dell’indennizzo. Fermo il diritto della Società di intraprendere le azioni – nei confronti del Contraente – volte al recupero di detti importi deducibili.</w:t>
      </w:r>
    </w:p>
    <w:sectPr w:rsidR="00C67A63" w:rsidRPr="007B7B50" w:rsidSect="00014FC9">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6CA" w:rsidRDefault="005776CA">
      <w:r>
        <w:separator/>
      </w:r>
    </w:p>
  </w:endnote>
  <w:endnote w:type="continuationSeparator" w:id="0">
    <w:p w:rsidR="005776CA" w:rsidRDefault="00577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73E" w:rsidRDefault="00D2273E" w:rsidP="00B40F7B">
    <w:pPr>
      <w:rPr>
        <w:rStyle w:val="Numeropagina"/>
      </w:rPr>
    </w:pPr>
    <w:r>
      <w:rPr>
        <w:rStyle w:val="Numeropagina"/>
      </w:rPr>
      <w:fldChar w:fldCharType="begin"/>
    </w:r>
    <w:r>
      <w:rPr>
        <w:rStyle w:val="Numeropagina"/>
      </w:rPr>
      <w:instrText xml:space="preserve">PAGE  </w:instrText>
    </w:r>
    <w:r>
      <w:rPr>
        <w:rStyle w:val="Numeropagina"/>
      </w:rPr>
      <w:fldChar w:fldCharType="end"/>
    </w:r>
  </w:p>
  <w:p w:rsidR="00D2273E" w:rsidRDefault="00D2273E" w:rsidP="00B40F7B"/>
  <w:p w:rsidR="00D2273E" w:rsidRDefault="00D2273E" w:rsidP="00B40F7B"/>
  <w:p w:rsidR="00D2273E" w:rsidRDefault="00D2273E" w:rsidP="00B40F7B"/>
  <w:p w:rsidR="00D2273E" w:rsidRDefault="00D2273E" w:rsidP="00B40F7B"/>
  <w:p w:rsidR="00D2273E" w:rsidRDefault="00D2273E" w:rsidP="00B40F7B"/>
  <w:p w:rsidR="00D2273E" w:rsidRDefault="00D2273E" w:rsidP="00B40F7B"/>
  <w:p w:rsidR="00D2273E" w:rsidRDefault="00D2273E" w:rsidP="00B40F7B"/>
  <w:p w:rsidR="00D2273E" w:rsidRDefault="00D2273E" w:rsidP="00B40F7B"/>
  <w:p w:rsidR="00D2273E" w:rsidRDefault="00D2273E" w:rsidP="00B40F7B"/>
  <w:p w:rsidR="00D2273E" w:rsidRDefault="00D2273E" w:rsidP="00B40F7B"/>
  <w:p w:rsidR="00D2273E" w:rsidRDefault="00D2273E" w:rsidP="00B40F7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inorHAnsi" w:hAnsiTheme="minorHAnsi" w:cstheme="minorBidi"/>
        <w:color w:val="000000" w:themeColor="dark1"/>
        <w:szCs w:val="22"/>
        <w:lang w:eastAsia="en-US"/>
      </w:rPr>
      <w:id w:val="1724329389"/>
      <w:docPartObj>
        <w:docPartGallery w:val="Page Numbers (Bottom of Page)"/>
        <w:docPartUnique/>
      </w:docPartObj>
    </w:sdtPr>
    <w:sdtEndPr/>
    <w:sdtContent>
      <w:sdt>
        <w:sdtPr>
          <w:rPr>
            <w:rFonts w:eastAsiaTheme="minorHAnsi" w:hAnsiTheme="minorHAnsi" w:cstheme="minorBidi"/>
            <w:color w:val="000000" w:themeColor="dark1"/>
            <w:szCs w:val="22"/>
            <w:lang w:eastAsia="en-US"/>
          </w:rPr>
          <w:id w:val="-1705238520"/>
          <w:docPartObj>
            <w:docPartGallery w:val="Page Numbers (Top of Page)"/>
            <w:docPartUnique/>
          </w:docPartObj>
        </w:sdtPr>
        <w:sdtEndPr/>
        <w:sdtContent>
          <w:p w:rsidR="00371EF3" w:rsidRPr="00371EF3" w:rsidRDefault="00371EF3" w:rsidP="00371EF3">
            <w:pPr>
              <w:pStyle w:val="Pidipagina"/>
              <w:rPr>
                <w:rFonts w:eastAsiaTheme="minorHAnsi" w:hAnsiTheme="minorHAnsi" w:cstheme="minorBidi"/>
                <w:b/>
                <w:bCs/>
                <w:color w:val="000000" w:themeColor="dark1"/>
                <w:szCs w:val="22"/>
                <w:lang w:val="en-US" w:eastAsia="en-US"/>
              </w:rPr>
            </w:pPr>
            <w:r w:rsidRPr="00371EF3">
              <w:rPr>
                <w:rFonts w:eastAsiaTheme="minorHAnsi" w:hAnsiTheme="minorHAnsi" w:cstheme="minorBidi"/>
                <w:color w:val="000000" w:themeColor="dark1"/>
                <w:szCs w:val="22"/>
                <w:lang w:eastAsia="en-US"/>
              </w:rPr>
              <w:t xml:space="preserve">Pag. </w:t>
            </w:r>
            <w:r w:rsidRPr="00371EF3">
              <w:rPr>
                <w:rFonts w:eastAsiaTheme="minorHAnsi" w:hAnsiTheme="minorHAnsi" w:cstheme="minorBidi"/>
                <w:b/>
                <w:bCs/>
                <w:color w:val="000000" w:themeColor="dark1"/>
                <w:szCs w:val="22"/>
                <w:lang w:val="en-US" w:eastAsia="en-US"/>
              </w:rPr>
              <w:fldChar w:fldCharType="begin"/>
            </w:r>
            <w:r w:rsidRPr="00371EF3">
              <w:rPr>
                <w:rFonts w:eastAsiaTheme="minorHAnsi" w:hAnsiTheme="minorHAnsi" w:cstheme="minorBidi"/>
                <w:b/>
                <w:bCs/>
                <w:color w:val="000000" w:themeColor="dark1"/>
                <w:szCs w:val="22"/>
                <w:lang w:eastAsia="en-US"/>
              </w:rPr>
              <w:instrText>PAGE</w:instrText>
            </w:r>
            <w:r w:rsidRPr="00371EF3">
              <w:rPr>
                <w:rFonts w:eastAsiaTheme="minorHAnsi" w:hAnsiTheme="minorHAnsi" w:cstheme="minorBidi"/>
                <w:b/>
                <w:bCs/>
                <w:color w:val="000000" w:themeColor="dark1"/>
                <w:szCs w:val="22"/>
                <w:lang w:val="en-US" w:eastAsia="en-US"/>
              </w:rPr>
              <w:fldChar w:fldCharType="separate"/>
            </w:r>
            <w:r w:rsidR="00661176">
              <w:rPr>
                <w:rFonts w:eastAsiaTheme="minorHAnsi" w:hAnsiTheme="minorHAnsi" w:cstheme="minorBidi"/>
                <w:b/>
                <w:bCs/>
                <w:noProof/>
                <w:color w:val="000000" w:themeColor="dark1"/>
                <w:szCs w:val="22"/>
                <w:lang w:eastAsia="en-US"/>
              </w:rPr>
              <w:t>7</w:t>
            </w:r>
            <w:r w:rsidRPr="00371EF3">
              <w:rPr>
                <w:rFonts w:eastAsiaTheme="minorHAnsi" w:hAnsiTheme="minorHAnsi" w:cstheme="minorBidi"/>
                <w:color w:val="000000" w:themeColor="dark1"/>
                <w:szCs w:val="22"/>
                <w:lang w:eastAsia="en-US"/>
              </w:rPr>
              <w:fldChar w:fldCharType="end"/>
            </w:r>
            <w:r w:rsidRPr="00371EF3">
              <w:rPr>
                <w:rFonts w:eastAsiaTheme="minorHAnsi" w:hAnsiTheme="minorHAnsi" w:cstheme="minorBidi"/>
                <w:color w:val="000000" w:themeColor="dark1"/>
                <w:szCs w:val="22"/>
                <w:lang w:eastAsia="en-US"/>
              </w:rPr>
              <w:t xml:space="preserve"> di </w:t>
            </w:r>
            <w:r w:rsidRPr="00371EF3">
              <w:rPr>
                <w:rFonts w:eastAsiaTheme="minorHAnsi" w:hAnsiTheme="minorHAnsi" w:cstheme="minorBidi"/>
                <w:b/>
                <w:bCs/>
                <w:color w:val="000000" w:themeColor="dark1"/>
                <w:szCs w:val="22"/>
                <w:lang w:val="en-US" w:eastAsia="en-US"/>
              </w:rPr>
              <w:fldChar w:fldCharType="begin"/>
            </w:r>
            <w:r w:rsidRPr="00371EF3">
              <w:rPr>
                <w:rFonts w:eastAsiaTheme="minorHAnsi" w:hAnsiTheme="minorHAnsi" w:cstheme="minorBidi"/>
                <w:b/>
                <w:bCs/>
                <w:color w:val="000000" w:themeColor="dark1"/>
                <w:szCs w:val="22"/>
                <w:lang w:eastAsia="en-US"/>
              </w:rPr>
              <w:instrText>NUMPAGES</w:instrText>
            </w:r>
            <w:r w:rsidRPr="00371EF3">
              <w:rPr>
                <w:rFonts w:eastAsiaTheme="minorHAnsi" w:hAnsiTheme="minorHAnsi" w:cstheme="minorBidi"/>
                <w:b/>
                <w:bCs/>
                <w:color w:val="000000" w:themeColor="dark1"/>
                <w:szCs w:val="22"/>
                <w:lang w:val="en-US" w:eastAsia="en-US"/>
              </w:rPr>
              <w:fldChar w:fldCharType="separate"/>
            </w:r>
            <w:r w:rsidR="00661176">
              <w:rPr>
                <w:rFonts w:eastAsiaTheme="minorHAnsi" w:hAnsiTheme="minorHAnsi" w:cstheme="minorBidi"/>
                <w:b/>
                <w:bCs/>
                <w:noProof/>
                <w:color w:val="000000" w:themeColor="dark1"/>
                <w:szCs w:val="22"/>
                <w:lang w:eastAsia="en-US"/>
              </w:rPr>
              <w:t>7</w:t>
            </w:r>
            <w:r w:rsidRPr="00371EF3">
              <w:rPr>
                <w:rFonts w:eastAsiaTheme="minorHAnsi" w:hAnsiTheme="minorHAnsi" w:cstheme="minorBidi"/>
                <w:color w:val="000000" w:themeColor="dark1"/>
                <w:szCs w:val="22"/>
                <w:lang w:eastAsia="en-US"/>
              </w:rPr>
              <w:fldChar w:fldCharType="end"/>
            </w:r>
          </w:p>
          <w:p w:rsidR="00661176" w:rsidRDefault="00661176" w:rsidP="00661176">
            <w:pPr>
              <w:pStyle w:val="Pidipagina"/>
              <w:rPr>
                <w:rFonts w:hAnsi="Times New Roman"/>
                <w:color w:val="000000" w:themeColor="dark1"/>
                <w:kern w:val="0"/>
                <w:szCs w:val="20"/>
              </w:rPr>
            </w:pPr>
            <w:r>
              <w:rPr>
                <w:rFonts w:hAnsi="Times New Roman"/>
                <w:color w:val="000000" w:themeColor="dark1"/>
                <w:kern w:val="0"/>
                <w:szCs w:val="20"/>
              </w:rPr>
              <w:t xml:space="preserve">Gara a procedura aperta, ai sensi del D.lgs. 36/2023 e </w:t>
            </w:r>
            <w:proofErr w:type="spellStart"/>
            <w:r>
              <w:rPr>
                <w:rFonts w:hAnsi="Times New Roman"/>
                <w:color w:val="000000" w:themeColor="dark1"/>
                <w:kern w:val="0"/>
                <w:szCs w:val="20"/>
              </w:rPr>
              <w:t>s.m.i.</w:t>
            </w:r>
            <w:proofErr w:type="spellEnd"/>
            <w:r>
              <w:rPr>
                <w:rFonts w:hAnsi="Times New Roman"/>
                <w:color w:val="000000" w:themeColor="dark1"/>
                <w:kern w:val="0"/>
                <w:szCs w:val="20"/>
              </w:rPr>
              <w:t>, per la conclusione di un Accordo Quadro avente ad oggetto l</w:t>
            </w:r>
            <w:r>
              <w:rPr>
                <w:rFonts w:hAnsi="Times New Roman"/>
                <w:color w:val="000000" w:themeColor="dark1"/>
                <w:kern w:val="0"/>
                <w:szCs w:val="20"/>
              </w:rPr>
              <w:t>’</w:t>
            </w:r>
            <w:r>
              <w:rPr>
                <w:rFonts w:hAnsi="Times New Roman"/>
                <w:color w:val="000000" w:themeColor="dark1"/>
                <w:kern w:val="0"/>
                <w:szCs w:val="20"/>
              </w:rPr>
              <w:t xml:space="preserve">affidamento di servizi di System Management per le Pubbliche Amministrazioni </w:t>
            </w:r>
            <w:r>
              <w:rPr>
                <w:rFonts w:hAnsi="Times New Roman"/>
                <w:color w:val="000000" w:themeColor="dark1"/>
                <w:kern w:val="0"/>
                <w:szCs w:val="20"/>
              </w:rPr>
              <w:t>–</w:t>
            </w:r>
            <w:r>
              <w:rPr>
                <w:rFonts w:hAnsi="Times New Roman"/>
                <w:color w:val="000000" w:themeColor="dark1"/>
                <w:kern w:val="0"/>
                <w:szCs w:val="20"/>
              </w:rPr>
              <w:t xml:space="preserve"> ID 2710</w:t>
            </w:r>
          </w:p>
          <w:p w:rsidR="00661176" w:rsidRDefault="00661176" w:rsidP="00661176">
            <w:pPr>
              <w:pStyle w:val="Pidipagina"/>
              <w:rPr>
                <w:rFonts w:hAnsi="Times New Roman"/>
                <w:color w:val="000000" w:themeColor="dark1"/>
                <w:kern w:val="0"/>
                <w:szCs w:val="20"/>
              </w:rPr>
            </w:pPr>
            <w:r>
              <w:rPr>
                <w:rFonts w:hAnsi="Times New Roman"/>
                <w:color w:val="000000" w:themeColor="dark1"/>
                <w:kern w:val="0"/>
                <w:szCs w:val="20"/>
              </w:rPr>
              <w:t>MODULI DI DICHIARAZIONE</w:t>
            </w:r>
          </w:p>
          <w:p w:rsidR="00371EF3" w:rsidRPr="00371EF3" w:rsidRDefault="005776CA" w:rsidP="00371EF3">
            <w:pPr>
              <w:pStyle w:val="Pidipagina"/>
              <w:rPr>
                <w:rFonts w:eastAsiaTheme="minorHAnsi" w:hAnsiTheme="minorHAnsi" w:cstheme="minorBidi"/>
                <w:color w:val="000000" w:themeColor="dark1"/>
                <w:szCs w:val="22"/>
                <w:lang w:eastAsia="en-US"/>
              </w:rPr>
            </w:pPr>
          </w:p>
        </w:sdtContent>
      </w:sdt>
    </w:sdtContent>
  </w:sdt>
  <w:p w:rsidR="00D2273E" w:rsidRPr="00371EF3" w:rsidRDefault="00D2273E" w:rsidP="00371EF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176" w:rsidRDefault="00661176" w:rsidP="00661176">
    <w:pPr>
      <w:pStyle w:val="Pidipagina"/>
      <w:rPr>
        <w:rFonts w:hAnsi="Times New Roman"/>
        <w:color w:val="000000" w:themeColor="dark1"/>
        <w:kern w:val="0"/>
        <w:szCs w:val="20"/>
      </w:rPr>
    </w:pPr>
    <w:r>
      <w:rPr>
        <w:rFonts w:hAnsi="Times New Roman"/>
        <w:color w:val="000000" w:themeColor="dark1"/>
        <w:kern w:val="0"/>
        <w:szCs w:val="20"/>
      </w:rPr>
      <w:t xml:space="preserve">Gara a procedura aperta, ai sensi del D.lgs. 36/2023 e </w:t>
    </w:r>
    <w:proofErr w:type="spellStart"/>
    <w:r>
      <w:rPr>
        <w:rFonts w:hAnsi="Times New Roman"/>
        <w:color w:val="000000" w:themeColor="dark1"/>
        <w:kern w:val="0"/>
        <w:szCs w:val="20"/>
      </w:rPr>
      <w:t>s.m.i.</w:t>
    </w:r>
    <w:proofErr w:type="spellEnd"/>
    <w:r>
      <w:rPr>
        <w:rFonts w:hAnsi="Times New Roman"/>
        <w:color w:val="000000" w:themeColor="dark1"/>
        <w:kern w:val="0"/>
        <w:szCs w:val="20"/>
      </w:rPr>
      <w:t>, per la conclusione di un Accordo Quadro avente ad oggetto l</w:t>
    </w:r>
    <w:r>
      <w:rPr>
        <w:rFonts w:hAnsi="Times New Roman"/>
        <w:color w:val="000000" w:themeColor="dark1"/>
        <w:kern w:val="0"/>
        <w:szCs w:val="20"/>
      </w:rPr>
      <w:t>’</w:t>
    </w:r>
    <w:r>
      <w:rPr>
        <w:rFonts w:hAnsi="Times New Roman"/>
        <w:color w:val="000000" w:themeColor="dark1"/>
        <w:kern w:val="0"/>
        <w:szCs w:val="20"/>
      </w:rPr>
      <w:t xml:space="preserve">affidamento di servizi di System Management per le Pubbliche Amministrazioni </w:t>
    </w:r>
    <w:r>
      <w:rPr>
        <w:rFonts w:hAnsi="Times New Roman"/>
        <w:color w:val="000000" w:themeColor="dark1"/>
        <w:kern w:val="0"/>
        <w:szCs w:val="20"/>
      </w:rPr>
      <w:t>–</w:t>
    </w:r>
    <w:r>
      <w:rPr>
        <w:rFonts w:hAnsi="Times New Roman"/>
        <w:color w:val="000000" w:themeColor="dark1"/>
        <w:kern w:val="0"/>
        <w:szCs w:val="20"/>
      </w:rPr>
      <w:t xml:space="preserve"> ID 2710</w:t>
    </w:r>
  </w:p>
  <w:p w:rsidR="00661176" w:rsidRDefault="00661176" w:rsidP="00661176">
    <w:pPr>
      <w:pStyle w:val="Pidipagina"/>
      <w:rPr>
        <w:rFonts w:hAnsi="Times New Roman"/>
        <w:color w:val="000000" w:themeColor="dark1"/>
        <w:kern w:val="0"/>
        <w:szCs w:val="20"/>
      </w:rPr>
    </w:pPr>
    <w:r>
      <w:rPr>
        <w:rFonts w:hAnsi="Times New Roman"/>
        <w:color w:val="000000" w:themeColor="dark1"/>
        <w:kern w:val="0"/>
        <w:szCs w:val="20"/>
      </w:rPr>
      <w:t>MODULI DI DICHIARAZIONE</w:t>
    </w:r>
  </w:p>
  <w:p w:rsidR="00661176" w:rsidRDefault="0066117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6CA" w:rsidRDefault="005776CA">
      <w:r>
        <w:separator/>
      </w:r>
    </w:p>
  </w:footnote>
  <w:footnote w:type="continuationSeparator" w:id="0">
    <w:p w:rsidR="005776CA" w:rsidRDefault="005776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73E" w:rsidRDefault="00D2273E" w:rsidP="00B40F7B"/>
  <w:p w:rsidR="00D2273E" w:rsidRDefault="00D2273E" w:rsidP="00B40F7B"/>
  <w:p w:rsidR="00D2273E" w:rsidRDefault="00D2273E" w:rsidP="00B40F7B"/>
  <w:p w:rsidR="00D2273E" w:rsidRDefault="00D2273E" w:rsidP="00B40F7B"/>
  <w:p w:rsidR="00D2273E" w:rsidRDefault="00D2273E" w:rsidP="00B40F7B"/>
  <w:p w:rsidR="00D2273E" w:rsidRDefault="00D2273E" w:rsidP="00B40F7B"/>
  <w:p w:rsidR="00D2273E" w:rsidRDefault="00D2273E" w:rsidP="00B40F7B"/>
  <w:p w:rsidR="00D2273E" w:rsidRDefault="00D2273E" w:rsidP="00B40F7B"/>
  <w:p w:rsidR="00D2273E" w:rsidRDefault="00D2273E" w:rsidP="00B40F7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73E" w:rsidRDefault="00D2273E" w:rsidP="00B40F7B"/>
  <w:p w:rsidR="00D2273E" w:rsidRDefault="00D2273E" w:rsidP="00B40F7B"/>
  <w:p w:rsidR="00D2273E" w:rsidRDefault="00D2273E"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73E" w:rsidRDefault="00D2273E" w:rsidP="00437C60">
    <w:pPr>
      <w:tabs>
        <w:tab w:val="left" w:pos="1985"/>
      </w:tabs>
    </w:pPr>
  </w:p>
  <w:p w:rsidR="00D2273E" w:rsidRDefault="00D2273E" w:rsidP="00B40F7B"/>
  <w:p w:rsidR="00D2273E" w:rsidRDefault="00D2273E" w:rsidP="00B40F7B"/>
  <w:p w:rsidR="00D2273E" w:rsidRDefault="00D2273E" w:rsidP="00B40F7B"/>
  <w:p w:rsidR="00D2273E" w:rsidRDefault="00D2273E" w:rsidP="00B40F7B">
    <w:pPr>
      <w:rPr>
        <w:rStyle w:val="Grassetto"/>
      </w:rPr>
    </w:pPr>
  </w:p>
  <w:p w:rsidR="00D2273E" w:rsidRPr="009444E3" w:rsidRDefault="00D2273E"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1"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A001AE"/>
    <w:multiLevelType w:val="hybridMultilevel"/>
    <w:tmpl w:val="300CBA6E"/>
    <w:lvl w:ilvl="0" w:tplc="FD462538">
      <w:start w:val="1"/>
      <w:numFmt w:val="lowerLetter"/>
      <w:lvlText w:val="%1)"/>
      <w:lvlJc w:val="left"/>
      <w:pPr>
        <w:ind w:left="1440" w:hanging="360"/>
      </w:pPr>
      <w:rPr>
        <w:rFonts w:ascii="Calibri" w:hAnsi="Calibri" w:hint="default"/>
        <w:b/>
        <w:i w:val="0"/>
        <w:spacing w:val="-1"/>
        <w:w w:val="99"/>
        <w:sz w:val="24"/>
        <w:szCs w:val="18"/>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0AF62451"/>
    <w:multiLevelType w:val="hybridMultilevel"/>
    <w:tmpl w:val="E2487ED6"/>
    <w:lvl w:ilvl="0" w:tplc="FD462538">
      <w:start w:val="1"/>
      <w:numFmt w:val="lowerLetter"/>
      <w:lvlText w:val="%1)"/>
      <w:lvlJc w:val="left"/>
      <w:pPr>
        <w:ind w:left="1440" w:hanging="360"/>
      </w:pPr>
      <w:rPr>
        <w:rFonts w:ascii="Calibri" w:hAnsi="Calibri" w:hint="default"/>
        <w:b/>
        <w:i w:val="0"/>
        <w:spacing w:val="-1"/>
        <w:w w:val="99"/>
        <w:sz w:val="24"/>
        <w:szCs w:val="18"/>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1044313B"/>
    <w:multiLevelType w:val="hybridMultilevel"/>
    <w:tmpl w:val="E4B0CDF2"/>
    <w:lvl w:ilvl="0" w:tplc="42229966">
      <w:start w:val="1"/>
      <w:numFmt w:val="bullet"/>
      <w:lvlText w:val="•"/>
      <w:lvlJc w:val="left"/>
      <w:pPr>
        <w:tabs>
          <w:tab w:val="num" w:pos="720"/>
        </w:tabs>
        <w:ind w:left="720" w:hanging="360"/>
      </w:pPr>
      <w:rPr>
        <w:rFonts w:ascii="Arial" w:hAnsi="Arial" w:hint="default"/>
      </w:rPr>
    </w:lvl>
    <w:lvl w:ilvl="1" w:tplc="7E96A142" w:tentative="1">
      <w:start w:val="1"/>
      <w:numFmt w:val="bullet"/>
      <w:lvlText w:val="•"/>
      <w:lvlJc w:val="left"/>
      <w:pPr>
        <w:tabs>
          <w:tab w:val="num" w:pos="1440"/>
        </w:tabs>
        <w:ind w:left="1440" w:hanging="360"/>
      </w:pPr>
      <w:rPr>
        <w:rFonts w:ascii="Arial" w:hAnsi="Arial" w:hint="default"/>
      </w:rPr>
    </w:lvl>
    <w:lvl w:ilvl="2" w:tplc="DD9085DA" w:tentative="1">
      <w:start w:val="1"/>
      <w:numFmt w:val="bullet"/>
      <w:lvlText w:val="•"/>
      <w:lvlJc w:val="left"/>
      <w:pPr>
        <w:tabs>
          <w:tab w:val="num" w:pos="2160"/>
        </w:tabs>
        <w:ind w:left="2160" w:hanging="360"/>
      </w:pPr>
      <w:rPr>
        <w:rFonts w:ascii="Arial" w:hAnsi="Arial" w:hint="default"/>
      </w:rPr>
    </w:lvl>
    <w:lvl w:ilvl="3" w:tplc="9A88C416" w:tentative="1">
      <w:start w:val="1"/>
      <w:numFmt w:val="bullet"/>
      <w:lvlText w:val="•"/>
      <w:lvlJc w:val="left"/>
      <w:pPr>
        <w:tabs>
          <w:tab w:val="num" w:pos="2880"/>
        </w:tabs>
        <w:ind w:left="2880" w:hanging="360"/>
      </w:pPr>
      <w:rPr>
        <w:rFonts w:ascii="Arial" w:hAnsi="Arial" w:hint="default"/>
      </w:rPr>
    </w:lvl>
    <w:lvl w:ilvl="4" w:tplc="07D616D2" w:tentative="1">
      <w:start w:val="1"/>
      <w:numFmt w:val="bullet"/>
      <w:lvlText w:val="•"/>
      <w:lvlJc w:val="left"/>
      <w:pPr>
        <w:tabs>
          <w:tab w:val="num" w:pos="3600"/>
        </w:tabs>
        <w:ind w:left="3600" w:hanging="360"/>
      </w:pPr>
      <w:rPr>
        <w:rFonts w:ascii="Arial" w:hAnsi="Arial" w:hint="default"/>
      </w:rPr>
    </w:lvl>
    <w:lvl w:ilvl="5" w:tplc="E5826DC4" w:tentative="1">
      <w:start w:val="1"/>
      <w:numFmt w:val="bullet"/>
      <w:lvlText w:val="•"/>
      <w:lvlJc w:val="left"/>
      <w:pPr>
        <w:tabs>
          <w:tab w:val="num" w:pos="4320"/>
        </w:tabs>
        <w:ind w:left="4320" w:hanging="360"/>
      </w:pPr>
      <w:rPr>
        <w:rFonts w:ascii="Arial" w:hAnsi="Arial" w:hint="default"/>
      </w:rPr>
    </w:lvl>
    <w:lvl w:ilvl="6" w:tplc="8C3A148A" w:tentative="1">
      <w:start w:val="1"/>
      <w:numFmt w:val="bullet"/>
      <w:lvlText w:val="•"/>
      <w:lvlJc w:val="left"/>
      <w:pPr>
        <w:tabs>
          <w:tab w:val="num" w:pos="5040"/>
        </w:tabs>
        <w:ind w:left="5040" w:hanging="360"/>
      </w:pPr>
      <w:rPr>
        <w:rFonts w:ascii="Arial" w:hAnsi="Arial" w:hint="default"/>
      </w:rPr>
    </w:lvl>
    <w:lvl w:ilvl="7" w:tplc="313084B8" w:tentative="1">
      <w:start w:val="1"/>
      <w:numFmt w:val="bullet"/>
      <w:lvlText w:val="•"/>
      <w:lvlJc w:val="left"/>
      <w:pPr>
        <w:tabs>
          <w:tab w:val="num" w:pos="5760"/>
        </w:tabs>
        <w:ind w:left="5760" w:hanging="360"/>
      </w:pPr>
      <w:rPr>
        <w:rFonts w:ascii="Arial" w:hAnsi="Arial" w:hint="default"/>
      </w:rPr>
    </w:lvl>
    <w:lvl w:ilvl="8" w:tplc="FBBAD92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C2C6D4B"/>
    <w:multiLevelType w:val="hybridMultilevel"/>
    <w:tmpl w:val="26607648"/>
    <w:lvl w:ilvl="0" w:tplc="365A8C56">
      <w:start w:val="1"/>
      <w:numFmt w:val="decimal"/>
      <w:lvlText w:val="S%1."/>
      <w:lvlJc w:val="left"/>
      <w:pPr>
        <w:tabs>
          <w:tab w:val="num" w:pos="360"/>
        </w:tabs>
        <w:ind w:left="360" w:hanging="360"/>
      </w:pPr>
      <w:rPr>
        <w:rFonts w:hint="default"/>
      </w:rPr>
    </w:lvl>
    <w:lvl w:ilvl="1" w:tplc="319CB474" w:tentative="1">
      <w:start w:val="1"/>
      <w:numFmt w:val="decimal"/>
      <w:lvlText w:val="%2."/>
      <w:lvlJc w:val="left"/>
      <w:pPr>
        <w:tabs>
          <w:tab w:val="num" w:pos="1080"/>
        </w:tabs>
        <w:ind w:left="1080" w:hanging="360"/>
      </w:pPr>
    </w:lvl>
    <w:lvl w:ilvl="2" w:tplc="738C3748" w:tentative="1">
      <w:start w:val="1"/>
      <w:numFmt w:val="decimal"/>
      <w:lvlText w:val="%3."/>
      <w:lvlJc w:val="left"/>
      <w:pPr>
        <w:tabs>
          <w:tab w:val="num" w:pos="1800"/>
        </w:tabs>
        <w:ind w:left="1800" w:hanging="360"/>
      </w:pPr>
    </w:lvl>
    <w:lvl w:ilvl="3" w:tplc="19181D54" w:tentative="1">
      <w:start w:val="1"/>
      <w:numFmt w:val="decimal"/>
      <w:lvlText w:val="%4."/>
      <w:lvlJc w:val="left"/>
      <w:pPr>
        <w:tabs>
          <w:tab w:val="num" w:pos="2520"/>
        </w:tabs>
        <w:ind w:left="2520" w:hanging="360"/>
      </w:pPr>
    </w:lvl>
    <w:lvl w:ilvl="4" w:tplc="71DA222A" w:tentative="1">
      <w:start w:val="1"/>
      <w:numFmt w:val="decimal"/>
      <w:lvlText w:val="%5."/>
      <w:lvlJc w:val="left"/>
      <w:pPr>
        <w:tabs>
          <w:tab w:val="num" w:pos="3240"/>
        </w:tabs>
        <w:ind w:left="3240" w:hanging="360"/>
      </w:pPr>
    </w:lvl>
    <w:lvl w:ilvl="5" w:tplc="2DC071BC" w:tentative="1">
      <w:start w:val="1"/>
      <w:numFmt w:val="decimal"/>
      <w:lvlText w:val="%6."/>
      <w:lvlJc w:val="left"/>
      <w:pPr>
        <w:tabs>
          <w:tab w:val="num" w:pos="3960"/>
        </w:tabs>
        <w:ind w:left="3960" w:hanging="360"/>
      </w:pPr>
    </w:lvl>
    <w:lvl w:ilvl="6" w:tplc="A84634A4" w:tentative="1">
      <w:start w:val="1"/>
      <w:numFmt w:val="decimal"/>
      <w:lvlText w:val="%7."/>
      <w:lvlJc w:val="left"/>
      <w:pPr>
        <w:tabs>
          <w:tab w:val="num" w:pos="4680"/>
        </w:tabs>
        <w:ind w:left="4680" w:hanging="360"/>
      </w:pPr>
    </w:lvl>
    <w:lvl w:ilvl="7" w:tplc="D56060CE" w:tentative="1">
      <w:start w:val="1"/>
      <w:numFmt w:val="decimal"/>
      <w:lvlText w:val="%8."/>
      <w:lvlJc w:val="left"/>
      <w:pPr>
        <w:tabs>
          <w:tab w:val="num" w:pos="5400"/>
        </w:tabs>
        <w:ind w:left="5400" w:hanging="360"/>
      </w:pPr>
    </w:lvl>
    <w:lvl w:ilvl="8" w:tplc="4C944062" w:tentative="1">
      <w:start w:val="1"/>
      <w:numFmt w:val="decimal"/>
      <w:lvlText w:val="%9."/>
      <w:lvlJc w:val="left"/>
      <w:pPr>
        <w:tabs>
          <w:tab w:val="num" w:pos="6120"/>
        </w:tabs>
        <w:ind w:left="6120" w:hanging="360"/>
      </w:pPr>
    </w:lvl>
  </w:abstractNum>
  <w:abstractNum w:abstractNumId="7" w15:restartNumberingAfterBreak="0">
    <w:nsid w:val="315309D1"/>
    <w:multiLevelType w:val="hybridMultilevel"/>
    <w:tmpl w:val="CBC29052"/>
    <w:lvl w:ilvl="0" w:tplc="A6D01AEE">
      <w:start w:val="1"/>
      <w:numFmt w:val="bullet"/>
      <w:pStyle w:val="Elencopuntatoneltestoprincipale"/>
      <w:lvlText w:val=""/>
      <w:lvlJc w:val="left"/>
      <w:pPr>
        <w:tabs>
          <w:tab w:val="num" w:pos="1380"/>
        </w:tabs>
        <w:ind w:left="1380" w:hanging="360"/>
      </w:pPr>
      <w:rPr>
        <w:rFonts w:ascii="Symbol" w:hAnsi="Symbol" w:cs="Times New Roman" w:hint="default"/>
      </w:rPr>
    </w:lvl>
    <w:lvl w:ilvl="1" w:tplc="04100003">
      <w:start w:val="1"/>
      <w:numFmt w:val="bullet"/>
      <w:lvlText w:val="o"/>
      <w:lvlJc w:val="left"/>
      <w:pPr>
        <w:tabs>
          <w:tab w:val="num" w:pos="2100"/>
        </w:tabs>
        <w:ind w:left="2100" w:hanging="360"/>
      </w:pPr>
      <w:rPr>
        <w:rFonts w:ascii="Courier New" w:hAnsi="Courier New" w:cs="Courier New" w:hint="default"/>
      </w:rPr>
    </w:lvl>
    <w:lvl w:ilvl="2" w:tplc="04100005">
      <w:start w:val="1"/>
      <w:numFmt w:val="bullet"/>
      <w:lvlText w:val=""/>
      <w:lvlJc w:val="left"/>
      <w:pPr>
        <w:tabs>
          <w:tab w:val="num" w:pos="2820"/>
        </w:tabs>
        <w:ind w:left="2820" w:hanging="360"/>
      </w:pPr>
      <w:rPr>
        <w:rFonts w:ascii="Wingdings" w:hAnsi="Wingdings" w:cs="Times New Roman" w:hint="default"/>
      </w:rPr>
    </w:lvl>
    <w:lvl w:ilvl="3" w:tplc="04100001">
      <w:start w:val="1"/>
      <w:numFmt w:val="bullet"/>
      <w:lvlText w:val=""/>
      <w:lvlJc w:val="left"/>
      <w:pPr>
        <w:tabs>
          <w:tab w:val="num" w:pos="3540"/>
        </w:tabs>
        <w:ind w:left="3540" w:hanging="360"/>
      </w:pPr>
      <w:rPr>
        <w:rFonts w:ascii="Symbol" w:hAnsi="Symbol" w:cs="Times New Roman" w:hint="default"/>
      </w:rPr>
    </w:lvl>
    <w:lvl w:ilvl="4" w:tplc="04100003">
      <w:start w:val="1"/>
      <w:numFmt w:val="bullet"/>
      <w:lvlText w:val="o"/>
      <w:lvlJc w:val="left"/>
      <w:pPr>
        <w:tabs>
          <w:tab w:val="num" w:pos="4260"/>
        </w:tabs>
        <w:ind w:left="4260" w:hanging="360"/>
      </w:pPr>
      <w:rPr>
        <w:rFonts w:ascii="Courier New" w:hAnsi="Courier New" w:cs="Courier New" w:hint="default"/>
      </w:rPr>
    </w:lvl>
    <w:lvl w:ilvl="5" w:tplc="04100005">
      <w:start w:val="1"/>
      <w:numFmt w:val="bullet"/>
      <w:lvlText w:val=""/>
      <w:lvlJc w:val="left"/>
      <w:pPr>
        <w:tabs>
          <w:tab w:val="num" w:pos="4980"/>
        </w:tabs>
        <w:ind w:left="4980" w:hanging="360"/>
      </w:pPr>
      <w:rPr>
        <w:rFonts w:ascii="Wingdings" w:hAnsi="Wingdings" w:cs="Times New Roman" w:hint="default"/>
      </w:rPr>
    </w:lvl>
    <w:lvl w:ilvl="6" w:tplc="04100001">
      <w:start w:val="1"/>
      <w:numFmt w:val="bullet"/>
      <w:lvlText w:val=""/>
      <w:lvlJc w:val="left"/>
      <w:pPr>
        <w:tabs>
          <w:tab w:val="num" w:pos="5700"/>
        </w:tabs>
        <w:ind w:left="5700" w:hanging="360"/>
      </w:pPr>
      <w:rPr>
        <w:rFonts w:ascii="Symbol" w:hAnsi="Symbol" w:cs="Times New Roman" w:hint="default"/>
      </w:rPr>
    </w:lvl>
    <w:lvl w:ilvl="7" w:tplc="04100003">
      <w:start w:val="1"/>
      <w:numFmt w:val="bullet"/>
      <w:lvlText w:val="o"/>
      <w:lvlJc w:val="left"/>
      <w:pPr>
        <w:tabs>
          <w:tab w:val="num" w:pos="6420"/>
        </w:tabs>
        <w:ind w:left="6420" w:hanging="360"/>
      </w:pPr>
      <w:rPr>
        <w:rFonts w:ascii="Courier New" w:hAnsi="Courier New" w:cs="Courier New" w:hint="default"/>
      </w:rPr>
    </w:lvl>
    <w:lvl w:ilvl="8" w:tplc="04100005">
      <w:start w:val="1"/>
      <w:numFmt w:val="bullet"/>
      <w:lvlText w:val=""/>
      <w:lvlJc w:val="left"/>
      <w:pPr>
        <w:tabs>
          <w:tab w:val="num" w:pos="7140"/>
        </w:tabs>
        <w:ind w:left="7140" w:hanging="360"/>
      </w:pPr>
      <w:rPr>
        <w:rFonts w:ascii="Wingdings" w:hAnsi="Wingdings" w:cs="Times New Roman" w:hint="default"/>
      </w:rPr>
    </w:lvl>
  </w:abstractNum>
  <w:abstractNum w:abstractNumId="8" w15:restartNumberingAfterBreak="0">
    <w:nsid w:val="4F9A05A2"/>
    <w:multiLevelType w:val="hybridMultilevel"/>
    <w:tmpl w:val="2D4E557C"/>
    <w:lvl w:ilvl="0" w:tplc="7A6A9EA2">
      <w:start w:val="1"/>
      <w:numFmt w:val="decimal"/>
      <w:lvlText w:val="T%1."/>
      <w:lvlJc w:val="left"/>
      <w:pPr>
        <w:tabs>
          <w:tab w:val="num" w:pos="360"/>
        </w:tabs>
        <w:ind w:left="360" w:hanging="360"/>
      </w:pPr>
      <w:rPr>
        <w:rFonts w:ascii="Calibri" w:hAnsi="Calibri" w:hint="default"/>
      </w:rPr>
    </w:lvl>
    <w:lvl w:ilvl="1" w:tplc="A85C7528" w:tentative="1">
      <w:start w:val="1"/>
      <w:numFmt w:val="decimal"/>
      <w:lvlText w:val="%2."/>
      <w:lvlJc w:val="left"/>
      <w:pPr>
        <w:tabs>
          <w:tab w:val="num" w:pos="1080"/>
        </w:tabs>
        <w:ind w:left="1080" w:hanging="360"/>
      </w:pPr>
    </w:lvl>
    <w:lvl w:ilvl="2" w:tplc="12E4244A" w:tentative="1">
      <w:start w:val="1"/>
      <w:numFmt w:val="decimal"/>
      <w:lvlText w:val="%3."/>
      <w:lvlJc w:val="left"/>
      <w:pPr>
        <w:tabs>
          <w:tab w:val="num" w:pos="1800"/>
        </w:tabs>
        <w:ind w:left="1800" w:hanging="360"/>
      </w:pPr>
    </w:lvl>
    <w:lvl w:ilvl="3" w:tplc="7D1865B0" w:tentative="1">
      <w:start w:val="1"/>
      <w:numFmt w:val="decimal"/>
      <w:lvlText w:val="%4."/>
      <w:lvlJc w:val="left"/>
      <w:pPr>
        <w:tabs>
          <w:tab w:val="num" w:pos="2520"/>
        </w:tabs>
        <w:ind w:left="2520" w:hanging="360"/>
      </w:pPr>
    </w:lvl>
    <w:lvl w:ilvl="4" w:tplc="698CADA4" w:tentative="1">
      <w:start w:val="1"/>
      <w:numFmt w:val="decimal"/>
      <w:lvlText w:val="%5."/>
      <w:lvlJc w:val="left"/>
      <w:pPr>
        <w:tabs>
          <w:tab w:val="num" w:pos="3240"/>
        </w:tabs>
        <w:ind w:left="3240" w:hanging="360"/>
      </w:pPr>
    </w:lvl>
    <w:lvl w:ilvl="5" w:tplc="22BA83C4" w:tentative="1">
      <w:start w:val="1"/>
      <w:numFmt w:val="decimal"/>
      <w:lvlText w:val="%6."/>
      <w:lvlJc w:val="left"/>
      <w:pPr>
        <w:tabs>
          <w:tab w:val="num" w:pos="3960"/>
        </w:tabs>
        <w:ind w:left="3960" w:hanging="360"/>
      </w:pPr>
    </w:lvl>
    <w:lvl w:ilvl="6" w:tplc="5A26BC2A" w:tentative="1">
      <w:start w:val="1"/>
      <w:numFmt w:val="decimal"/>
      <w:lvlText w:val="%7."/>
      <w:lvlJc w:val="left"/>
      <w:pPr>
        <w:tabs>
          <w:tab w:val="num" w:pos="4680"/>
        </w:tabs>
        <w:ind w:left="4680" w:hanging="360"/>
      </w:pPr>
    </w:lvl>
    <w:lvl w:ilvl="7" w:tplc="165E6590" w:tentative="1">
      <w:start w:val="1"/>
      <w:numFmt w:val="decimal"/>
      <w:lvlText w:val="%8."/>
      <w:lvlJc w:val="left"/>
      <w:pPr>
        <w:tabs>
          <w:tab w:val="num" w:pos="5400"/>
        </w:tabs>
        <w:ind w:left="5400" w:hanging="360"/>
      </w:pPr>
    </w:lvl>
    <w:lvl w:ilvl="8" w:tplc="A74EEB40" w:tentative="1">
      <w:start w:val="1"/>
      <w:numFmt w:val="decimal"/>
      <w:lvlText w:val="%9."/>
      <w:lvlJc w:val="left"/>
      <w:pPr>
        <w:tabs>
          <w:tab w:val="num" w:pos="6120"/>
        </w:tabs>
        <w:ind w:left="6120" w:hanging="360"/>
      </w:pPr>
    </w:lvl>
  </w:abstractNum>
  <w:abstractNum w:abstractNumId="9" w15:restartNumberingAfterBreak="0">
    <w:nsid w:val="5A621D25"/>
    <w:multiLevelType w:val="multilevel"/>
    <w:tmpl w:val="ADE6E3DA"/>
    <w:lvl w:ilvl="0">
      <w:start w:val="1"/>
      <w:numFmt w:val="decimal"/>
      <w:pStyle w:val="Stile1"/>
      <w:lvlText w:val="%1."/>
      <w:lvlJc w:val="left"/>
      <w:pPr>
        <w:ind w:left="360" w:hanging="360"/>
      </w:pPr>
    </w:lvl>
    <w:lvl w:ilvl="1">
      <w:start w:val="1"/>
      <w:numFmt w:val="decimal"/>
      <w:pStyle w:val="Stile2"/>
      <w:lvlText w:val="%1.%2."/>
      <w:lvlJc w:val="left"/>
      <w:pPr>
        <w:ind w:left="432" w:hanging="432"/>
      </w:pPr>
    </w:lvl>
    <w:lvl w:ilvl="2">
      <w:start w:val="1"/>
      <w:numFmt w:val="decimal"/>
      <w:pStyle w:val="Stile3"/>
      <w:lvlText w:val="%1.%2.%3."/>
      <w:lvlJc w:val="left"/>
      <w:pPr>
        <w:ind w:left="930" w:hanging="504"/>
      </w:pPr>
      <w:rPr>
        <w:rFonts w:ascii="Trebuchet MS" w:hAnsi="Trebuchet MS"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0"/>
  </w:num>
  <w:num w:numId="3">
    <w:abstractNumId w:val="10"/>
  </w:num>
  <w:num w:numId="4">
    <w:abstractNumId w:val="2"/>
  </w:num>
  <w:num w:numId="5">
    <w:abstractNumId w:val="9"/>
  </w:num>
  <w:num w:numId="6">
    <w:abstractNumId w:val="5"/>
  </w:num>
  <w:num w:numId="7">
    <w:abstractNumId w:val="8"/>
  </w:num>
  <w:num w:numId="8">
    <w:abstractNumId w:val="6"/>
  </w:num>
  <w:num w:numId="9">
    <w:abstractNumId w:val="7"/>
  </w:num>
  <w:num w:numId="10">
    <w:abstractNumId w:val="4"/>
  </w:num>
  <w:num w:numId="1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isplayBackgroundShape/>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F51"/>
    <w:rsid w:val="000053CA"/>
    <w:rsid w:val="00013511"/>
    <w:rsid w:val="00013BDE"/>
    <w:rsid w:val="00014FC9"/>
    <w:rsid w:val="00023865"/>
    <w:rsid w:val="00043CE9"/>
    <w:rsid w:val="0004642F"/>
    <w:rsid w:val="00051832"/>
    <w:rsid w:val="0005337B"/>
    <w:rsid w:val="000551E9"/>
    <w:rsid w:val="00075F52"/>
    <w:rsid w:val="0009008E"/>
    <w:rsid w:val="00092684"/>
    <w:rsid w:val="00096FDF"/>
    <w:rsid w:val="000A21A9"/>
    <w:rsid w:val="000A7D87"/>
    <w:rsid w:val="000B5021"/>
    <w:rsid w:val="000B5547"/>
    <w:rsid w:val="000C3D09"/>
    <w:rsid w:val="000E179B"/>
    <w:rsid w:val="000E3521"/>
    <w:rsid w:val="000E4BEA"/>
    <w:rsid w:val="000E6DBC"/>
    <w:rsid w:val="000E7A9A"/>
    <w:rsid w:val="000F15E3"/>
    <w:rsid w:val="000F268D"/>
    <w:rsid w:val="000F3C2A"/>
    <w:rsid w:val="00104A0E"/>
    <w:rsid w:val="00105CDE"/>
    <w:rsid w:val="00110CEF"/>
    <w:rsid w:val="00125D5A"/>
    <w:rsid w:val="00130F3E"/>
    <w:rsid w:val="00135971"/>
    <w:rsid w:val="0014247D"/>
    <w:rsid w:val="001437CE"/>
    <w:rsid w:val="00143ECF"/>
    <w:rsid w:val="001538B8"/>
    <w:rsid w:val="0016170D"/>
    <w:rsid w:val="0017017D"/>
    <w:rsid w:val="001727D7"/>
    <w:rsid w:val="00173173"/>
    <w:rsid w:val="00173750"/>
    <w:rsid w:val="00184191"/>
    <w:rsid w:val="0018513B"/>
    <w:rsid w:val="00185E27"/>
    <w:rsid w:val="001A0829"/>
    <w:rsid w:val="001C5902"/>
    <w:rsid w:val="001D1412"/>
    <w:rsid w:val="001D2F51"/>
    <w:rsid w:val="001D3E2A"/>
    <w:rsid w:val="001D49E0"/>
    <w:rsid w:val="001E4157"/>
    <w:rsid w:val="001E4B09"/>
    <w:rsid w:val="001F5F51"/>
    <w:rsid w:val="00201A48"/>
    <w:rsid w:val="00210A6C"/>
    <w:rsid w:val="002117E8"/>
    <w:rsid w:val="00211F16"/>
    <w:rsid w:val="00215D14"/>
    <w:rsid w:val="00220E3D"/>
    <w:rsid w:val="002258CE"/>
    <w:rsid w:val="00235585"/>
    <w:rsid w:val="00246C2D"/>
    <w:rsid w:val="00256623"/>
    <w:rsid w:val="002601F0"/>
    <w:rsid w:val="00267310"/>
    <w:rsid w:val="00270ECD"/>
    <w:rsid w:val="00292308"/>
    <w:rsid w:val="002933B0"/>
    <w:rsid w:val="002970EF"/>
    <w:rsid w:val="002B0D57"/>
    <w:rsid w:val="002B1DFD"/>
    <w:rsid w:val="002D6475"/>
    <w:rsid w:val="002D720C"/>
    <w:rsid w:val="002E30FF"/>
    <w:rsid w:val="002F0935"/>
    <w:rsid w:val="002F216E"/>
    <w:rsid w:val="002F54DA"/>
    <w:rsid w:val="00303872"/>
    <w:rsid w:val="00307A77"/>
    <w:rsid w:val="00320104"/>
    <w:rsid w:val="003276B1"/>
    <w:rsid w:val="00334AFD"/>
    <w:rsid w:val="0033643E"/>
    <w:rsid w:val="0034086F"/>
    <w:rsid w:val="00353385"/>
    <w:rsid w:val="003564C4"/>
    <w:rsid w:val="00356710"/>
    <w:rsid w:val="00364F8F"/>
    <w:rsid w:val="00371EF3"/>
    <w:rsid w:val="00374808"/>
    <w:rsid w:val="00380DAE"/>
    <w:rsid w:val="00383E2B"/>
    <w:rsid w:val="00394274"/>
    <w:rsid w:val="00397AC7"/>
    <w:rsid w:val="003A26BC"/>
    <w:rsid w:val="003C4486"/>
    <w:rsid w:val="003C50DC"/>
    <w:rsid w:val="003D389D"/>
    <w:rsid w:val="003E0911"/>
    <w:rsid w:val="00410D6E"/>
    <w:rsid w:val="0041113F"/>
    <w:rsid w:val="00424FBC"/>
    <w:rsid w:val="00427348"/>
    <w:rsid w:val="00427816"/>
    <w:rsid w:val="00427ACC"/>
    <w:rsid w:val="00437C60"/>
    <w:rsid w:val="0044003B"/>
    <w:rsid w:val="00441210"/>
    <w:rsid w:val="004443BD"/>
    <w:rsid w:val="00444D5D"/>
    <w:rsid w:val="00455C57"/>
    <w:rsid w:val="00462C88"/>
    <w:rsid w:val="0046791D"/>
    <w:rsid w:val="00470ACA"/>
    <w:rsid w:val="00484814"/>
    <w:rsid w:val="00485011"/>
    <w:rsid w:val="004A0F60"/>
    <w:rsid w:val="004A78F2"/>
    <w:rsid w:val="004B0082"/>
    <w:rsid w:val="004C28DD"/>
    <w:rsid w:val="004D3234"/>
    <w:rsid w:val="004E37CB"/>
    <w:rsid w:val="004F1750"/>
    <w:rsid w:val="004F6429"/>
    <w:rsid w:val="004F6B0A"/>
    <w:rsid w:val="00505F45"/>
    <w:rsid w:val="00506239"/>
    <w:rsid w:val="005119C8"/>
    <w:rsid w:val="00514A2D"/>
    <w:rsid w:val="00533DD7"/>
    <w:rsid w:val="005419EC"/>
    <w:rsid w:val="00553EDA"/>
    <w:rsid w:val="00562365"/>
    <w:rsid w:val="00564B93"/>
    <w:rsid w:val="00570937"/>
    <w:rsid w:val="00570F4F"/>
    <w:rsid w:val="00571696"/>
    <w:rsid w:val="00571820"/>
    <w:rsid w:val="00574CF9"/>
    <w:rsid w:val="005772FB"/>
    <w:rsid w:val="005776CA"/>
    <w:rsid w:val="005A5858"/>
    <w:rsid w:val="005A63CF"/>
    <w:rsid w:val="005B1C29"/>
    <w:rsid w:val="005C3DA1"/>
    <w:rsid w:val="005C5D21"/>
    <w:rsid w:val="005D0338"/>
    <w:rsid w:val="005D5A95"/>
    <w:rsid w:val="005D6C32"/>
    <w:rsid w:val="005E4F9B"/>
    <w:rsid w:val="006118BF"/>
    <w:rsid w:val="00614C82"/>
    <w:rsid w:val="00615858"/>
    <w:rsid w:val="006243D5"/>
    <w:rsid w:val="00642B7E"/>
    <w:rsid w:val="00660977"/>
    <w:rsid w:val="00661176"/>
    <w:rsid w:val="00683BFD"/>
    <w:rsid w:val="006C218D"/>
    <w:rsid w:val="006C49C9"/>
    <w:rsid w:val="006E46CD"/>
    <w:rsid w:val="006F5350"/>
    <w:rsid w:val="00707C91"/>
    <w:rsid w:val="0071086D"/>
    <w:rsid w:val="0071257E"/>
    <w:rsid w:val="007271CA"/>
    <w:rsid w:val="00727522"/>
    <w:rsid w:val="007330B3"/>
    <w:rsid w:val="00735047"/>
    <w:rsid w:val="00746B8F"/>
    <w:rsid w:val="00750BB6"/>
    <w:rsid w:val="007551ED"/>
    <w:rsid w:val="0075784D"/>
    <w:rsid w:val="0076572A"/>
    <w:rsid w:val="00766983"/>
    <w:rsid w:val="007771BF"/>
    <w:rsid w:val="007A0AF1"/>
    <w:rsid w:val="007A12ED"/>
    <w:rsid w:val="007A7AED"/>
    <w:rsid w:val="007B7B50"/>
    <w:rsid w:val="007C5208"/>
    <w:rsid w:val="007E6136"/>
    <w:rsid w:val="007E632A"/>
    <w:rsid w:val="00801B26"/>
    <w:rsid w:val="00803927"/>
    <w:rsid w:val="008076FF"/>
    <w:rsid w:val="00822513"/>
    <w:rsid w:val="00835BC9"/>
    <w:rsid w:val="00835DAA"/>
    <w:rsid w:val="00846D68"/>
    <w:rsid w:val="00850803"/>
    <w:rsid w:val="00867973"/>
    <w:rsid w:val="00874D67"/>
    <w:rsid w:val="00875271"/>
    <w:rsid w:val="00882967"/>
    <w:rsid w:val="00894B95"/>
    <w:rsid w:val="008A5F07"/>
    <w:rsid w:val="008B2822"/>
    <w:rsid w:val="008B6987"/>
    <w:rsid w:val="008B7033"/>
    <w:rsid w:val="008D1D36"/>
    <w:rsid w:val="008E21EE"/>
    <w:rsid w:val="008F3EE5"/>
    <w:rsid w:val="00906A67"/>
    <w:rsid w:val="00921F59"/>
    <w:rsid w:val="00932004"/>
    <w:rsid w:val="00942C14"/>
    <w:rsid w:val="00970637"/>
    <w:rsid w:val="009841F3"/>
    <w:rsid w:val="0098712E"/>
    <w:rsid w:val="009920D8"/>
    <w:rsid w:val="009B2B98"/>
    <w:rsid w:val="009B6769"/>
    <w:rsid w:val="009C09E3"/>
    <w:rsid w:val="009C5E92"/>
    <w:rsid w:val="009D0EE5"/>
    <w:rsid w:val="009D2992"/>
    <w:rsid w:val="009F0974"/>
    <w:rsid w:val="009F25C3"/>
    <w:rsid w:val="009F328D"/>
    <w:rsid w:val="00A018F9"/>
    <w:rsid w:val="00A04353"/>
    <w:rsid w:val="00A11EB5"/>
    <w:rsid w:val="00A22C01"/>
    <w:rsid w:val="00A25CB7"/>
    <w:rsid w:val="00A35698"/>
    <w:rsid w:val="00A42BB7"/>
    <w:rsid w:val="00A85F7C"/>
    <w:rsid w:val="00A86214"/>
    <w:rsid w:val="00A8750C"/>
    <w:rsid w:val="00A91861"/>
    <w:rsid w:val="00A92C44"/>
    <w:rsid w:val="00AA61F2"/>
    <w:rsid w:val="00AB3A22"/>
    <w:rsid w:val="00AD77C6"/>
    <w:rsid w:val="00AE03FF"/>
    <w:rsid w:val="00AE0DD9"/>
    <w:rsid w:val="00AE47A0"/>
    <w:rsid w:val="00AE767B"/>
    <w:rsid w:val="00AF52E4"/>
    <w:rsid w:val="00B0030E"/>
    <w:rsid w:val="00B027DE"/>
    <w:rsid w:val="00B060CC"/>
    <w:rsid w:val="00B1082F"/>
    <w:rsid w:val="00B2252A"/>
    <w:rsid w:val="00B2451B"/>
    <w:rsid w:val="00B32187"/>
    <w:rsid w:val="00B35F0A"/>
    <w:rsid w:val="00B3719F"/>
    <w:rsid w:val="00B40F7B"/>
    <w:rsid w:val="00B4197E"/>
    <w:rsid w:val="00B43490"/>
    <w:rsid w:val="00B439A2"/>
    <w:rsid w:val="00B505D7"/>
    <w:rsid w:val="00B55EB3"/>
    <w:rsid w:val="00B6440A"/>
    <w:rsid w:val="00B82043"/>
    <w:rsid w:val="00B835BD"/>
    <w:rsid w:val="00B8548D"/>
    <w:rsid w:val="00B878E3"/>
    <w:rsid w:val="00BA370A"/>
    <w:rsid w:val="00BA3E92"/>
    <w:rsid w:val="00BB3584"/>
    <w:rsid w:val="00BC277E"/>
    <w:rsid w:val="00BD26AB"/>
    <w:rsid w:val="00BD4D73"/>
    <w:rsid w:val="00BE03EC"/>
    <w:rsid w:val="00BE2E84"/>
    <w:rsid w:val="00BF0840"/>
    <w:rsid w:val="00C40C84"/>
    <w:rsid w:val="00C42C78"/>
    <w:rsid w:val="00C61CC1"/>
    <w:rsid w:val="00C67A63"/>
    <w:rsid w:val="00C7226D"/>
    <w:rsid w:val="00C72784"/>
    <w:rsid w:val="00C77B90"/>
    <w:rsid w:val="00C869F2"/>
    <w:rsid w:val="00C9146A"/>
    <w:rsid w:val="00C94486"/>
    <w:rsid w:val="00CA15B5"/>
    <w:rsid w:val="00CB0600"/>
    <w:rsid w:val="00CC070C"/>
    <w:rsid w:val="00CC6B9F"/>
    <w:rsid w:val="00CD3CE3"/>
    <w:rsid w:val="00CE4848"/>
    <w:rsid w:val="00CF1E85"/>
    <w:rsid w:val="00CF58C8"/>
    <w:rsid w:val="00D03E1B"/>
    <w:rsid w:val="00D16208"/>
    <w:rsid w:val="00D206DF"/>
    <w:rsid w:val="00D2273E"/>
    <w:rsid w:val="00D24EBD"/>
    <w:rsid w:val="00D27D44"/>
    <w:rsid w:val="00D30F6C"/>
    <w:rsid w:val="00D3116A"/>
    <w:rsid w:val="00D343AA"/>
    <w:rsid w:val="00D37227"/>
    <w:rsid w:val="00D41183"/>
    <w:rsid w:val="00D76F71"/>
    <w:rsid w:val="00D86A59"/>
    <w:rsid w:val="00D94149"/>
    <w:rsid w:val="00DA2F46"/>
    <w:rsid w:val="00DB7BBE"/>
    <w:rsid w:val="00DC6A89"/>
    <w:rsid w:val="00DE20B3"/>
    <w:rsid w:val="00DF4ADA"/>
    <w:rsid w:val="00E132FA"/>
    <w:rsid w:val="00E24BAC"/>
    <w:rsid w:val="00E45B72"/>
    <w:rsid w:val="00E53E8D"/>
    <w:rsid w:val="00E5439A"/>
    <w:rsid w:val="00E57335"/>
    <w:rsid w:val="00E648F8"/>
    <w:rsid w:val="00E771B5"/>
    <w:rsid w:val="00E81C36"/>
    <w:rsid w:val="00E839DB"/>
    <w:rsid w:val="00E84987"/>
    <w:rsid w:val="00E91152"/>
    <w:rsid w:val="00E93899"/>
    <w:rsid w:val="00EB4CC1"/>
    <w:rsid w:val="00EB5EFC"/>
    <w:rsid w:val="00EF2C24"/>
    <w:rsid w:val="00EF44F3"/>
    <w:rsid w:val="00EF5A7E"/>
    <w:rsid w:val="00F00547"/>
    <w:rsid w:val="00F01BFC"/>
    <w:rsid w:val="00F020C4"/>
    <w:rsid w:val="00F06CCB"/>
    <w:rsid w:val="00F06F40"/>
    <w:rsid w:val="00F07DD2"/>
    <w:rsid w:val="00F157DE"/>
    <w:rsid w:val="00F31684"/>
    <w:rsid w:val="00F31904"/>
    <w:rsid w:val="00F344A2"/>
    <w:rsid w:val="00F76F4C"/>
    <w:rsid w:val="00F85928"/>
    <w:rsid w:val="00F86B0B"/>
    <w:rsid w:val="00F92DC0"/>
    <w:rsid w:val="00F94E4D"/>
    <w:rsid w:val="00F97375"/>
    <w:rsid w:val="00FC16DB"/>
    <w:rsid w:val="00FC1BDE"/>
    <w:rsid w:val="00FC4EED"/>
    <w:rsid w:val="00FD69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B05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3"/>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3"/>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3"/>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3"/>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34"/>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1"/>
      </w:numPr>
      <w:ind w:left="357" w:hanging="357"/>
    </w:pPr>
  </w:style>
  <w:style w:type="paragraph" w:styleId="Puntoelenco3">
    <w:name w:val="List Bullet 3"/>
    <w:basedOn w:val="Normale"/>
    <w:rsid w:val="008B2822"/>
    <w:pPr>
      <w:widowControl w:val="0"/>
      <w:numPr>
        <w:numId w:val="2"/>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uiPriority w:val="99"/>
    <w:rsid w:val="006E46CD"/>
    <w:rPr>
      <w:rFonts w:asciiTheme="minorHAnsi" w:hAnsiTheme="minorHAnsi"/>
      <w:color w:val="0000FF"/>
      <w:sz w:val="20"/>
      <w:u w:val="single"/>
    </w:rPr>
  </w:style>
  <w:style w:type="paragraph" w:customStyle="1" w:styleId="Titolocopertina">
    <w:name w:val="Titolo copertina"/>
    <w:basedOn w:val="Normale"/>
    <w:autoRedefine/>
    <w:rsid w:val="002F0935"/>
    <w:pPr>
      <w:keepNext/>
    </w:pPr>
    <w:rPr>
      <w:b/>
      <w:sz w:val="24"/>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4"/>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semiHidden/>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Stile1">
    <w:name w:val="Stile1"/>
    <w:basedOn w:val="Primorientrocorpodeltesto"/>
    <w:uiPriority w:val="99"/>
    <w:qFormat/>
    <w:rsid w:val="00FC16DB"/>
    <w:pPr>
      <w:numPr>
        <w:numId w:val="5"/>
      </w:numPr>
      <w:spacing w:after="120" w:line="360" w:lineRule="auto"/>
      <w:outlineLvl w:val="0"/>
    </w:pPr>
    <w:rPr>
      <w:rFonts w:ascii="Trebuchet MS" w:hAnsi="Trebuchet MS"/>
      <w:b/>
      <w:szCs w:val="20"/>
    </w:rPr>
  </w:style>
  <w:style w:type="paragraph" w:customStyle="1" w:styleId="Stile2">
    <w:name w:val="Stile2"/>
    <w:basedOn w:val="Stile1"/>
    <w:link w:val="Stile2Carattere"/>
    <w:uiPriority w:val="99"/>
    <w:qFormat/>
    <w:rsid w:val="00FC16DB"/>
    <w:pPr>
      <w:keepNext/>
      <w:numPr>
        <w:ilvl w:val="1"/>
      </w:numPr>
      <w:outlineLvl w:val="1"/>
    </w:pPr>
  </w:style>
  <w:style w:type="paragraph" w:customStyle="1" w:styleId="Stile3">
    <w:name w:val="Stile3"/>
    <w:basedOn w:val="Stile2"/>
    <w:uiPriority w:val="99"/>
    <w:qFormat/>
    <w:rsid w:val="00FC16DB"/>
    <w:pPr>
      <w:numPr>
        <w:ilvl w:val="2"/>
      </w:numPr>
      <w:spacing w:before="240"/>
    </w:pPr>
    <w:rPr>
      <w:lang w:val="en-US"/>
    </w:rPr>
  </w:style>
  <w:style w:type="character" w:customStyle="1" w:styleId="Stile2Carattere">
    <w:name w:val="Stile2 Carattere"/>
    <w:basedOn w:val="Carpredefinitoparagrafo"/>
    <w:link w:val="Stile2"/>
    <w:uiPriority w:val="99"/>
    <w:rsid w:val="00FC16DB"/>
    <w:rPr>
      <w:rFonts w:ascii="Trebuchet MS" w:hAnsi="Trebuchet MS"/>
      <w:b/>
    </w:rPr>
  </w:style>
  <w:style w:type="paragraph" w:styleId="Corpotesto">
    <w:name w:val="Body Text"/>
    <w:basedOn w:val="Normale"/>
    <w:link w:val="CorpotestoCarattere"/>
    <w:rsid w:val="00FC16DB"/>
    <w:pPr>
      <w:spacing w:after="120"/>
    </w:pPr>
  </w:style>
  <w:style w:type="character" w:customStyle="1" w:styleId="CorpotestoCarattere">
    <w:name w:val="Corpo testo Carattere"/>
    <w:basedOn w:val="Carpredefinitoparagrafo"/>
    <w:link w:val="Corpotesto"/>
    <w:rsid w:val="00FC16DB"/>
    <w:rPr>
      <w:rFonts w:ascii="Calibri" w:hAnsi="Calibri"/>
      <w:szCs w:val="24"/>
    </w:rPr>
  </w:style>
  <w:style w:type="paragraph" w:styleId="Primorientrocorpodeltesto">
    <w:name w:val="Body Text First Indent"/>
    <w:basedOn w:val="Corpotesto"/>
    <w:link w:val="PrimorientrocorpodeltestoCarattere"/>
    <w:rsid w:val="00FC16DB"/>
    <w:pPr>
      <w:spacing w:after="0"/>
      <w:ind w:firstLine="360"/>
    </w:pPr>
  </w:style>
  <w:style w:type="character" w:customStyle="1" w:styleId="PrimorientrocorpodeltestoCarattere">
    <w:name w:val="Primo rientro corpo del testo Carattere"/>
    <w:basedOn w:val="CorpotestoCarattere"/>
    <w:link w:val="Primorientrocorpodeltesto"/>
    <w:rsid w:val="00FC16DB"/>
    <w:rPr>
      <w:rFonts w:ascii="Calibri" w:hAnsi="Calibri"/>
      <w:szCs w:val="24"/>
    </w:rPr>
  </w:style>
  <w:style w:type="paragraph" w:styleId="Testocommento">
    <w:name w:val="annotation text"/>
    <w:basedOn w:val="Normale"/>
    <w:link w:val="TestocommentoCarattere"/>
    <w:uiPriority w:val="99"/>
    <w:unhideWhenUsed/>
    <w:rsid w:val="009C5E92"/>
    <w:pPr>
      <w:spacing w:line="240" w:lineRule="auto"/>
    </w:pPr>
    <w:rPr>
      <w:szCs w:val="20"/>
    </w:rPr>
  </w:style>
  <w:style w:type="character" w:customStyle="1" w:styleId="TestocommentoCarattere">
    <w:name w:val="Testo commento Carattere"/>
    <w:basedOn w:val="Carpredefinitoparagrafo"/>
    <w:link w:val="Testocommento"/>
    <w:uiPriority w:val="99"/>
    <w:rsid w:val="009C5E92"/>
    <w:rPr>
      <w:rFonts w:ascii="Calibri" w:hAnsi="Calibri"/>
    </w:rPr>
  </w:style>
  <w:style w:type="paragraph" w:styleId="Soggettocommento">
    <w:name w:val="annotation subject"/>
    <w:basedOn w:val="Testocommento"/>
    <w:next w:val="Testocommento"/>
    <w:link w:val="SoggettocommentoCarattere"/>
    <w:semiHidden/>
    <w:unhideWhenUsed/>
    <w:rsid w:val="009C5E92"/>
    <w:rPr>
      <w:b/>
      <w:bCs/>
    </w:rPr>
  </w:style>
  <w:style w:type="character" w:customStyle="1" w:styleId="SoggettocommentoCarattere">
    <w:name w:val="Soggetto commento Carattere"/>
    <w:basedOn w:val="TestocommentoCarattere"/>
    <w:link w:val="Soggettocommento"/>
    <w:semiHidden/>
    <w:rsid w:val="009C5E92"/>
    <w:rPr>
      <w:rFonts w:ascii="Calibri" w:hAnsi="Calibri"/>
      <w:b/>
      <w:bCs/>
    </w:rPr>
  </w:style>
  <w:style w:type="paragraph" w:styleId="Testofumetto">
    <w:name w:val="Balloon Text"/>
    <w:basedOn w:val="Normale"/>
    <w:link w:val="TestofumettoCarattere"/>
    <w:semiHidden/>
    <w:unhideWhenUsed/>
    <w:rsid w:val="009C5E9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9C5E92"/>
    <w:rPr>
      <w:rFonts w:ascii="Segoe UI" w:hAnsi="Segoe UI" w:cs="Segoe UI"/>
      <w:sz w:val="18"/>
      <w:szCs w:val="18"/>
    </w:rPr>
  </w:style>
  <w:style w:type="paragraph" w:styleId="Testonotaapidipagina">
    <w:name w:val="footnote text"/>
    <w:basedOn w:val="Normale"/>
    <w:link w:val="TestonotaapidipaginaCarattere"/>
    <w:semiHidden/>
    <w:unhideWhenUsed/>
    <w:rsid w:val="00BE03EC"/>
    <w:pPr>
      <w:spacing w:line="240" w:lineRule="auto"/>
    </w:pPr>
    <w:rPr>
      <w:szCs w:val="20"/>
    </w:rPr>
  </w:style>
  <w:style w:type="character" w:customStyle="1" w:styleId="TestonotaapidipaginaCarattere">
    <w:name w:val="Testo nota a piè di pagina Carattere"/>
    <w:basedOn w:val="Carpredefinitoparagrafo"/>
    <w:link w:val="Testonotaapidipagina"/>
    <w:semiHidden/>
    <w:rsid w:val="00BE03EC"/>
    <w:rPr>
      <w:rFonts w:ascii="Calibri" w:hAnsi="Calibri"/>
    </w:rPr>
  </w:style>
  <w:style w:type="paragraph" w:customStyle="1" w:styleId="Default">
    <w:name w:val="Default"/>
    <w:rsid w:val="0017017D"/>
    <w:pPr>
      <w:autoSpaceDE w:val="0"/>
      <w:autoSpaceDN w:val="0"/>
      <w:adjustRightInd w:val="0"/>
      <w:jc w:val="both"/>
    </w:pPr>
    <w:rPr>
      <w:rFonts w:ascii="Arial" w:eastAsiaTheme="minorHAnsi" w:hAnsi="Arial" w:cs="Arial"/>
      <w:color w:val="000000"/>
      <w:sz w:val="24"/>
      <w:szCs w:val="24"/>
      <w:lang w:eastAsia="en-US"/>
    </w:rPr>
  </w:style>
  <w:style w:type="paragraph" w:customStyle="1" w:styleId="Elencopuntatoneltestoprincipale">
    <w:name w:val="Elenco puntato nel testo principale"/>
    <w:basedOn w:val="Normale"/>
    <w:rsid w:val="0017017D"/>
    <w:pPr>
      <w:numPr>
        <w:numId w:val="9"/>
      </w:numPr>
      <w:spacing w:line="300" w:lineRule="exact"/>
    </w:pPr>
    <w:rPr>
      <w:rFonts w:ascii="Trebuchet MS" w:hAnsi="Trebuchet MS"/>
      <w:sz w:val="22"/>
      <w:szCs w:val="22"/>
      <w:lang w:bidi="he-IL"/>
    </w:rPr>
  </w:style>
  <w:style w:type="paragraph" w:customStyle="1" w:styleId="Corpodeltesto31">
    <w:name w:val="Corpo del testo 31"/>
    <w:basedOn w:val="Normale"/>
    <w:rsid w:val="0017017D"/>
    <w:pPr>
      <w:suppressAutoHyphens/>
      <w:spacing w:line="240" w:lineRule="auto"/>
      <w:jc w:val="center"/>
    </w:pPr>
    <w:rPr>
      <w:rFonts w:ascii="Times New Roman" w:hAnsi="Times New Roman"/>
      <w:b/>
      <w:sz w:val="24"/>
      <w:szCs w:val="20"/>
      <w:u w:val="single"/>
      <w:lang w:eastAsia="ar-SA"/>
    </w:rPr>
  </w:style>
  <w:style w:type="character" w:customStyle="1" w:styleId="PidipaginaCarattere">
    <w:name w:val="Piè di pagina Carattere"/>
    <w:basedOn w:val="Carpredefinitoparagrafo"/>
    <w:link w:val="Pidipagina"/>
    <w:rsid w:val="00D41183"/>
    <w:rPr>
      <w:rFonts w:ascii="Calibri" w:hAnsi="Calibri"/>
      <w:kern w:val="2"/>
      <w:sz w:val="18"/>
      <w:szCs w:val="24"/>
    </w:rPr>
  </w:style>
  <w:style w:type="paragraph" w:customStyle="1" w:styleId="CLASSIFICAZIONEFOOTER">
    <w:name w:val="CLASSIFICAZIONEFOOTER"/>
    <w:uiPriority w:val="1"/>
    <w:semiHidden/>
    <w:qFormat/>
    <w:locked/>
    <w:rsid w:val="00D41183"/>
    <w:pPr>
      <w:spacing w:after="160" w:line="256" w:lineRule="auto"/>
    </w:pPr>
    <w:rPr>
      <w:rFonts w:ascii="Calibri" w:eastAsiaTheme="minorHAnsi" w:hAnsiTheme="minorHAnsi" w:cstheme="minorBidi"/>
      <w:color w:val="000000" w:themeColor="dark1"/>
      <w:sz w:val="18"/>
      <w:szCs w:val="22"/>
      <w:lang w:eastAsia="en-US"/>
    </w:rPr>
  </w:style>
  <w:style w:type="table" w:customStyle="1" w:styleId="Grigliatabella1">
    <w:name w:val="Griglia tabella1"/>
    <w:basedOn w:val="Tabellanormale"/>
    <w:next w:val="Grigliatabella"/>
    <w:uiPriority w:val="59"/>
    <w:rsid w:val="0075784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CB060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CB060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32497">
      <w:bodyDiv w:val="1"/>
      <w:marLeft w:val="0"/>
      <w:marRight w:val="0"/>
      <w:marTop w:val="0"/>
      <w:marBottom w:val="0"/>
      <w:divBdr>
        <w:top w:val="none" w:sz="0" w:space="0" w:color="auto"/>
        <w:left w:val="none" w:sz="0" w:space="0" w:color="auto"/>
        <w:bottom w:val="none" w:sz="0" w:space="0" w:color="auto"/>
        <w:right w:val="none" w:sz="0" w:space="0" w:color="auto"/>
      </w:divBdr>
    </w:div>
    <w:div w:id="151989810">
      <w:bodyDiv w:val="1"/>
      <w:marLeft w:val="0"/>
      <w:marRight w:val="0"/>
      <w:marTop w:val="0"/>
      <w:marBottom w:val="0"/>
      <w:divBdr>
        <w:top w:val="none" w:sz="0" w:space="0" w:color="auto"/>
        <w:left w:val="none" w:sz="0" w:space="0" w:color="auto"/>
        <w:bottom w:val="none" w:sz="0" w:space="0" w:color="auto"/>
        <w:right w:val="none" w:sz="0" w:space="0" w:color="auto"/>
      </w:divBdr>
    </w:div>
    <w:div w:id="178011138">
      <w:bodyDiv w:val="1"/>
      <w:marLeft w:val="0"/>
      <w:marRight w:val="0"/>
      <w:marTop w:val="0"/>
      <w:marBottom w:val="0"/>
      <w:divBdr>
        <w:top w:val="none" w:sz="0" w:space="0" w:color="auto"/>
        <w:left w:val="none" w:sz="0" w:space="0" w:color="auto"/>
        <w:bottom w:val="none" w:sz="0" w:space="0" w:color="auto"/>
        <w:right w:val="none" w:sz="0" w:space="0" w:color="auto"/>
      </w:divBdr>
    </w:div>
    <w:div w:id="201747382">
      <w:bodyDiv w:val="1"/>
      <w:marLeft w:val="0"/>
      <w:marRight w:val="0"/>
      <w:marTop w:val="0"/>
      <w:marBottom w:val="0"/>
      <w:divBdr>
        <w:top w:val="none" w:sz="0" w:space="0" w:color="auto"/>
        <w:left w:val="none" w:sz="0" w:space="0" w:color="auto"/>
        <w:bottom w:val="none" w:sz="0" w:space="0" w:color="auto"/>
        <w:right w:val="none" w:sz="0" w:space="0" w:color="auto"/>
      </w:divBdr>
    </w:div>
    <w:div w:id="367025788">
      <w:bodyDiv w:val="1"/>
      <w:marLeft w:val="0"/>
      <w:marRight w:val="0"/>
      <w:marTop w:val="0"/>
      <w:marBottom w:val="0"/>
      <w:divBdr>
        <w:top w:val="none" w:sz="0" w:space="0" w:color="auto"/>
        <w:left w:val="none" w:sz="0" w:space="0" w:color="auto"/>
        <w:bottom w:val="none" w:sz="0" w:space="0" w:color="auto"/>
        <w:right w:val="none" w:sz="0" w:space="0" w:color="auto"/>
      </w:divBdr>
    </w:div>
    <w:div w:id="536744366">
      <w:bodyDiv w:val="1"/>
      <w:marLeft w:val="0"/>
      <w:marRight w:val="0"/>
      <w:marTop w:val="0"/>
      <w:marBottom w:val="0"/>
      <w:divBdr>
        <w:top w:val="none" w:sz="0" w:space="0" w:color="auto"/>
        <w:left w:val="none" w:sz="0" w:space="0" w:color="auto"/>
        <w:bottom w:val="none" w:sz="0" w:space="0" w:color="auto"/>
        <w:right w:val="none" w:sz="0" w:space="0" w:color="auto"/>
      </w:divBdr>
      <w:divsChild>
        <w:div w:id="2033727806">
          <w:marLeft w:val="590"/>
          <w:marRight w:val="0"/>
          <w:marTop w:val="58"/>
          <w:marBottom w:val="0"/>
          <w:divBdr>
            <w:top w:val="none" w:sz="0" w:space="0" w:color="auto"/>
            <w:left w:val="none" w:sz="0" w:space="0" w:color="auto"/>
            <w:bottom w:val="none" w:sz="0" w:space="0" w:color="auto"/>
            <w:right w:val="none" w:sz="0" w:space="0" w:color="auto"/>
          </w:divBdr>
        </w:div>
        <w:div w:id="901448959">
          <w:marLeft w:val="590"/>
          <w:marRight w:val="0"/>
          <w:marTop w:val="58"/>
          <w:marBottom w:val="0"/>
          <w:divBdr>
            <w:top w:val="none" w:sz="0" w:space="0" w:color="auto"/>
            <w:left w:val="none" w:sz="0" w:space="0" w:color="auto"/>
            <w:bottom w:val="none" w:sz="0" w:space="0" w:color="auto"/>
            <w:right w:val="none" w:sz="0" w:space="0" w:color="auto"/>
          </w:divBdr>
        </w:div>
        <w:div w:id="1720662691">
          <w:marLeft w:val="590"/>
          <w:marRight w:val="0"/>
          <w:marTop w:val="58"/>
          <w:marBottom w:val="0"/>
          <w:divBdr>
            <w:top w:val="none" w:sz="0" w:space="0" w:color="auto"/>
            <w:left w:val="none" w:sz="0" w:space="0" w:color="auto"/>
            <w:bottom w:val="none" w:sz="0" w:space="0" w:color="auto"/>
            <w:right w:val="none" w:sz="0" w:space="0" w:color="auto"/>
          </w:divBdr>
        </w:div>
        <w:div w:id="834414823">
          <w:marLeft w:val="590"/>
          <w:marRight w:val="0"/>
          <w:marTop w:val="58"/>
          <w:marBottom w:val="0"/>
          <w:divBdr>
            <w:top w:val="none" w:sz="0" w:space="0" w:color="auto"/>
            <w:left w:val="none" w:sz="0" w:space="0" w:color="auto"/>
            <w:bottom w:val="none" w:sz="0" w:space="0" w:color="auto"/>
            <w:right w:val="none" w:sz="0" w:space="0" w:color="auto"/>
          </w:divBdr>
        </w:div>
        <w:div w:id="1481459785">
          <w:marLeft w:val="590"/>
          <w:marRight w:val="0"/>
          <w:marTop w:val="58"/>
          <w:marBottom w:val="0"/>
          <w:divBdr>
            <w:top w:val="none" w:sz="0" w:space="0" w:color="auto"/>
            <w:left w:val="none" w:sz="0" w:space="0" w:color="auto"/>
            <w:bottom w:val="none" w:sz="0" w:space="0" w:color="auto"/>
            <w:right w:val="none" w:sz="0" w:space="0" w:color="auto"/>
          </w:divBdr>
        </w:div>
        <w:div w:id="1215314869">
          <w:marLeft w:val="590"/>
          <w:marRight w:val="0"/>
          <w:marTop w:val="58"/>
          <w:marBottom w:val="0"/>
          <w:divBdr>
            <w:top w:val="none" w:sz="0" w:space="0" w:color="auto"/>
            <w:left w:val="none" w:sz="0" w:space="0" w:color="auto"/>
            <w:bottom w:val="none" w:sz="0" w:space="0" w:color="auto"/>
            <w:right w:val="none" w:sz="0" w:space="0" w:color="auto"/>
          </w:divBdr>
        </w:div>
      </w:divsChild>
    </w:div>
    <w:div w:id="725565317">
      <w:bodyDiv w:val="1"/>
      <w:marLeft w:val="0"/>
      <w:marRight w:val="0"/>
      <w:marTop w:val="0"/>
      <w:marBottom w:val="0"/>
      <w:divBdr>
        <w:top w:val="none" w:sz="0" w:space="0" w:color="auto"/>
        <w:left w:val="none" w:sz="0" w:space="0" w:color="auto"/>
        <w:bottom w:val="none" w:sz="0" w:space="0" w:color="auto"/>
        <w:right w:val="none" w:sz="0" w:space="0" w:color="auto"/>
      </w:divBdr>
    </w:div>
    <w:div w:id="874850066">
      <w:bodyDiv w:val="1"/>
      <w:marLeft w:val="0"/>
      <w:marRight w:val="0"/>
      <w:marTop w:val="0"/>
      <w:marBottom w:val="0"/>
      <w:divBdr>
        <w:top w:val="none" w:sz="0" w:space="0" w:color="auto"/>
        <w:left w:val="none" w:sz="0" w:space="0" w:color="auto"/>
        <w:bottom w:val="none" w:sz="0" w:space="0" w:color="auto"/>
        <w:right w:val="none" w:sz="0" w:space="0" w:color="auto"/>
      </w:divBdr>
    </w:div>
    <w:div w:id="896818327">
      <w:bodyDiv w:val="1"/>
      <w:marLeft w:val="0"/>
      <w:marRight w:val="0"/>
      <w:marTop w:val="0"/>
      <w:marBottom w:val="0"/>
      <w:divBdr>
        <w:top w:val="none" w:sz="0" w:space="0" w:color="auto"/>
        <w:left w:val="none" w:sz="0" w:space="0" w:color="auto"/>
        <w:bottom w:val="none" w:sz="0" w:space="0" w:color="auto"/>
        <w:right w:val="none" w:sz="0" w:space="0" w:color="auto"/>
      </w:divBdr>
      <w:divsChild>
        <w:div w:id="802191335">
          <w:marLeft w:val="446"/>
          <w:marRight w:val="0"/>
          <w:marTop w:val="67"/>
          <w:marBottom w:val="0"/>
          <w:divBdr>
            <w:top w:val="none" w:sz="0" w:space="0" w:color="auto"/>
            <w:left w:val="none" w:sz="0" w:space="0" w:color="auto"/>
            <w:bottom w:val="none" w:sz="0" w:space="0" w:color="auto"/>
            <w:right w:val="none" w:sz="0" w:space="0" w:color="auto"/>
          </w:divBdr>
        </w:div>
        <w:div w:id="1712457632">
          <w:marLeft w:val="446"/>
          <w:marRight w:val="0"/>
          <w:marTop w:val="67"/>
          <w:marBottom w:val="0"/>
          <w:divBdr>
            <w:top w:val="none" w:sz="0" w:space="0" w:color="auto"/>
            <w:left w:val="none" w:sz="0" w:space="0" w:color="auto"/>
            <w:bottom w:val="none" w:sz="0" w:space="0" w:color="auto"/>
            <w:right w:val="none" w:sz="0" w:space="0" w:color="auto"/>
          </w:divBdr>
        </w:div>
        <w:div w:id="1231773757">
          <w:marLeft w:val="446"/>
          <w:marRight w:val="0"/>
          <w:marTop w:val="67"/>
          <w:marBottom w:val="0"/>
          <w:divBdr>
            <w:top w:val="none" w:sz="0" w:space="0" w:color="auto"/>
            <w:left w:val="none" w:sz="0" w:space="0" w:color="auto"/>
            <w:bottom w:val="none" w:sz="0" w:space="0" w:color="auto"/>
            <w:right w:val="none" w:sz="0" w:space="0" w:color="auto"/>
          </w:divBdr>
        </w:div>
      </w:divsChild>
    </w:div>
    <w:div w:id="1314026019">
      <w:bodyDiv w:val="1"/>
      <w:marLeft w:val="0"/>
      <w:marRight w:val="0"/>
      <w:marTop w:val="0"/>
      <w:marBottom w:val="0"/>
      <w:divBdr>
        <w:top w:val="none" w:sz="0" w:space="0" w:color="auto"/>
        <w:left w:val="none" w:sz="0" w:space="0" w:color="auto"/>
        <w:bottom w:val="none" w:sz="0" w:space="0" w:color="auto"/>
        <w:right w:val="none" w:sz="0" w:space="0" w:color="auto"/>
      </w:divBdr>
    </w:div>
    <w:div w:id="1326469688">
      <w:bodyDiv w:val="1"/>
      <w:marLeft w:val="0"/>
      <w:marRight w:val="0"/>
      <w:marTop w:val="0"/>
      <w:marBottom w:val="0"/>
      <w:divBdr>
        <w:top w:val="none" w:sz="0" w:space="0" w:color="auto"/>
        <w:left w:val="none" w:sz="0" w:space="0" w:color="auto"/>
        <w:bottom w:val="none" w:sz="0" w:space="0" w:color="auto"/>
        <w:right w:val="none" w:sz="0" w:space="0" w:color="auto"/>
      </w:divBdr>
    </w:div>
    <w:div w:id="2064521969">
      <w:bodyDiv w:val="1"/>
      <w:marLeft w:val="0"/>
      <w:marRight w:val="0"/>
      <w:marTop w:val="0"/>
      <w:marBottom w:val="0"/>
      <w:divBdr>
        <w:top w:val="none" w:sz="0" w:space="0" w:color="auto"/>
        <w:left w:val="none" w:sz="0" w:space="0" w:color="auto"/>
        <w:bottom w:val="none" w:sz="0" w:space="0" w:color="auto"/>
        <w:right w:val="none" w:sz="0" w:space="0" w:color="auto"/>
      </w:divBdr>
    </w:div>
    <w:div w:id="2123377263">
      <w:bodyDiv w:val="1"/>
      <w:marLeft w:val="0"/>
      <w:marRight w:val="0"/>
      <w:marTop w:val="0"/>
      <w:marBottom w:val="0"/>
      <w:divBdr>
        <w:top w:val="none" w:sz="0" w:space="0" w:color="auto"/>
        <w:left w:val="none" w:sz="0" w:space="0" w:color="auto"/>
        <w:bottom w:val="none" w:sz="0" w:space="0" w:color="auto"/>
        <w:right w:val="none" w:sz="0" w:space="0" w:color="auto"/>
      </w:divBdr>
      <w:divsChild>
        <w:div w:id="1106265723">
          <w:marLeft w:val="706"/>
          <w:marRight w:val="0"/>
          <w:marTop w:val="67"/>
          <w:marBottom w:val="0"/>
          <w:divBdr>
            <w:top w:val="none" w:sz="0" w:space="0" w:color="auto"/>
            <w:left w:val="none" w:sz="0" w:space="0" w:color="auto"/>
            <w:bottom w:val="none" w:sz="0" w:space="0" w:color="auto"/>
            <w:right w:val="none" w:sz="0" w:space="0" w:color="auto"/>
          </w:divBdr>
        </w:div>
      </w:divsChild>
    </w:div>
    <w:div w:id="2132698564">
      <w:bodyDiv w:val="1"/>
      <w:marLeft w:val="0"/>
      <w:marRight w:val="0"/>
      <w:marTop w:val="0"/>
      <w:marBottom w:val="0"/>
      <w:divBdr>
        <w:top w:val="none" w:sz="0" w:space="0" w:color="auto"/>
        <w:left w:val="none" w:sz="0" w:space="0" w:color="auto"/>
        <w:bottom w:val="none" w:sz="0" w:space="0" w:color="auto"/>
        <w:right w:val="none" w:sz="0" w:space="0" w:color="auto"/>
      </w:divBdr>
      <w:divsChild>
        <w:div w:id="467935228">
          <w:marLeft w:val="590"/>
          <w:marRight w:val="0"/>
          <w:marTop w:val="67"/>
          <w:marBottom w:val="0"/>
          <w:divBdr>
            <w:top w:val="none" w:sz="0" w:space="0" w:color="auto"/>
            <w:left w:val="none" w:sz="0" w:space="0" w:color="auto"/>
            <w:bottom w:val="none" w:sz="0" w:space="0" w:color="auto"/>
            <w:right w:val="none" w:sz="0" w:space="0" w:color="auto"/>
          </w:divBdr>
        </w:div>
        <w:div w:id="1324968680">
          <w:marLeft w:val="590"/>
          <w:marRight w:val="0"/>
          <w:marTop w:val="67"/>
          <w:marBottom w:val="0"/>
          <w:divBdr>
            <w:top w:val="none" w:sz="0" w:space="0" w:color="auto"/>
            <w:left w:val="none" w:sz="0" w:space="0" w:color="auto"/>
            <w:bottom w:val="none" w:sz="0" w:space="0" w:color="auto"/>
            <w:right w:val="none" w:sz="0" w:space="0" w:color="auto"/>
          </w:divBdr>
        </w:div>
        <w:div w:id="443116964">
          <w:marLeft w:val="590"/>
          <w:marRight w:val="0"/>
          <w:marTop w:val="67"/>
          <w:marBottom w:val="0"/>
          <w:divBdr>
            <w:top w:val="none" w:sz="0" w:space="0" w:color="auto"/>
            <w:left w:val="none" w:sz="0" w:space="0" w:color="auto"/>
            <w:bottom w:val="none" w:sz="0" w:space="0" w:color="auto"/>
            <w:right w:val="none" w:sz="0" w:space="0" w:color="auto"/>
          </w:divBdr>
        </w:div>
        <w:div w:id="257450619">
          <w:marLeft w:val="590"/>
          <w:marRight w:val="0"/>
          <w:marTop w:val="67"/>
          <w:marBottom w:val="0"/>
          <w:divBdr>
            <w:top w:val="none" w:sz="0" w:space="0" w:color="auto"/>
            <w:left w:val="none" w:sz="0" w:space="0" w:color="auto"/>
            <w:bottom w:val="none" w:sz="0" w:space="0" w:color="auto"/>
            <w:right w:val="none" w:sz="0" w:space="0" w:color="auto"/>
          </w:divBdr>
        </w:div>
        <w:div w:id="58751441">
          <w:marLeft w:val="590"/>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D997D0-B547-46C7-90CA-F4E48B910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1617</Words>
  <Characters>9219</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10815</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2024-06-05T10:30:00Z</dcterms:created>
  <dcterms:modified xsi:type="dcterms:W3CDTF">2024-06-11T08:25:00Z</dcterms:modified>
</cp:coreProperties>
</file>