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A47" w:rsidRDefault="00BE0A47" w:rsidP="0018548F">
      <w:pPr>
        <w:pStyle w:val="Titolocopertina"/>
        <w:rPr>
          <w:rFonts w:ascii="Calibri" w:hAnsi="Calibri"/>
          <w:kern w:val="32"/>
        </w:rPr>
      </w:pPr>
    </w:p>
    <w:p w:rsidR="00E5008A" w:rsidRPr="001D187B" w:rsidRDefault="00E5008A" w:rsidP="00E5008A">
      <w:pPr>
        <w:pStyle w:val="MAIUSCBOLDsottoluneato"/>
        <w:rPr>
          <w:rStyle w:val="BLOCKBOLD"/>
          <w:rFonts w:ascii="Calibri" w:hAnsi="Calibri"/>
        </w:rPr>
      </w:pPr>
      <w:r w:rsidRPr="001D187B">
        <w:rPr>
          <w:rStyle w:val="BLOCKBOLD"/>
          <w:rFonts w:ascii="Calibri" w:hAnsi="Calibri"/>
        </w:rPr>
        <w:t>SCHEMA DI RISPOSTA</w:t>
      </w:r>
    </w:p>
    <w:p w:rsidR="00E5008A" w:rsidRDefault="00E5008A" w:rsidP="003D38A6">
      <w:pPr>
        <w:pStyle w:val="Corpotesto1"/>
        <w:rPr>
          <w:rFonts w:ascii="Calibri" w:hAnsi="Calibri"/>
          <w:b/>
        </w:rPr>
      </w:pPr>
      <w:r w:rsidRPr="001D187B">
        <w:rPr>
          <w:rStyle w:val="BLOCKBOLD"/>
          <w:rFonts w:ascii="Calibri" w:hAnsi="Calibri"/>
        </w:rPr>
        <w:t xml:space="preserve">RELAZIONE TECNICA </w:t>
      </w:r>
      <w:r w:rsidR="003D38A6">
        <w:rPr>
          <w:rStyle w:val="BLOCKBOLD"/>
          <w:rFonts w:ascii="Calibri" w:hAnsi="Calibri"/>
        </w:rPr>
        <w:t xml:space="preserve">- </w:t>
      </w:r>
      <w:r w:rsidR="003D38A6" w:rsidRPr="003D38A6">
        <w:rPr>
          <w:rFonts w:ascii="Calibri" w:hAnsi="Calibri"/>
          <w:b/>
        </w:rPr>
        <w:t>GARA A PROCEDURA APERTA AI SENSI DEL D.LGS. 50/2016 E S.M.I., PER L’AFFIDAMENTO DEI SERVIZI DI CONTACT CENTER IN OUTSOURCING 2 – ID 1738</w:t>
      </w:r>
    </w:p>
    <w:tbl>
      <w:tblPr>
        <w:tblW w:w="5000" w:type="pct"/>
        <w:tblCellMar>
          <w:left w:w="70" w:type="dxa"/>
          <w:right w:w="70" w:type="dxa"/>
        </w:tblCellMar>
        <w:tblLook w:val="04A0" w:firstRow="1" w:lastRow="0" w:firstColumn="1" w:lastColumn="0" w:noHBand="0" w:noVBand="1"/>
      </w:tblPr>
      <w:tblGrid>
        <w:gridCol w:w="1257"/>
        <w:gridCol w:w="3446"/>
        <w:gridCol w:w="1396"/>
        <w:gridCol w:w="7045"/>
      </w:tblGrid>
      <w:tr w:rsidR="001275EB" w:rsidRPr="001275EB" w:rsidTr="00197286">
        <w:trPr>
          <w:trHeight w:val="510"/>
        </w:trPr>
        <w:tc>
          <w:tcPr>
            <w:tcW w:w="478" w:type="pct"/>
            <w:tcBorders>
              <w:top w:val="single" w:sz="4" w:space="0" w:color="auto"/>
              <w:left w:val="single" w:sz="4" w:space="0" w:color="auto"/>
              <w:bottom w:val="single" w:sz="4" w:space="0" w:color="auto"/>
              <w:right w:val="single" w:sz="4" w:space="0" w:color="auto"/>
            </w:tcBorders>
            <w:shd w:val="clear" w:color="000000" w:fill="FFC000"/>
            <w:vAlign w:val="center"/>
            <w:hideMark/>
          </w:tcPr>
          <w:p w:rsidR="001275EB" w:rsidRPr="001275EB" w:rsidRDefault="001275EB" w:rsidP="001275EB">
            <w:pPr>
              <w:widowControl/>
              <w:autoSpaceDE/>
              <w:autoSpaceDN/>
              <w:adjustRightInd/>
              <w:spacing w:line="240" w:lineRule="auto"/>
              <w:jc w:val="center"/>
              <w:rPr>
                <w:rFonts w:ascii="Calibri" w:hAnsi="Calibri"/>
                <w:b/>
                <w:bCs/>
                <w:color w:val="000000"/>
                <w:kern w:val="0"/>
                <w:szCs w:val="20"/>
              </w:rPr>
            </w:pPr>
            <w:r w:rsidRPr="001275EB">
              <w:rPr>
                <w:rFonts w:ascii="Calibri" w:hAnsi="Calibri"/>
                <w:b/>
                <w:bCs/>
                <w:color w:val="000000"/>
                <w:kern w:val="0"/>
                <w:szCs w:val="20"/>
              </w:rPr>
              <w:t>Numerazione</w:t>
            </w:r>
          </w:p>
        </w:tc>
        <w:tc>
          <w:tcPr>
            <w:tcW w:w="1311" w:type="pct"/>
            <w:tcBorders>
              <w:top w:val="single" w:sz="4" w:space="0" w:color="auto"/>
              <w:left w:val="nil"/>
              <w:bottom w:val="single" w:sz="4" w:space="0" w:color="auto"/>
              <w:right w:val="single" w:sz="4" w:space="0" w:color="auto"/>
            </w:tcBorders>
            <w:shd w:val="clear" w:color="000000" w:fill="FFC000"/>
            <w:vAlign w:val="center"/>
            <w:hideMark/>
          </w:tcPr>
          <w:p w:rsidR="001275EB" w:rsidRPr="001275EB" w:rsidRDefault="001275EB" w:rsidP="001275EB">
            <w:pPr>
              <w:widowControl/>
              <w:autoSpaceDE/>
              <w:autoSpaceDN/>
              <w:adjustRightInd/>
              <w:spacing w:line="240" w:lineRule="auto"/>
              <w:jc w:val="center"/>
              <w:rPr>
                <w:rFonts w:ascii="Calibri" w:hAnsi="Calibri"/>
                <w:b/>
                <w:bCs/>
                <w:color w:val="000000"/>
                <w:kern w:val="0"/>
                <w:szCs w:val="20"/>
              </w:rPr>
            </w:pPr>
            <w:r w:rsidRPr="001275EB">
              <w:rPr>
                <w:rFonts w:ascii="Calibri" w:hAnsi="Calibri"/>
                <w:b/>
                <w:bCs/>
                <w:color w:val="000000"/>
                <w:kern w:val="0"/>
                <w:szCs w:val="20"/>
              </w:rPr>
              <w:t>Titolo del paragrafo</w:t>
            </w:r>
          </w:p>
        </w:tc>
        <w:tc>
          <w:tcPr>
            <w:tcW w:w="531" w:type="pct"/>
            <w:tcBorders>
              <w:top w:val="single" w:sz="4" w:space="0" w:color="auto"/>
              <w:left w:val="nil"/>
              <w:bottom w:val="single" w:sz="4" w:space="0" w:color="auto"/>
              <w:right w:val="single" w:sz="4" w:space="0" w:color="auto"/>
            </w:tcBorders>
            <w:shd w:val="clear" w:color="000000" w:fill="FFC000"/>
            <w:vAlign w:val="center"/>
            <w:hideMark/>
          </w:tcPr>
          <w:p w:rsidR="001275EB" w:rsidRPr="001275EB" w:rsidRDefault="001275EB" w:rsidP="001275EB">
            <w:pPr>
              <w:widowControl/>
              <w:autoSpaceDE/>
              <w:autoSpaceDN/>
              <w:adjustRightInd/>
              <w:spacing w:line="240" w:lineRule="auto"/>
              <w:jc w:val="center"/>
              <w:rPr>
                <w:rFonts w:ascii="Calibri" w:hAnsi="Calibri"/>
                <w:b/>
                <w:bCs/>
                <w:color w:val="000000"/>
                <w:kern w:val="0"/>
                <w:szCs w:val="20"/>
              </w:rPr>
            </w:pPr>
            <w:r>
              <w:rPr>
                <w:rFonts w:ascii="Calibri" w:hAnsi="Calibri"/>
                <w:b/>
                <w:bCs/>
                <w:color w:val="000000"/>
                <w:kern w:val="0"/>
                <w:szCs w:val="20"/>
              </w:rPr>
              <w:t>Ri</w:t>
            </w:r>
            <w:r w:rsidRPr="001275EB">
              <w:rPr>
                <w:rFonts w:ascii="Calibri" w:hAnsi="Calibri"/>
                <w:b/>
                <w:bCs/>
                <w:color w:val="000000"/>
                <w:kern w:val="0"/>
                <w:szCs w:val="20"/>
              </w:rPr>
              <w:t>ferimenti al Capitolato Tecnico</w:t>
            </w:r>
          </w:p>
        </w:tc>
        <w:tc>
          <w:tcPr>
            <w:tcW w:w="2680" w:type="pct"/>
            <w:tcBorders>
              <w:top w:val="single" w:sz="4" w:space="0" w:color="auto"/>
              <w:left w:val="nil"/>
              <w:bottom w:val="single" w:sz="4" w:space="0" w:color="auto"/>
              <w:right w:val="single" w:sz="4" w:space="0" w:color="auto"/>
            </w:tcBorders>
            <w:shd w:val="clear" w:color="000000" w:fill="FFC000"/>
            <w:vAlign w:val="center"/>
            <w:hideMark/>
          </w:tcPr>
          <w:p w:rsidR="001275EB" w:rsidRPr="001275EB" w:rsidRDefault="001275EB" w:rsidP="001275EB">
            <w:pPr>
              <w:widowControl/>
              <w:autoSpaceDE/>
              <w:autoSpaceDN/>
              <w:adjustRightInd/>
              <w:spacing w:line="240" w:lineRule="auto"/>
              <w:jc w:val="center"/>
              <w:rPr>
                <w:rFonts w:ascii="Calibri" w:hAnsi="Calibri"/>
                <w:b/>
                <w:bCs/>
                <w:color w:val="000000"/>
                <w:kern w:val="0"/>
                <w:szCs w:val="20"/>
              </w:rPr>
            </w:pPr>
            <w:r w:rsidRPr="001275EB">
              <w:rPr>
                <w:rFonts w:ascii="Calibri" w:hAnsi="Calibri"/>
                <w:b/>
                <w:bCs/>
                <w:color w:val="000000"/>
                <w:kern w:val="0"/>
                <w:szCs w:val="20"/>
              </w:rPr>
              <w:t>Indicazione dei contenuti richiesti</w:t>
            </w:r>
          </w:p>
        </w:tc>
      </w:tr>
      <w:tr w:rsidR="006A17ED" w:rsidRPr="001275EB" w:rsidTr="00197286">
        <w:trPr>
          <w:trHeight w:val="72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6A17ED" w:rsidRPr="001275EB" w:rsidRDefault="006A17ED" w:rsidP="001275EB">
            <w:pPr>
              <w:widowControl/>
              <w:autoSpaceDE/>
              <w:autoSpaceDN/>
              <w:adjustRightInd/>
              <w:spacing w:line="240" w:lineRule="auto"/>
              <w:jc w:val="left"/>
              <w:rPr>
                <w:rFonts w:ascii="Calibri" w:hAnsi="Calibri"/>
                <w:color w:val="000000"/>
                <w:kern w:val="0"/>
                <w:sz w:val="18"/>
                <w:szCs w:val="18"/>
              </w:rPr>
            </w:pPr>
            <w:r>
              <w:rPr>
                <w:rFonts w:ascii="Calibri" w:hAnsi="Calibri"/>
                <w:color w:val="000000"/>
                <w:kern w:val="0"/>
                <w:sz w:val="18"/>
                <w:szCs w:val="18"/>
              </w:rPr>
              <w:t>-</w:t>
            </w:r>
          </w:p>
        </w:tc>
        <w:tc>
          <w:tcPr>
            <w:tcW w:w="1311" w:type="pct"/>
            <w:tcBorders>
              <w:top w:val="nil"/>
              <w:left w:val="nil"/>
              <w:bottom w:val="single" w:sz="4" w:space="0" w:color="auto"/>
              <w:right w:val="single" w:sz="4" w:space="0" w:color="auto"/>
            </w:tcBorders>
            <w:shd w:val="clear" w:color="auto" w:fill="auto"/>
            <w:vAlign w:val="center"/>
            <w:hideMark/>
          </w:tcPr>
          <w:p w:rsidR="006A17ED" w:rsidRPr="001275EB" w:rsidRDefault="00806025" w:rsidP="001275EB">
            <w:pPr>
              <w:widowControl/>
              <w:autoSpaceDE/>
              <w:autoSpaceDN/>
              <w:adjustRightInd/>
              <w:spacing w:line="240" w:lineRule="auto"/>
              <w:jc w:val="left"/>
              <w:rPr>
                <w:rFonts w:ascii="Calibri" w:hAnsi="Calibri"/>
                <w:color w:val="000000"/>
                <w:kern w:val="0"/>
                <w:sz w:val="18"/>
                <w:szCs w:val="18"/>
              </w:rPr>
            </w:pPr>
            <w:r>
              <w:rPr>
                <w:rFonts w:ascii="Calibri" w:hAnsi="Calibri"/>
                <w:color w:val="000000"/>
                <w:kern w:val="0"/>
                <w:sz w:val="18"/>
                <w:szCs w:val="18"/>
              </w:rPr>
              <w:t>Premessa</w:t>
            </w:r>
          </w:p>
        </w:tc>
        <w:tc>
          <w:tcPr>
            <w:tcW w:w="531" w:type="pct"/>
            <w:tcBorders>
              <w:top w:val="nil"/>
              <w:left w:val="nil"/>
              <w:bottom w:val="single" w:sz="4" w:space="0" w:color="auto"/>
              <w:right w:val="single" w:sz="4" w:space="0" w:color="auto"/>
            </w:tcBorders>
            <w:shd w:val="clear" w:color="000000" w:fill="D8D8D8"/>
            <w:vAlign w:val="center"/>
            <w:hideMark/>
          </w:tcPr>
          <w:p w:rsidR="006A17ED" w:rsidRPr="001275EB" w:rsidRDefault="006A17ED" w:rsidP="001275EB">
            <w:pPr>
              <w:widowControl/>
              <w:autoSpaceDE/>
              <w:autoSpaceDN/>
              <w:adjustRightInd/>
              <w:spacing w:line="240" w:lineRule="auto"/>
              <w:jc w:val="left"/>
              <w:rPr>
                <w:rFonts w:ascii="Calibri" w:hAnsi="Calibri"/>
                <w:color w:val="000000"/>
                <w:kern w:val="0"/>
                <w:sz w:val="18"/>
                <w:szCs w:val="18"/>
              </w:rPr>
            </w:pPr>
          </w:p>
        </w:tc>
        <w:tc>
          <w:tcPr>
            <w:tcW w:w="2680" w:type="pct"/>
            <w:tcBorders>
              <w:top w:val="nil"/>
              <w:left w:val="nil"/>
              <w:bottom w:val="single" w:sz="4" w:space="0" w:color="auto"/>
              <w:right w:val="single" w:sz="4" w:space="0" w:color="auto"/>
            </w:tcBorders>
            <w:shd w:val="clear" w:color="auto" w:fill="auto"/>
            <w:vAlign w:val="center"/>
            <w:hideMark/>
          </w:tcPr>
          <w:p w:rsidR="006A17ED" w:rsidRPr="001275EB" w:rsidRDefault="006A17ED" w:rsidP="00C2272A">
            <w:pPr>
              <w:widowControl/>
              <w:autoSpaceDE/>
              <w:autoSpaceDN/>
              <w:adjustRightInd/>
              <w:spacing w:line="240" w:lineRule="auto"/>
              <w:jc w:val="left"/>
              <w:rPr>
                <w:rFonts w:ascii="Calibri" w:hAnsi="Calibri"/>
                <w:color w:val="000000"/>
                <w:kern w:val="0"/>
                <w:sz w:val="18"/>
                <w:szCs w:val="18"/>
              </w:rPr>
            </w:pPr>
            <w:r>
              <w:rPr>
                <w:rFonts w:ascii="Calibri" w:hAnsi="Calibri"/>
                <w:color w:val="000000"/>
                <w:kern w:val="0"/>
                <w:sz w:val="18"/>
                <w:szCs w:val="18"/>
              </w:rPr>
              <w:t>Inserire il Facsimile di cui al seguito debitamente compilato.</w:t>
            </w:r>
          </w:p>
        </w:tc>
      </w:tr>
      <w:tr w:rsidR="001275EB" w:rsidRPr="001275EB" w:rsidTr="00197286">
        <w:trPr>
          <w:trHeight w:val="72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 1</w:t>
            </w:r>
          </w:p>
        </w:tc>
        <w:tc>
          <w:tcPr>
            <w:tcW w:w="1311"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Presentazione e descrizione dell’Offerente</w:t>
            </w:r>
          </w:p>
        </w:tc>
        <w:tc>
          <w:tcPr>
            <w:tcW w:w="531" w:type="pct"/>
            <w:tcBorders>
              <w:top w:val="nil"/>
              <w:left w:val="nil"/>
              <w:bottom w:val="single" w:sz="4" w:space="0" w:color="auto"/>
              <w:right w:val="single" w:sz="4" w:space="0" w:color="auto"/>
            </w:tcBorders>
            <w:shd w:val="clear" w:color="000000" w:fill="D8D8D8"/>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 </w:t>
            </w:r>
          </w:p>
        </w:tc>
        <w:tc>
          <w:tcPr>
            <w:tcW w:w="2680"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C2272A">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Indicazione dei dati identificativi del soggetto/i munito/i dei necessari poteri che sottoscrive l’offerta per il concorrente e compresa, in caso di RTI/Consorzi, la descrizione dell’organizzazione adottata per la distribuzione dei servizi/attività tra le aziende partecipanti</w:t>
            </w:r>
            <w:r w:rsidR="00F665ED">
              <w:rPr>
                <w:rFonts w:ascii="Calibri" w:hAnsi="Calibri"/>
                <w:color w:val="000000"/>
                <w:kern w:val="0"/>
                <w:sz w:val="18"/>
                <w:szCs w:val="18"/>
              </w:rPr>
              <w:t>. E’ richiesto che tale capitolo abbia lunghezza di massimo 2 pagine.</w:t>
            </w:r>
          </w:p>
        </w:tc>
      </w:tr>
      <w:tr w:rsidR="001275EB" w:rsidRPr="001275EB" w:rsidTr="00197286">
        <w:trPr>
          <w:trHeight w:val="30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 2</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Servizi Operatore</w:t>
            </w:r>
          </w:p>
        </w:tc>
        <w:tc>
          <w:tcPr>
            <w:tcW w:w="531" w:type="pct"/>
            <w:tcBorders>
              <w:top w:val="nil"/>
              <w:left w:val="single" w:sz="4" w:space="0" w:color="auto"/>
              <w:bottom w:val="single" w:sz="4" w:space="0" w:color="auto"/>
              <w:right w:val="single" w:sz="4" w:space="0" w:color="auto"/>
            </w:tcBorders>
            <w:shd w:val="clear" w:color="000000" w:fill="D8D8D8"/>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 </w:t>
            </w:r>
          </w:p>
        </w:tc>
        <w:tc>
          <w:tcPr>
            <w:tcW w:w="2680" w:type="pct"/>
            <w:tcBorders>
              <w:top w:val="nil"/>
              <w:left w:val="nil"/>
              <w:bottom w:val="single" w:sz="4" w:space="0" w:color="auto"/>
              <w:right w:val="single" w:sz="4" w:space="0" w:color="auto"/>
            </w:tcBorders>
            <w:shd w:val="clear" w:color="000000" w:fill="D8D8D8"/>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 </w:t>
            </w:r>
          </w:p>
        </w:tc>
      </w:tr>
      <w:tr w:rsidR="001275EB" w:rsidRPr="001275EB" w:rsidTr="00197286">
        <w:trPr>
          <w:trHeight w:val="48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100" w:firstLine="180"/>
              <w:jc w:val="left"/>
              <w:rPr>
                <w:rFonts w:ascii="Calibri" w:hAnsi="Calibri"/>
                <w:color w:val="000000"/>
                <w:kern w:val="0"/>
                <w:sz w:val="18"/>
                <w:szCs w:val="18"/>
              </w:rPr>
            </w:pPr>
            <w:r w:rsidRPr="001275EB">
              <w:rPr>
                <w:rFonts w:ascii="Calibri" w:hAnsi="Calibri"/>
                <w:color w:val="000000"/>
                <w:kern w:val="0"/>
                <w:sz w:val="18"/>
                <w:szCs w:val="18"/>
              </w:rPr>
              <w:t>§ 2.1</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Strumenti e modalità di supervisione degli operatori impiegati</w:t>
            </w:r>
          </w:p>
        </w:tc>
        <w:tc>
          <w:tcPr>
            <w:tcW w:w="531"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center"/>
              <w:rPr>
                <w:rFonts w:ascii="Calibri" w:hAnsi="Calibri"/>
                <w:color w:val="000000"/>
                <w:kern w:val="0"/>
                <w:sz w:val="18"/>
                <w:szCs w:val="18"/>
              </w:rPr>
            </w:pPr>
            <w:r w:rsidRPr="001275EB">
              <w:rPr>
                <w:rFonts w:ascii="Calibri" w:hAnsi="Calibri"/>
                <w:color w:val="000000"/>
                <w:kern w:val="0"/>
                <w:sz w:val="18"/>
                <w:szCs w:val="18"/>
              </w:rPr>
              <w:t>§ 4.1</w:t>
            </w:r>
          </w:p>
        </w:tc>
        <w:tc>
          <w:tcPr>
            <w:tcW w:w="2680"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 xml:space="preserve">Descrivere, sia per la modalità </w:t>
            </w:r>
            <w:proofErr w:type="spellStart"/>
            <w:r w:rsidRPr="001275EB">
              <w:rPr>
                <w:rFonts w:ascii="Calibri" w:hAnsi="Calibri"/>
                <w:color w:val="000000"/>
                <w:kern w:val="0"/>
                <w:sz w:val="18"/>
                <w:szCs w:val="18"/>
              </w:rPr>
              <w:t>Inbound</w:t>
            </w:r>
            <w:proofErr w:type="spellEnd"/>
            <w:r w:rsidRPr="001275EB">
              <w:rPr>
                <w:rFonts w:ascii="Calibri" w:hAnsi="Calibri"/>
                <w:color w:val="000000"/>
                <w:kern w:val="0"/>
                <w:sz w:val="18"/>
                <w:szCs w:val="18"/>
              </w:rPr>
              <w:t xml:space="preserve"> sia per la modalità </w:t>
            </w:r>
            <w:proofErr w:type="spellStart"/>
            <w:r w:rsidRPr="001275EB">
              <w:rPr>
                <w:rFonts w:ascii="Calibri" w:hAnsi="Calibri"/>
                <w:color w:val="000000"/>
                <w:kern w:val="0"/>
                <w:sz w:val="18"/>
                <w:szCs w:val="18"/>
              </w:rPr>
              <w:t>Outbound</w:t>
            </w:r>
            <w:proofErr w:type="spellEnd"/>
            <w:r w:rsidRPr="001275EB">
              <w:rPr>
                <w:rFonts w:ascii="Calibri" w:hAnsi="Calibri"/>
                <w:color w:val="000000"/>
                <w:kern w:val="0"/>
                <w:sz w:val="18"/>
                <w:szCs w:val="18"/>
              </w:rPr>
              <w:t>, le modalità di monitoraggio e supervisione degli operatori attraverso l'utilizzo degli strumenti indicati (o altri strumenti previsti)</w:t>
            </w:r>
          </w:p>
        </w:tc>
      </w:tr>
      <w:tr w:rsidR="001275EB" w:rsidRPr="001275EB" w:rsidTr="00197286">
        <w:trPr>
          <w:trHeight w:val="30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100" w:firstLine="180"/>
              <w:jc w:val="left"/>
              <w:rPr>
                <w:rFonts w:ascii="Calibri" w:hAnsi="Calibri"/>
                <w:color w:val="000000"/>
                <w:kern w:val="0"/>
                <w:sz w:val="18"/>
                <w:szCs w:val="18"/>
              </w:rPr>
            </w:pPr>
            <w:r w:rsidRPr="001275EB">
              <w:rPr>
                <w:rFonts w:ascii="Calibri" w:hAnsi="Calibri"/>
                <w:color w:val="000000"/>
                <w:kern w:val="0"/>
                <w:sz w:val="18"/>
                <w:szCs w:val="18"/>
              </w:rPr>
              <w:t>§ 2.2</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 xml:space="preserve">Servizio </w:t>
            </w:r>
            <w:proofErr w:type="spellStart"/>
            <w:r w:rsidRPr="001275EB">
              <w:rPr>
                <w:rFonts w:ascii="Calibri" w:hAnsi="Calibri"/>
                <w:color w:val="000000"/>
                <w:kern w:val="0"/>
                <w:sz w:val="18"/>
                <w:szCs w:val="18"/>
              </w:rPr>
              <w:t>Inbound</w:t>
            </w:r>
            <w:proofErr w:type="spellEnd"/>
          </w:p>
        </w:tc>
        <w:tc>
          <w:tcPr>
            <w:tcW w:w="531" w:type="pct"/>
            <w:vMerge w:val="restart"/>
            <w:tcBorders>
              <w:top w:val="nil"/>
              <w:left w:val="single" w:sz="4" w:space="0" w:color="auto"/>
              <w:bottom w:val="nil"/>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center"/>
              <w:rPr>
                <w:rFonts w:ascii="Calibri" w:hAnsi="Calibri"/>
                <w:color w:val="000000"/>
                <w:kern w:val="0"/>
                <w:sz w:val="18"/>
                <w:szCs w:val="18"/>
              </w:rPr>
            </w:pPr>
            <w:r w:rsidRPr="001275EB">
              <w:rPr>
                <w:rFonts w:ascii="Calibri" w:hAnsi="Calibri"/>
                <w:color w:val="000000"/>
                <w:kern w:val="0"/>
                <w:sz w:val="18"/>
                <w:szCs w:val="18"/>
              </w:rPr>
              <w:t>§ 4.1.1</w:t>
            </w:r>
          </w:p>
        </w:tc>
        <w:tc>
          <w:tcPr>
            <w:tcW w:w="2680" w:type="pct"/>
            <w:tcBorders>
              <w:top w:val="nil"/>
              <w:left w:val="nil"/>
              <w:bottom w:val="nil"/>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w:t>
            </w:r>
          </w:p>
        </w:tc>
      </w:tr>
      <w:tr w:rsidR="001275EB" w:rsidRPr="001275EB" w:rsidTr="00197286">
        <w:trPr>
          <w:trHeight w:val="30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200" w:firstLine="360"/>
              <w:jc w:val="left"/>
              <w:rPr>
                <w:rFonts w:ascii="Calibri" w:hAnsi="Calibri"/>
                <w:color w:val="000000"/>
                <w:kern w:val="0"/>
                <w:sz w:val="18"/>
                <w:szCs w:val="18"/>
              </w:rPr>
            </w:pPr>
            <w:r w:rsidRPr="001275EB">
              <w:rPr>
                <w:rFonts w:ascii="Calibri" w:hAnsi="Calibri"/>
                <w:color w:val="000000"/>
                <w:kern w:val="0"/>
                <w:sz w:val="18"/>
                <w:szCs w:val="18"/>
              </w:rPr>
              <w:t>§ 2.2.1</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Gestione del turnover</w:t>
            </w:r>
          </w:p>
        </w:tc>
        <w:tc>
          <w:tcPr>
            <w:tcW w:w="531" w:type="pct"/>
            <w:vMerge/>
            <w:tcBorders>
              <w:top w:val="nil"/>
              <w:left w:val="single" w:sz="4" w:space="0" w:color="auto"/>
              <w:bottom w:val="nil"/>
              <w:right w:val="single" w:sz="4" w:space="0" w:color="auto"/>
            </w:tcBorders>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p>
        </w:tc>
        <w:tc>
          <w:tcPr>
            <w:tcW w:w="2680" w:type="pct"/>
            <w:tcBorders>
              <w:top w:val="single" w:sz="4" w:space="0" w:color="auto"/>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Descrizione delle procedure proposte per minimizzare il turnover del personale impiegato</w:t>
            </w:r>
          </w:p>
        </w:tc>
      </w:tr>
      <w:tr w:rsidR="001275EB" w:rsidRPr="001275EB" w:rsidTr="00197286">
        <w:trPr>
          <w:trHeight w:val="144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200" w:firstLine="360"/>
              <w:jc w:val="left"/>
              <w:rPr>
                <w:rFonts w:ascii="Calibri" w:hAnsi="Calibri"/>
                <w:color w:val="000000"/>
                <w:kern w:val="0"/>
                <w:sz w:val="18"/>
                <w:szCs w:val="18"/>
              </w:rPr>
            </w:pPr>
            <w:r w:rsidRPr="001275EB">
              <w:rPr>
                <w:rFonts w:ascii="Calibri" w:hAnsi="Calibri"/>
                <w:color w:val="000000"/>
                <w:kern w:val="0"/>
                <w:sz w:val="18"/>
                <w:szCs w:val="18"/>
              </w:rPr>
              <w:t>§ 2.2.2</w:t>
            </w:r>
          </w:p>
        </w:tc>
        <w:tc>
          <w:tcPr>
            <w:tcW w:w="1311" w:type="pct"/>
            <w:tcBorders>
              <w:top w:val="nil"/>
              <w:left w:val="nil"/>
              <w:bottom w:val="single" w:sz="4" w:space="0" w:color="auto"/>
              <w:right w:val="nil"/>
            </w:tcBorders>
            <w:shd w:val="clear" w:color="auto" w:fill="auto"/>
            <w:vAlign w:val="center"/>
            <w:hideMark/>
          </w:tcPr>
          <w:p w:rsidR="001275EB" w:rsidRPr="001275EB" w:rsidRDefault="00A4446E" w:rsidP="005017B7">
            <w:pPr>
              <w:widowControl/>
              <w:autoSpaceDE/>
              <w:autoSpaceDN/>
              <w:adjustRightInd/>
              <w:spacing w:line="240" w:lineRule="auto"/>
              <w:jc w:val="left"/>
              <w:rPr>
                <w:rFonts w:ascii="Calibri" w:hAnsi="Calibri"/>
                <w:color w:val="000000"/>
                <w:kern w:val="0"/>
                <w:sz w:val="18"/>
                <w:szCs w:val="18"/>
              </w:rPr>
            </w:pPr>
            <w:r>
              <w:rPr>
                <w:rFonts w:ascii="Calibri" w:hAnsi="Calibri"/>
                <w:color w:val="000000"/>
                <w:kern w:val="0"/>
                <w:sz w:val="18"/>
                <w:szCs w:val="18"/>
              </w:rPr>
              <w:t>Gestione</w:t>
            </w:r>
            <w:r w:rsidRPr="001275EB">
              <w:rPr>
                <w:rFonts w:ascii="Calibri" w:hAnsi="Calibri"/>
                <w:color w:val="000000"/>
                <w:kern w:val="0"/>
                <w:sz w:val="18"/>
                <w:szCs w:val="18"/>
              </w:rPr>
              <w:t xml:space="preserve"> </w:t>
            </w:r>
            <w:r w:rsidR="001275EB" w:rsidRPr="001275EB">
              <w:rPr>
                <w:rFonts w:ascii="Calibri" w:hAnsi="Calibri"/>
                <w:color w:val="000000"/>
                <w:kern w:val="0"/>
                <w:sz w:val="18"/>
                <w:szCs w:val="18"/>
              </w:rPr>
              <w:t>delle richieste di servizio al I° livello</w:t>
            </w:r>
          </w:p>
        </w:tc>
        <w:tc>
          <w:tcPr>
            <w:tcW w:w="531" w:type="pct"/>
            <w:vMerge/>
            <w:tcBorders>
              <w:top w:val="nil"/>
              <w:left w:val="single" w:sz="4" w:space="0" w:color="auto"/>
              <w:bottom w:val="nil"/>
              <w:right w:val="single" w:sz="4" w:space="0" w:color="auto"/>
            </w:tcBorders>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p>
        </w:tc>
        <w:tc>
          <w:tcPr>
            <w:tcW w:w="2680"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Descrizione della proposta organizzativa e delle soluzioni operative proposte per massimizzare i volumi delle SR risolte al I Livello, dando evidenza degli eventuali elementi distintivi in funzione dei seguenti diversi scenari possibili:</w:t>
            </w:r>
            <w:r w:rsidRPr="001275EB">
              <w:rPr>
                <w:rFonts w:ascii="Calibri" w:hAnsi="Calibri"/>
                <w:color w:val="000000"/>
                <w:kern w:val="0"/>
                <w:sz w:val="18"/>
                <w:szCs w:val="18"/>
              </w:rPr>
              <w:br/>
              <w:t xml:space="preserve"> - Servizio Informativo per Comune di medie/grandi dimensioni;</w:t>
            </w:r>
            <w:r w:rsidRPr="001275EB">
              <w:rPr>
                <w:rFonts w:ascii="Calibri" w:hAnsi="Calibri"/>
                <w:color w:val="000000"/>
                <w:kern w:val="0"/>
                <w:sz w:val="18"/>
                <w:szCs w:val="18"/>
              </w:rPr>
              <w:br/>
              <w:t xml:space="preserve"> - Servizio di CUP;</w:t>
            </w:r>
            <w:r w:rsidRPr="001275EB">
              <w:rPr>
                <w:rFonts w:ascii="Calibri" w:hAnsi="Calibri"/>
                <w:color w:val="000000"/>
                <w:kern w:val="0"/>
                <w:sz w:val="18"/>
                <w:szCs w:val="18"/>
              </w:rPr>
              <w:br/>
              <w:t xml:space="preserve"> - Servizio di supporto alle prestazioni  fornite da una Società Partecipata.</w:t>
            </w:r>
          </w:p>
        </w:tc>
      </w:tr>
      <w:tr w:rsidR="001275EB" w:rsidRPr="001275EB" w:rsidTr="00197286">
        <w:trPr>
          <w:trHeight w:val="192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200" w:firstLine="360"/>
              <w:jc w:val="left"/>
              <w:rPr>
                <w:rFonts w:ascii="Calibri" w:hAnsi="Calibri"/>
                <w:color w:val="000000"/>
                <w:kern w:val="0"/>
                <w:sz w:val="18"/>
                <w:szCs w:val="18"/>
              </w:rPr>
            </w:pPr>
            <w:r w:rsidRPr="001275EB">
              <w:rPr>
                <w:rFonts w:ascii="Calibri" w:hAnsi="Calibri"/>
                <w:color w:val="000000"/>
                <w:kern w:val="0"/>
                <w:sz w:val="18"/>
                <w:szCs w:val="18"/>
              </w:rPr>
              <w:lastRenderedPageBreak/>
              <w:t>§ 2.2.3</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Gestione degli aumenti di carico prevedibili</w:t>
            </w:r>
          </w:p>
        </w:tc>
        <w:tc>
          <w:tcPr>
            <w:tcW w:w="531" w:type="pct"/>
            <w:vMerge/>
            <w:tcBorders>
              <w:top w:val="nil"/>
              <w:left w:val="single" w:sz="4" w:space="0" w:color="auto"/>
              <w:bottom w:val="nil"/>
              <w:right w:val="single" w:sz="4" w:space="0" w:color="auto"/>
            </w:tcBorders>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p>
        </w:tc>
        <w:tc>
          <w:tcPr>
            <w:tcW w:w="2680"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Descrizione della proposta organizzativa e delle soluzioni operative adottate per minimizzare i rischi legati alla riduzione della qualità percepita dagli utenti del servizio in seguito a eventuali aumenti di carico prevedibili che abbiano impatti nel breve (stesso giorno), medio (nella settimana) o lungo periodo (oltre la settimana), dando evidenza degli eventuali elementi distintivi in funzione dei seguenti diversi scenari possibili:</w:t>
            </w:r>
            <w:r w:rsidRPr="001275EB">
              <w:rPr>
                <w:rFonts w:ascii="Calibri" w:hAnsi="Calibri"/>
                <w:color w:val="000000"/>
                <w:kern w:val="0"/>
                <w:sz w:val="18"/>
                <w:szCs w:val="18"/>
              </w:rPr>
              <w:br/>
              <w:t xml:space="preserve"> - Servizio Informativo per Comune di medie/grandi dimensioni;</w:t>
            </w:r>
            <w:r w:rsidRPr="001275EB">
              <w:rPr>
                <w:rFonts w:ascii="Calibri" w:hAnsi="Calibri"/>
                <w:color w:val="000000"/>
                <w:kern w:val="0"/>
                <w:sz w:val="18"/>
                <w:szCs w:val="18"/>
              </w:rPr>
              <w:br/>
              <w:t xml:space="preserve"> - Servizio di CUP;</w:t>
            </w:r>
            <w:r w:rsidRPr="001275EB">
              <w:rPr>
                <w:rFonts w:ascii="Calibri" w:hAnsi="Calibri"/>
                <w:color w:val="000000"/>
                <w:kern w:val="0"/>
                <w:sz w:val="18"/>
                <w:szCs w:val="18"/>
              </w:rPr>
              <w:br/>
              <w:t xml:space="preserve"> - Servizio di supporto alle prestazioni  fornite da una Società Partecipata.</w:t>
            </w:r>
          </w:p>
        </w:tc>
      </w:tr>
      <w:tr w:rsidR="001275EB" w:rsidRPr="001275EB" w:rsidTr="00197286">
        <w:trPr>
          <w:trHeight w:val="192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200" w:firstLine="360"/>
              <w:jc w:val="left"/>
              <w:rPr>
                <w:rFonts w:ascii="Calibri" w:hAnsi="Calibri"/>
                <w:color w:val="000000"/>
                <w:kern w:val="0"/>
                <w:sz w:val="18"/>
                <w:szCs w:val="18"/>
              </w:rPr>
            </w:pPr>
            <w:r w:rsidRPr="001275EB">
              <w:rPr>
                <w:rFonts w:ascii="Calibri" w:hAnsi="Calibri"/>
                <w:color w:val="000000"/>
                <w:kern w:val="0"/>
                <w:sz w:val="18"/>
                <w:szCs w:val="18"/>
              </w:rPr>
              <w:t>§ 2.2.4</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Gestione degli aumenti di carico non prevedibili</w:t>
            </w:r>
          </w:p>
        </w:tc>
        <w:tc>
          <w:tcPr>
            <w:tcW w:w="531" w:type="pct"/>
            <w:vMerge/>
            <w:tcBorders>
              <w:top w:val="nil"/>
              <w:left w:val="single" w:sz="4" w:space="0" w:color="auto"/>
              <w:bottom w:val="nil"/>
              <w:right w:val="single" w:sz="4" w:space="0" w:color="auto"/>
            </w:tcBorders>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p>
        </w:tc>
        <w:tc>
          <w:tcPr>
            <w:tcW w:w="2680"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Descrizione della proposta organizzativa e delle soluzioni operative adottate per minimizzare i rischi legati alla riduzione della qualità percepita dagli utenti del servizio in seguito a eventuali aumenti di carico non prevedibili che abbiano impatti nel breve (stesso giorno), medio (nella settimana) o lungo periodo (oltre la settimana), dando evidenza degli eventuali elementi distintivi in funzione dei seguenti diversi scenari possibili:</w:t>
            </w:r>
            <w:r w:rsidRPr="001275EB">
              <w:rPr>
                <w:rFonts w:ascii="Calibri" w:hAnsi="Calibri"/>
                <w:color w:val="000000"/>
                <w:kern w:val="0"/>
                <w:sz w:val="18"/>
                <w:szCs w:val="18"/>
              </w:rPr>
              <w:br/>
              <w:t xml:space="preserve"> - Servizio Informativo per Comune di medie/grandi dimensioni;</w:t>
            </w:r>
            <w:r w:rsidRPr="001275EB">
              <w:rPr>
                <w:rFonts w:ascii="Calibri" w:hAnsi="Calibri"/>
                <w:color w:val="000000"/>
                <w:kern w:val="0"/>
                <w:sz w:val="18"/>
                <w:szCs w:val="18"/>
              </w:rPr>
              <w:br/>
              <w:t xml:space="preserve"> - Servizio di CUP;</w:t>
            </w:r>
            <w:r w:rsidRPr="001275EB">
              <w:rPr>
                <w:rFonts w:ascii="Calibri" w:hAnsi="Calibri"/>
                <w:color w:val="000000"/>
                <w:kern w:val="0"/>
                <w:sz w:val="18"/>
                <w:szCs w:val="18"/>
              </w:rPr>
              <w:br/>
              <w:t xml:space="preserve"> - Servizio di supporto alle prestazioni  fornite da una Società Partecipata.</w:t>
            </w:r>
          </w:p>
        </w:tc>
      </w:tr>
      <w:tr w:rsidR="001275EB" w:rsidRPr="001275EB" w:rsidTr="00197286">
        <w:trPr>
          <w:trHeight w:val="48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200" w:firstLine="360"/>
              <w:jc w:val="left"/>
              <w:rPr>
                <w:rFonts w:ascii="Calibri" w:hAnsi="Calibri"/>
                <w:color w:val="000000"/>
                <w:kern w:val="0"/>
                <w:sz w:val="18"/>
                <w:szCs w:val="18"/>
              </w:rPr>
            </w:pPr>
            <w:r w:rsidRPr="001275EB">
              <w:rPr>
                <w:rFonts w:ascii="Calibri" w:hAnsi="Calibri"/>
                <w:color w:val="000000"/>
                <w:kern w:val="0"/>
                <w:sz w:val="18"/>
                <w:szCs w:val="18"/>
              </w:rPr>
              <w:t>§ 2.2.5</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Gestione dei reclami</w:t>
            </w:r>
          </w:p>
        </w:tc>
        <w:tc>
          <w:tcPr>
            <w:tcW w:w="531" w:type="pct"/>
            <w:vMerge/>
            <w:tcBorders>
              <w:top w:val="nil"/>
              <w:left w:val="single" w:sz="4" w:space="0" w:color="auto"/>
              <w:bottom w:val="nil"/>
              <w:right w:val="single" w:sz="4" w:space="0" w:color="auto"/>
            </w:tcBorders>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p>
        </w:tc>
        <w:tc>
          <w:tcPr>
            <w:tcW w:w="2680"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Descrizione delle me</w:t>
            </w:r>
            <w:r w:rsidR="0034487F">
              <w:rPr>
                <w:rFonts w:ascii="Calibri" w:hAnsi="Calibri"/>
                <w:color w:val="000000"/>
                <w:kern w:val="0"/>
                <w:sz w:val="18"/>
                <w:szCs w:val="18"/>
              </w:rPr>
              <w:t xml:space="preserve">todologie e soluzioni adottate </w:t>
            </w:r>
            <w:r w:rsidRPr="001275EB">
              <w:rPr>
                <w:rFonts w:ascii="Calibri" w:hAnsi="Calibri"/>
                <w:color w:val="000000"/>
                <w:kern w:val="0"/>
                <w:sz w:val="18"/>
                <w:szCs w:val="18"/>
              </w:rPr>
              <w:t>per l'implementazione delle azioni correttive e preventive di gestione dei reclami.</w:t>
            </w:r>
          </w:p>
        </w:tc>
      </w:tr>
      <w:tr w:rsidR="001275EB" w:rsidRPr="001275EB" w:rsidTr="00197286">
        <w:trPr>
          <w:trHeight w:val="48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200" w:firstLine="360"/>
              <w:jc w:val="left"/>
              <w:rPr>
                <w:rFonts w:ascii="Calibri" w:hAnsi="Calibri"/>
                <w:color w:val="000000"/>
                <w:kern w:val="0"/>
                <w:sz w:val="18"/>
                <w:szCs w:val="18"/>
              </w:rPr>
            </w:pPr>
            <w:r w:rsidRPr="001275EB">
              <w:rPr>
                <w:rFonts w:ascii="Calibri" w:hAnsi="Calibri"/>
                <w:color w:val="000000"/>
                <w:kern w:val="0"/>
                <w:sz w:val="18"/>
                <w:szCs w:val="18"/>
              </w:rPr>
              <w:t>§ 2.2.6</w:t>
            </w:r>
          </w:p>
        </w:tc>
        <w:tc>
          <w:tcPr>
            <w:tcW w:w="1311" w:type="pct"/>
            <w:tcBorders>
              <w:top w:val="nil"/>
              <w:left w:val="nil"/>
              <w:bottom w:val="nil"/>
              <w:right w:val="nil"/>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Gestione della base dati di conoscenza</w:t>
            </w:r>
          </w:p>
        </w:tc>
        <w:tc>
          <w:tcPr>
            <w:tcW w:w="531" w:type="pct"/>
            <w:vMerge/>
            <w:tcBorders>
              <w:top w:val="nil"/>
              <w:left w:val="single" w:sz="4" w:space="0" w:color="auto"/>
              <w:bottom w:val="nil"/>
              <w:right w:val="single" w:sz="4" w:space="0" w:color="auto"/>
            </w:tcBorders>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p>
        </w:tc>
        <w:tc>
          <w:tcPr>
            <w:tcW w:w="2680" w:type="pct"/>
            <w:tcBorders>
              <w:top w:val="nil"/>
              <w:left w:val="nil"/>
              <w:bottom w:val="nil"/>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Descrizione delle soluzioni adottate per il miglioramento del sistema di gestione della base dati di conoscenza sulla base dell'esperienza operativa acquisita durante l'erogazione del servizio</w:t>
            </w:r>
          </w:p>
        </w:tc>
      </w:tr>
      <w:tr w:rsidR="001275EB" w:rsidRPr="001275EB" w:rsidTr="00197286">
        <w:trPr>
          <w:trHeight w:val="240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200" w:firstLine="360"/>
              <w:jc w:val="left"/>
              <w:rPr>
                <w:rFonts w:ascii="Calibri" w:hAnsi="Calibri"/>
                <w:color w:val="000000"/>
                <w:kern w:val="0"/>
                <w:sz w:val="18"/>
                <w:szCs w:val="18"/>
              </w:rPr>
            </w:pPr>
            <w:r w:rsidRPr="001275EB">
              <w:rPr>
                <w:rFonts w:ascii="Calibri" w:hAnsi="Calibri"/>
                <w:color w:val="000000"/>
                <w:kern w:val="0"/>
                <w:sz w:val="18"/>
                <w:szCs w:val="18"/>
              </w:rPr>
              <w:t>§ 2.2.7</w:t>
            </w:r>
          </w:p>
        </w:tc>
        <w:tc>
          <w:tcPr>
            <w:tcW w:w="1311" w:type="pct"/>
            <w:tcBorders>
              <w:top w:val="single" w:sz="4" w:space="0" w:color="auto"/>
              <w:left w:val="nil"/>
              <w:bottom w:val="single" w:sz="4" w:space="0" w:color="auto"/>
              <w:right w:val="single" w:sz="4" w:space="0" w:color="auto"/>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 xml:space="preserve">Formazione base del personale del Servizio </w:t>
            </w:r>
            <w:proofErr w:type="spellStart"/>
            <w:r w:rsidRPr="001275EB">
              <w:rPr>
                <w:rFonts w:ascii="Calibri" w:hAnsi="Calibri"/>
                <w:color w:val="000000"/>
                <w:kern w:val="0"/>
                <w:sz w:val="18"/>
                <w:szCs w:val="18"/>
              </w:rPr>
              <w:t>Inbound</w:t>
            </w:r>
            <w:proofErr w:type="spellEnd"/>
          </w:p>
        </w:tc>
        <w:tc>
          <w:tcPr>
            <w:tcW w:w="531" w:type="pct"/>
            <w:tcBorders>
              <w:top w:val="single" w:sz="4" w:space="0" w:color="auto"/>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center"/>
              <w:rPr>
                <w:rFonts w:ascii="Calibri" w:hAnsi="Calibri"/>
                <w:color w:val="000000"/>
                <w:kern w:val="0"/>
                <w:sz w:val="18"/>
                <w:szCs w:val="18"/>
              </w:rPr>
            </w:pPr>
            <w:r w:rsidRPr="001275EB">
              <w:rPr>
                <w:rFonts w:ascii="Calibri" w:hAnsi="Calibri"/>
                <w:color w:val="000000"/>
                <w:kern w:val="0"/>
                <w:sz w:val="18"/>
                <w:szCs w:val="18"/>
              </w:rPr>
              <w:t>§ 4.1.1.3.1</w:t>
            </w:r>
          </w:p>
        </w:tc>
        <w:tc>
          <w:tcPr>
            <w:tcW w:w="2680" w:type="pct"/>
            <w:tcBorders>
              <w:top w:val="single" w:sz="4" w:space="0" w:color="auto"/>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Descrizione dei piani formativi, iniziali e di aggiornamento programmato, atti a garantire un'adeguata formazione periodica degli operatori impiegati, sulle competenze fondamentali per l'erogazione dei servizi di CC:</w:t>
            </w:r>
            <w:r w:rsidRPr="001275EB">
              <w:rPr>
                <w:rFonts w:ascii="Calibri" w:hAnsi="Calibri"/>
                <w:color w:val="000000"/>
                <w:kern w:val="0"/>
                <w:sz w:val="18"/>
                <w:szCs w:val="18"/>
              </w:rPr>
              <w:br/>
              <w:t xml:space="preserve"> - Conoscenze e tecnologie base;</w:t>
            </w:r>
            <w:r w:rsidRPr="001275EB">
              <w:rPr>
                <w:rFonts w:ascii="Calibri" w:hAnsi="Calibri"/>
                <w:color w:val="000000"/>
                <w:kern w:val="0"/>
                <w:sz w:val="18"/>
                <w:szCs w:val="18"/>
              </w:rPr>
              <w:br/>
              <w:t xml:space="preserve"> - Tecniche di comunicazione;</w:t>
            </w:r>
            <w:r w:rsidRPr="001275EB">
              <w:rPr>
                <w:rFonts w:ascii="Calibri" w:hAnsi="Calibri"/>
                <w:color w:val="000000"/>
                <w:kern w:val="0"/>
                <w:sz w:val="18"/>
                <w:szCs w:val="18"/>
              </w:rPr>
              <w:br/>
              <w:t xml:space="preserve"> - Gestione delle richieste;</w:t>
            </w:r>
            <w:r w:rsidRPr="001275EB">
              <w:rPr>
                <w:rFonts w:ascii="Calibri" w:hAnsi="Calibri"/>
                <w:color w:val="000000"/>
                <w:kern w:val="0"/>
                <w:sz w:val="18"/>
                <w:szCs w:val="18"/>
              </w:rPr>
              <w:br/>
              <w:t xml:space="preserve"> - Riservatezza delle informazioni e regole della privacy;</w:t>
            </w:r>
            <w:r w:rsidRPr="001275EB">
              <w:rPr>
                <w:rFonts w:ascii="Calibri" w:hAnsi="Calibri"/>
                <w:color w:val="000000"/>
                <w:kern w:val="0"/>
                <w:sz w:val="18"/>
                <w:szCs w:val="18"/>
              </w:rPr>
              <w:br/>
              <w:t xml:space="preserve"> - Ambiente di lavoro. </w:t>
            </w:r>
            <w:r w:rsidRPr="001275EB">
              <w:rPr>
                <w:rFonts w:ascii="Calibri" w:hAnsi="Calibri"/>
                <w:color w:val="000000"/>
                <w:kern w:val="0"/>
                <w:sz w:val="18"/>
                <w:szCs w:val="18"/>
              </w:rPr>
              <w:br/>
              <w:t xml:space="preserve">Dare evidenza delle ore di formazione, del numero di </w:t>
            </w:r>
            <w:proofErr w:type="spellStart"/>
            <w:r w:rsidRPr="001275EB">
              <w:rPr>
                <w:rFonts w:ascii="Calibri" w:hAnsi="Calibri"/>
                <w:color w:val="000000"/>
                <w:kern w:val="0"/>
                <w:sz w:val="18"/>
                <w:szCs w:val="18"/>
              </w:rPr>
              <w:t>follow</w:t>
            </w:r>
            <w:proofErr w:type="spellEnd"/>
            <w:r w:rsidRPr="001275EB">
              <w:rPr>
                <w:rFonts w:ascii="Calibri" w:hAnsi="Calibri"/>
                <w:color w:val="000000"/>
                <w:kern w:val="0"/>
                <w:sz w:val="18"/>
                <w:szCs w:val="18"/>
              </w:rPr>
              <w:t xml:space="preserve"> previsti,  metodologia, incluse le modalità di verifica delle nozioni apprese dai discenti. </w:t>
            </w:r>
          </w:p>
        </w:tc>
      </w:tr>
      <w:tr w:rsidR="001275EB" w:rsidRPr="001275EB" w:rsidTr="00197286">
        <w:trPr>
          <w:trHeight w:val="264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200" w:firstLine="360"/>
              <w:jc w:val="left"/>
              <w:rPr>
                <w:rFonts w:ascii="Calibri" w:hAnsi="Calibri"/>
                <w:color w:val="000000"/>
                <w:kern w:val="0"/>
                <w:sz w:val="18"/>
                <w:szCs w:val="18"/>
              </w:rPr>
            </w:pPr>
            <w:r w:rsidRPr="001275EB">
              <w:rPr>
                <w:rFonts w:ascii="Calibri" w:hAnsi="Calibri"/>
                <w:color w:val="000000"/>
                <w:kern w:val="0"/>
                <w:sz w:val="18"/>
                <w:szCs w:val="18"/>
              </w:rPr>
              <w:lastRenderedPageBreak/>
              <w:t>§ 2.2.8</w:t>
            </w:r>
          </w:p>
        </w:tc>
        <w:tc>
          <w:tcPr>
            <w:tcW w:w="1311"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 xml:space="preserve">Formazione specifica del personale del Servizio </w:t>
            </w:r>
            <w:proofErr w:type="spellStart"/>
            <w:r w:rsidRPr="001275EB">
              <w:rPr>
                <w:rFonts w:ascii="Calibri" w:hAnsi="Calibri"/>
                <w:color w:val="000000"/>
                <w:kern w:val="0"/>
                <w:sz w:val="18"/>
                <w:szCs w:val="18"/>
              </w:rPr>
              <w:t>Inbound</w:t>
            </w:r>
            <w:proofErr w:type="spellEnd"/>
          </w:p>
        </w:tc>
        <w:tc>
          <w:tcPr>
            <w:tcW w:w="531"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center"/>
              <w:rPr>
                <w:rFonts w:ascii="Calibri" w:hAnsi="Calibri"/>
                <w:color w:val="000000"/>
                <w:kern w:val="0"/>
                <w:sz w:val="18"/>
                <w:szCs w:val="18"/>
              </w:rPr>
            </w:pPr>
            <w:r w:rsidRPr="001275EB">
              <w:rPr>
                <w:rFonts w:ascii="Calibri" w:hAnsi="Calibri"/>
                <w:color w:val="000000"/>
                <w:kern w:val="0"/>
                <w:sz w:val="18"/>
                <w:szCs w:val="18"/>
              </w:rPr>
              <w:t>§ 4.1.1.3.2</w:t>
            </w:r>
          </w:p>
        </w:tc>
        <w:tc>
          <w:tcPr>
            <w:tcW w:w="2680"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Descrizione:</w:t>
            </w:r>
            <w:r w:rsidRPr="001275EB">
              <w:rPr>
                <w:rFonts w:ascii="Calibri" w:hAnsi="Calibri"/>
                <w:color w:val="000000"/>
                <w:kern w:val="0"/>
                <w:sz w:val="18"/>
                <w:szCs w:val="18"/>
              </w:rPr>
              <w:br/>
              <w:t>- delle modalità formative proposte per il trasferimento delle nozioni tra il personale del fornitore formato dall'Amministrazione ed il personale deputato all'erogazione dei servizi, sia nella fase iniziale sia in nella fase di erogazione;</w:t>
            </w:r>
            <w:r w:rsidRPr="001275EB">
              <w:rPr>
                <w:rFonts w:ascii="Calibri" w:hAnsi="Calibri"/>
                <w:color w:val="000000"/>
                <w:kern w:val="0"/>
                <w:sz w:val="18"/>
                <w:szCs w:val="18"/>
              </w:rPr>
              <w:br/>
              <w:t>- dei processi e le modalità operative per la formazione di nuovi operatori inseriti in seguito all' incremento di volumi o per turnover, al fine di garantire il mantenimento del necessario livello di competenza;</w:t>
            </w:r>
            <w:r w:rsidRPr="001275EB">
              <w:rPr>
                <w:rFonts w:ascii="Calibri" w:hAnsi="Calibri"/>
                <w:color w:val="000000"/>
                <w:kern w:val="0"/>
                <w:sz w:val="18"/>
                <w:szCs w:val="18"/>
              </w:rPr>
              <w:br/>
              <w:t xml:space="preserve">- </w:t>
            </w:r>
            <w:r w:rsidRPr="001275EB">
              <w:rPr>
                <w:rFonts w:ascii="Calibri" w:hAnsi="Calibri"/>
                <w:i/>
                <w:iCs/>
                <w:color w:val="000000"/>
                <w:kern w:val="0"/>
                <w:sz w:val="18"/>
                <w:szCs w:val="18"/>
              </w:rPr>
              <w:t>&lt;eventuale se presente il piano di valutazione delle competenze&gt;</w:t>
            </w:r>
            <w:r w:rsidRPr="001275EB">
              <w:rPr>
                <w:rFonts w:ascii="Calibri" w:hAnsi="Calibri"/>
                <w:color w:val="000000"/>
                <w:kern w:val="0"/>
                <w:sz w:val="18"/>
                <w:szCs w:val="18"/>
              </w:rPr>
              <w:t xml:space="preserve"> della metodologia e strumenti adottati per la creazione ed il mantenimento nel corso del tempo del piano di valutazione delle competenze;</w:t>
            </w:r>
            <w:r w:rsidRPr="001275EB">
              <w:rPr>
                <w:rFonts w:ascii="Calibri" w:hAnsi="Calibri"/>
                <w:color w:val="000000"/>
                <w:kern w:val="0"/>
                <w:sz w:val="18"/>
                <w:szCs w:val="18"/>
              </w:rPr>
              <w:br/>
              <w:t xml:space="preserve">- </w:t>
            </w:r>
            <w:r w:rsidRPr="001275EB">
              <w:rPr>
                <w:rFonts w:ascii="Calibri" w:hAnsi="Calibri"/>
                <w:i/>
                <w:iCs/>
                <w:color w:val="000000"/>
                <w:kern w:val="0"/>
                <w:sz w:val="18"/>
                <w:szCs w:val="18"/>
              </w:rPr>
              <w:t>&lt;eventuale se presente il piano di valutazione delle competenze&gt;</w:t>
            </w:r>
            <w:r w:rsidRPr="001275EB">
              <w:rPr>
                <w:rFonts w:ascii="Calibri" w:hAnsi="Calibri"/>
                <w:color w:val="000000"/>
                <w:kern w:val="0"/>
                <w:sz w:val="18"/>
                <w:szCs w:val="18"/>
              </w:rPr>
              <w:t xml:space="preserve"> riportare un esempio (</w:t>
            </w:r>
            <w:proofErr w:type="spellStart"/>
            <w:r w:rsidRPr="001275EB">
              <w:rPr>
                <w:rFonts w:ascii="Calibri" w:hAnsi="Calibri"/>
                <w:color w:val="000000"/>
                <w:kern w:val="0"/>
                <w:sz w:val="18"/>
                <w:szCs w:val="18"/>
              </w:rPr>
              <w:t>template</w:t>
            </w:r>
            <w:proofErr w:type="spellEnd"/>
            <w:r w:rsidRPr="001275EB">
              <w:rPr>
                <w:rFonts w:ascii="Calibri" w:hAnsi="Calibri"/>
                <w:color w:val="000000"/>
                <w:kern w:val="0"/>
                <w:sz w:val="18"/>
                <w:szCs w:val="18"/>
              </w:rPr>
              <w:t>) del piano di valutazione delle competenze.</w:t>
            </w:r>
          </w:p>
        </w:tc>
      </w:tr>
      <w:tr w:rsidR="001275EB" w:rsidRPr="001275EB" w:rsidTr="00197286">
        <w:trPr>
          <w:trHeight w:val="30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 3</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Infrastruttura</w:t>
            </w:r>
          </w:p>
        </w:tc>
        <w:tc>
          <w:tcPr>
            <w:tcW w:w="531" w:type="pct"/>
            <w:tcBorders>
              <w:top w:val="nil"/>
              <w:left w:val="single" w:sz="4" w:space="0" w:color="auto"/>
              <w:bottom w:val="single" w:sz="4" w:space="0" w:color="auto"/>
              <w:right w:val="single" w:sz="4" w:space="0" w:color="auto"/>
            </w:tcBorders>
            <w:shd w:val="clear" w:color="000000" w:fill="D8D8D8"/>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 </w:t>
            </w:r>
          </w:p>
        </w:tc>
        <w:tc>
          <w:tcPr>
            <w:tcW w:w="2680" w:type="pct"/>
            <w:tcBorders>
              <w:top w:val="nil"/>
              <w:left w:val="nil"/>
              <w:bottom w:val="single" w:sz="4" w:space="0" w:color="auto"/>
              <w:right w:val="single" w:sz="4" w:space="0" w:color="auto"/>
            </w:tcBorders>
            <w:shd w:val="clear" w:color="000000" w:fill="D8D8D8"/>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 </w:t>
            </w:r>
          </w:p>
        </w:tc>
      </w:tr>
      <w:tr w:rsidR="001275EB" w:rsidRPr="001275EB" w:rsidTr="00197286">
        <w:trPr>
          <w:trHeight w:val="30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100" w:firstLine="180"/>
              <w:jc w:val="left"/>
              <w:rPr>
                <w:rFonts w:ascii="Calibri" w:hAnsi="Calibri"/>
                <w:color w:val="000000"/>
                <w:kern w:val="0"/>
                <w:sz w:val="18"/>
                <w:szCs w:val="18"/>
              </w:rPr>
            </w:pPr>
            <w:r w:rsidRPr="001275EB">
              <w:rPr>
                <w:rFonts w:ascii="Calibri" w:hAnsi="Calibri"/>
                <w:color w:val="000000"/>
                <w:kern w:val="0"/>
                <w:sz w:val="18"/>
                <w:szCs w:val="18"/>
              </w:rPr>
              <w:t>§ 3.1</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Sedi operative</w:t>
            </w:r>
          </w:p>
        </w:tc>
        <w:tc>
          <w:tcPr>
            <w:tcW w:w="531"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center"/>
              <w:rPr>
                <w:rFonts w:ascii="Calibri" w:hAnsi="Calibri"/>
                <w:color w:val="000000"/>
                <w:kern w:val="0"/>
                <w:sz w:val="18"/>
                <w:szCs w:val="18"/>
              </w:rPr>
            </w:pPr>
            <w:r w:rsidRPr="001275EB">
              <w:rPr>
                <w:rFonts w:ascii="Calibri" w:hAnsi="Calibri"/>
                <w:color w:val="000000"/>
                <w:kern w:val="0"/>
                <w:sz w:val="18"/>
                <w:szCs w:val="18"/>
              </w:rPr>
              <w:t>§ 4.2.1</w:t>
            </w:r>
          </w:p>
        </w:tc>
        <w:tc>
          <w:tcPr>
            <w:tcW w:w="2680"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Ubicazione e descrizione delle sedi operative previste</w:t>
            </w:r>
          </w:p>
        </w:tc>
      </w:tr>
      <w:tr w:rsidR="001275EB" w:rsidRPr="001275EB" w:rsidTr="00197286">
        <w:trPr>
          <w:trHeight w:val="30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100" w:firstLine="180"/>
              <w:jc w:val="left"/>
              <w:rPr>
                <w:rFonts w:ascii="Calibri" w:hAnsi="Calibri"/>
                <w:color w:val="000000"/>
                <w:kern w:val="0"/>
                <w:sz w:val="18"/>
                <w:szCs w:val="18"/>
              </w:rPr>
            </w:pPr>
            <w:r w:rsidRPr="001275EB">
              <w:rPr>
                <w:rFonts w:ascii="Calibri" w:hAnsi="Calibri"/>
                <w:color w:val="000000"/>
                <w:kern w:val="0"/>
                <w:sz w:val="18"/>
                <w:szCs w:val="18"/>
              </w:rPr>
              <w:t>§ 3.1</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Infrastruttura di servizio</w:t>
            </w:r>
          </w:p>
        </w:tc>
        <w:tc>
          <w:tcPr>
            <w:tcW w:w="531" w:type="pct"/>
            <w:tcBorders>
              <w:top w:val="nil"/>
              <w:left w:val="single" w:sz="4" w:space="0" w:color="auto"/>
              <w:bottom w:val="single" w:sz="4" w:space="0" w:color="auto"/>
              <w:right w:val="single" w:sz="4" w:space="0" w:color="auto"/>
            </w:tcBorders>
            <w:shd w:val="clear" w:color="000000" w:fill="D8D8D8"/>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 </w:t>
            </w:r>
          </w:p>
        </w:tc>
        <w:tc>
          <w:tcPr>
            <w:tcW w:w="2680" w:type="pct"/>
            <w:tcBorders>
              <w:top w:val="nil"/>
              <w:left w:val="nil"/>
              <w:bottom w:val="single" w:sz="4" w:space="0" w:color="auto"/>
              <w:right w:val="single" w:sz="4" w:space="0" w:color="auto"/>
            </w:tcBorders>
            <w:shd w:val="clear" w:color="000000" w:fill="D8D8D8"/>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 </w:t>
            </w:r>
          </w:p>
        </w:tc>
      </w:tr>
      <w:tr w:rsidR="001275EB" w:rsidRPr="001275EB" w:rsidTr="00197286">
        <w:trPr>
          <w:trHeight w:val="30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200" w:firstLine="360"/>
              <w:jc w:val="left"/>
              <w:rPr>
                <w:rFonts w:ascii="Calibri" w:hAnsi="Calibri"/>
                <w:color w:val="000000"/>
                <w:kern w:val="0"/>
                <w:sz w:val="18"/>
                <w:szCs w:val="18"/>
              </w:rPr>
            </w:pPr>
            <w:r w:rsidRPr="001275EB">
              <w:rPr>
                <w:rFonts w:ascii="Calibri" w:hAnsi="Calibri"/>
                <w:color w:val="000000"/>
                <w:kern w:val="0"/>
                <w:sz w:val="18"/>
                <w:szCs w:val="18"/>
              </w:rPr>
              <w:t>§ 3.1.1</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Sistema di accesso ed accoglienza dei contatti</w:t>
            </w:r>
          </w:p>
        </w:tc>
        <w:tc>
          <w:tcPr>
            <w:tcW w:w="531"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center"/>
              <w:rPr>
                <w:rFonts w:ascii="Calibri" w:hAnsi="Calibri"/>
                <w:color w:val="000000"/>
                <w:kern w:val="0"/>
                <w:sz w:val="18"/>
                <w:szCs w:val="18"/>
              </w:rPr>
            </w:pPr>
            <w:r w:rsidRPr="001275EB">
              <w:rPr>
                <w:rFonts w:ascii="Calibri" w:hAnsi="Calibri"/>
                <w:color w:val="000000"/>
                <w:kern w:val="0"/>
                <w:sz w:val="18"/>
                <w:szCs w:val="18"/>
              </w:rPr>
              <w:t>§ 4.2.2.1</w:t>
            </w:r>
          </w:p>
        </w:tc>
        <w:tc>
          <w:tcPr>
            <w:tcW w:w="2680"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Descrizione della proposta relativa al Sistema di accesso ed accoglienza dei contatti</w:t>
            </w:r>
          </w:p>
        </w:tc>
      </w:tr>
      <w:tr w:rsidR="001275EB" w:rsidRPr="001275EB" w:rsidTr="00197286">
        <w:trPr>
          <w:trHeight w:val="48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200" w:firstLine="360"/>
              <w:jc w:val="left"/>
              <w:rPr>
                <w:rFonts w:ascii="Calibri" w:hAnsi="Calibri"/>
                <w:color w:val="000000"/>
                <w:kern w:val="0"/>
                <w:sz w:val="18"/>
                <w:szCs w:val="18"/>
              </w:rPr>
            </w:pPr>
            <w:r w:rsidRPr="001275EB">
              <w:rPr>
                <w:rFonts w:ascii="Calibri" w:hAnsi="Calibri"/>
                <w:color w:val="000000"/>
                <w:kern w:val="0"/>
                <w:sz w:val="18"/>
                <w:szCs w:val="18"/>
              </w:rPr>
              <w:t>§ 3.1.2</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Sistema di gestione dei contatti e delle richieste di servizio</w:t>
            </w:r>
          </w:p>
        </w:tc>
        <w:tc>
          <w:tcPr>
            <w:tcW w:w="531"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center"/>
              <w:rPr>
                <w:rFonts w:ascii="Calibri" w:hAnsi="Calibri"/>
                <w:color w:val="000000"/>
                <w:kern w:val="0"/>
                <w:sz w:val="18"/>
                <w:szCs w:val="18"/>
              </w:rPr>
            </w:pPr>
            <w:r w:rsidRPr="001275EB">
              <w:rPr>
                <w:rFonts w:ascii="Calibri" w:hAnsi="Calibri"/>
                <w:color w:val="000000"/>
                <w:kern w:val="0"/>
                <w:sz w:val="18"/>
                <w:szCs w:val="18"/>
              </w:rPr>
              <w:t>§ 4.2.2.2</w:t>
            </w:r>
          </w:p>
        </w:tc>
        <w:tc>
          <w:tcPr>
            <w:tcW w:w="2680"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Descrizione della proposta relativa al Sistema di gestione dei contatti e delle richieste di servizio</w:t>
            </w:r>
          </w:p>
        </w:tc>
      </w:tr>
      <w:tr w:rsidR="001275EB" w:rsidRPr="001275EB" w:rsidTr="00197286">
        <w:trPr>
          <w:trHeight w:val="48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200" w:firstLine="360"/>
              <w:jc w:val="left"/>
              <w:rPr>
                <w:rFonts w:ascii="Calibri" w:hAnsi="Calibri"/>
                <w:color w:val="000000"/>
                <w:kern w:val="0"/>
                <w:sz w:val="18"/>
                <w:szCs w:val="18"/>
              </w:rPr>
            </w:pPr>
            <w:r w:rsidRPr="001275EB">
              <w:rPr>
                <w:rFonts w:ascii="Calibri" w:hAnsi="Calibri"/>
                <w:color w:val="000000"/>
                <w:kern w:val="0"/>
                <w:sz w:val="18"/>
                <w:szCs w:val="18"/>
              </w:rPr>
              <w:t>§ 3.1.3</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Sistema di gestione della base dati di conoscenza</w:t>
            </w:r>
          </w:p>
        </w:tc>
        <w:tc>
          <w:tcPr>
            <w:tcW w:w="531"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center"/>
              <w:rPr>
                <w:rFonts w:ascii="Calibri" w:hAnsi="Calibri"/>
                <w:color w:val="000000"/>
                <w:kern w:val="0"/>
                <w:sz w:val="18"/>
                <w:szCs w:val="18"/>
              </w:rPr>
            </w:pPr>
            <w:r w:rsidRPr="001275EB">
              <w:rPr>
                <w:rFonts w:ascii="Calibri" w:hAnsi="Calibri"/>
                <w:color w:val="000000"/>
                <w:kern w:val="0"/>
                <w:sz w:val="18"/>
                <w:szCs w:val="18"/>
              </w:rPr>
              <w:t>§ 4.2.2.3</w:t>
            </w:r>
          </w:p>
        </w:tc>
        <w:tc>
          <w:tcPr>
            <w:tcW w:w="2680"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Descrizione della proposta relativa al Sistema di gestione della base dati di conoscenza</w:t>
            </w:r>
          </w:p>
        </w:tc>
      </w:tr>
      <w:tr w:rsidR="001275EB" w:rsidRPr="001275EB" w:rsidTr="00197286">
        <w:trPr>
          <w:trHeight w:val="264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200" w:firstLine="360"/>
              <w:jc w:val="left"/>
              <w:rPr>
                <w:rFonts w:ascii="Calibri" w:hAnsi="Calibri"/>
                <w:color w:val="000000"/>
                <w:kern w:val="0"/>
                <w:sz w:val="18"/>
                <w:szCs w:val="18"/>
              </w:rPr>
            </w:pPr>
            <w:r w:rsidRPr="001275EB">
              <w:rPr>
                <w:rFonts w:ascii="Calibri" w:hAnsi="Calibri"/>
                <w:color w:val="000000"/>
                <w:kern w:val="0"/>
                <w:sz w:val="18"/>
                <w:szCs w:val="18"/>
              </w:rPr>
              <w:t>§ 3.1.4</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Caratteristiche tecniche dell’infrastruttura di servizio</w:t>
            </w:r>
          </w:p>
        </w:tc>
        <w:tc>
          <w:tcPr>
            <w:tcW w:w="531"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center"/>
              <w:rPr>
                <w:rFonts w:ascii="Calibri" w:hAnsi="Calibri"/>
                <w:color w:val="000000"/>
                <w:kern w:val="0"/>
                <w:sz w:val="18"/>
                <w:szCs w:val="18"/>
              </w:rPr>
            </w:pPr>
            <w:r w:rsidRPr="001275EB">
              <w:rPr>
                <w:rFonts w:ascii="Calibri" w:hAnsi="Calibri"/>
                <w:color w:val="000000"/>
                <w:kern w:val="0"/>
                <w:sz w:val="18"/>
                <w:szCs w:val="18"/>
              </w:rPr>
              <w:t>§ 4.2.2.7</w:t>
            </w:r>
          </w:p>
        </w:tc>
        <w:tc>
          <w:tcPr>
            <w:tcW w:w="2680"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Descrizione:</w:t>
            </w:r>
            <w:r w:rsidRPr="001275EB">
              <w:rPr>
                <w:rFonts w:ascii="Calibri" w:hAnsi="Calibri"/>
                <w:color w:val="000000"/>
                <w:kern w:val="0"/>
                <w:sz w:val="18"/>
                <w:szCs w:val="18"/>
              </w:rPr>
              <w:br/>
              <w:t>- delle soluzioni tecnologiche e architetturali messe in campo al fine di massimizzare la scalabilità del sistema a seguito di eventuali aumenti di carico imprevisti;</w:t>
            </w:r>
            <w:r w:rsidRPr="001275EB">
              <w:rPr>
                <w:rFonts w:ascii="Calibri" w:hAnsi="Calibri"/>
                <w:color w:val="000000"/>
                <w:kern w:val="0"/>
                <w:sz w:val="18"/>
                <w:szCs w:val="18"/>
              </w:rPr>
              <w:br/>
              <w:t>- dei meccanismi che consentano di garantire l’affidabilità e la resilienza della soluzione proposta a seguito di indisponibilità parziale o totale delle singole componenti costituenti l'architettura e delle contromisure proposte per minimizzare l'impatto sulla qualità dei servizi percepita dagli utenti;</w:t>
            </w:r>
            <w:r w:rsidRPr="001275EB">
              <w:rPr>
                <w:rFonts w:ascii="Calibri" w:hAnsi="Calibri"/>
                <w:color w:val="000000"/>
                <w:kern w:val="0"/>
                <w:sz w:val="18"/>
                <w:szCs w:val="18"/>
              </w:rPr>
              <w:br/>
              <w:t xml:space="preserve">- dei meccanismi che consentano il ripristino  parziale o totale del servizio a seguito della  totale indisponibilità del architettura del </w:t>
            </w:r>
            <w:proofErr w:type="spellStart"/>
            <w:r w:rsidRPr="001275EB">
              <w:rPr>
                <w:rFonts w:ascii="Calibri" w:hAnsi="Calibri"/>
                <w:color w:val="000000"/>
                <w:kern w:val="0"/>
                <w:sz w:val="18"/>
                <w:szCs w:val="18"/>
              </w:rPr>
              <w:t>Contact</w:t>
            </w:r>
            <w:proofErr w:type="spellEnd"/>
            <w:r w:rsidRPr="001275EB">
              <w:rPr>
                <w:rFonts w:ascii="Calibri" w:hAnsi="Calibri"/>
                <w:color w:val="000000"/>
                <w:kern w:val="0"/>
                <w:sz w:val="18"/>
                <w:szCs w:val="18"/>
              </w:rPr>
              <w:t xml:space="preserve"> Center a causa del verificarsi di eventi di natura eccezionale, atti a minimizzare l'impatto sulla qualità dei servizi erogati;</w:t>
            </w:r>
            <w:r w:rsidRPr="001275EB">
              <w:rPr>
                <w:rFonts w:ascii="Calibri" w:hAnsi="Calibri"/>
                <w:color w:val="000000"/>
                <w:kern w:val="0"/>
                <w:sz w:val="18"/>
                <w:szCs w:val="18"/>
              </w:rPr>
              <w:br/>
              <w:t>- delle metodologie, procedure e tecnologie impiegate per il backup dei dati dei sistemi informativi impiegati.</w:t>
            </w:r>
          </w:p>
        </w:tc>
      </w:tr>
      <w:tr w:rsidR="001275EB" w:rsidRPr="001275EB" w:rsidTr="00197286">
        <w:trPr>
          <w:trHeight w:val="480"/>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ind w:firstLineChars="200" w:firstLine="360"/>
              <w:jc w:val="left"/>
              <w:rPr>
                <w:rFonts w:ascii="Calibri" w:hAnsi="Calibri"/>
                <w:color w:val="000000"/>
                <w:kern w:val="0"/>
                <w:sz w:val="18"/>
                <w:szCs w:val="18"/>
              </w:rPr>
            </w:pPr>
            <w:r w:rsidRPr="001275EB">
              <w:rPr>
                <w:rFonts w:ascii="Calibri" w:hAnsi="Calibri"/>
                <w:color w:val="000000"/>
                <w:kern w:val="0"/>
                <w:sz w:val="18"/>
                <w:szCs w:val="18"/>
              </w:rPr>
              <w:t>§ 3.1.5</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5017B7">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Sicurezza dell’infrastruttura di servizio</w:t>
            </w:r>
          </w:p>
        </w:tc>
        <w:tc>
          <w:tcPr>
            <w:tcW w:w="531"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center"/>
              <w:rPr>
                <w:rFonts w:ascii="Calibri" w:hAnsi="Calibri"/>
                <w:color w:val="000000"/>
                <w:kern w:val="0"/>
                <w:sz w:val="18"/>
                <w:szCs w:val="18"/>
              </w:rPr>
            </w:pPr>
            <w:r w:rsidRPr="001275EB">
              <w:rPr>
                <w:rFonts w:ascii="Calibri" w:hAnsi="Calibri"/>
                <w:color w:val="000000"/>
                <w:kern w:val="0"/>
                <w:sz w:val="18"/>
                <w:szCs w:val="18"/>
              </w:rPr>
              <w:t>§ 4.2.2.8</w:t>
            </w:r>
          </w:p>
        </w:tc>
        <w:tc>
          <w:tcPr>
            <w:tcW w:w="2680" w:type="pct"/>
            <w:tcBorders>
              <w:top w:val="nil"/>
              <w:left w:val="nil"/>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Descrizione delle metodologie, procedure e tecnologie impiegate per garantire l'integrità e la riservatezza delle informazioni e dei dati trattati per l'erogazione dei servizi.</w:t>
            </w:r>
          </w:p>
        </w:tc>
      </w:tr>
      <w:tr w:rsidR="001275EB" w:rsidRPr="001275EB" w:rsidTr="00197286">
        <w:trPr>
          <w:trHeight w:val="975"/>
        </w:trPr>
        <w:tc>
          <w:tcPr>
            <w:tcW w:w="478" w:type="pct"/>
            <w:tcBorders>
              <w:top w:val="nil"/>
              <w:left w:val="single" w:sz="4" w:space="0" w:color="auto"/>
              <w:bottom w:val="single" w:sz="4" w:space="0" w:color="auto"/>
              <w:right w:val="single" w:sz="4" w:space="0" w:color="auto"/>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lastRenderedPageBreak/>
              <w:t>Appendice</w:t>
            </w:r>
          </w:p>
        </w:tc>
        <w:tc>
          <w:tcPr>
            <w:tcW w:w="1311" w:type="pct"/>
            <w:tcBorders>
              <w:top w:val="nil"/>
              <w:left w:val="nil"/>
              <w:bottom w:val="single" w:sz="4" w:space="0" w:color="auto"/>
              <w:right w:val="nil"/>
            </w:tcBorders>
            <w:shd w:val="clear" w:color="auto" w:fill="auto"/>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bookmarkStart w:id="0" w:name="RANGE!C23"/>
            <w:r w:rsidRPr="001275EB">
              <w:rPr>
                <w:rFonts w:ascii="Calibri" w:hAnsi="Calibri"/>
                <w:color w:val="000000"/>
                <w:kern w:val="0"/>
                <w:sz w:val="18"/>
                <w:szCs w:val="18"/>
              </w:rPr>
              <w:t>Elementi tabellari di offerta</w:t>
            </w:r>
            <w:bookmarkEnd w:id="0"/>
          </w:p>
        </w:tc>
        <w:tc>
          <w:tcPr>
            <w:tcW w:w="531" w:type="pct"/>
            <w:tcBorders>
              <w:top w:val="nil"/>
              <w:left w:val="single" w:sz="4" w:space="0" w:color="auto"/>
              <w:bottom w:val="single" w:sz="4" w:space="0" w:color="auto"/>
              <w:right w:val="single" w:sz="4" w:space="0" w:color="auto"/>
            </w:tcBorders>
            <w:shd w:val="clear" w:color="000000" w:fill="D8D8D8"/>
            <w:vAlign w:val="center"/>
            <w:hideMark/>
          </w:tcPr>
          <w:p w:rsidR="001275EB" w:rsidRPr="001275EB" w:rsidRDefault="001275EB" w:rsidP="001275EB">
            <w:pPr>
              <w:widowControl/>
              <w:autoSpaceDE/>
              <w:autoSpaceDN/>
              <w:adjustRightInd/>
              <w:spacing w:line="240" w:lineRule="auto"/>
              <w:jc w:val="left"/>
              <w:rPr>
                <w:rFonts w:ascii="Calibri" w:hAnsi="Calibri"/>
                <w:color w:val="000000"/>
                <w:kern w:val="0"/>
                <w:sz w:val="18"/>
                <w:szCs w:val="18"/>
              </w:rPr>
            </w:pPr>
            <w:r w:rsidRPr="001275EB">
              <w:rPr>
                <w:rFonts w:ascii="Calibri" w:hAnsi="Calibri"/>
                <w:color w:val="000000"/>
                <w:kern w:val="0"/>
                <w:sz w:val="18"/>
                <w:szCs w:val="18"/>
              </w:rPr>
              <w:t> </w:t>
            </w:r>
          </w:p>
        </w:tc>
        <w:tc>
          <w:tcPr>
            <w:tcW w:w="2680" w:type="pct"/>
            <w:tcBorders>
              <w:top w:val="nil"/>
              <w:left w:val="nil"/>
              <w:bottom w:val="single" w:sz="4" w:space="0" w:color="auto"/>
              <w:right w:val="single" w:sz="4" w:space="0" w:color="auto"/>
            </w:tcBorders>
            <w:shd w:val="clear" w:color="000000" w:fill="FFFFFF"/>
            <w:vAlign w:val="bottom"/>
            <w:hideMark/>
          </w:tcPr>
          <w:p w:rsidR="001275EB" w:rsidRPr="001275EB" w:rsidRDefault="001275EB" w:rsidP="0077545C">
            <w:pPr>
              <w:widowControl/>
              <w:autoSpaceDE/>
              <w:autoSpaceDN/>
              <w:adjustRightInd/>
              <w:spacing w:line="240" w:lineRule="auto"/>
              <w:jc w:val="left"/>
              <w:rPr>
                <w:rFonts w:ascii="Calibri" w:hAnsi="Calibri"/>
                <w:kern w:val="0"/>
                <w:sz w:val="18"/>
                <w:szCs w:val="18"/>
              </w:rPr>
            </w:pPr>
            <w:r w:rsidRPr="001275EB">
              <w:rPr>
                <w:rFonts w:ascii="Calibri" w:hAnsi="Calibri"/>
                <w:kern w:val="0"/>
                <w:sz w:val="18"/>
                <w:szCs w:val="18"/>
              </w:rPr>
              <w:t>Inserire la Tabella "</w:t>
            </w:r>
            <w:r w:rsidRPr="001275EB">
              <w:rPr>
                <w:rFonts w:ascii="Calibri" w:hAnsi="Calibri"/>
                <w:i/>
                <w:iCs/>
                <w:kern w:val="0"/>
                <w:sz w:val="18"/>
                <w:szCs w:val="18"/>
              </w:rPr>
              <w:t>Elementi tabellari di offerta</w:t>
            </w:r>
            <w:r w:rsidRPr="001275EB">
              <w:rPr>
                <w:rFonts w:ascii="Calibri" w:hAnsi="Calibri"/>
                <w:kern w:val="0"/>
                <w:sz w:val="18"/>
                <w:szCs w:val="18"/>
              </w:rPr>
              <w:t xml:space="preserve">" </w:t>
            </w:r>
            <w:r w:rsidR="002F7726">
              <w:rPr>
                <w:rFonts w:ascii="Calibri" w:hAnsi="Calibri"/>
                <w:kern w:val="0"/>
                <w:sz w:val="18"/>
                <w:szCs w:val="18"/>
              </w:rPr>
              <w:t xml:space="preserve">di cui al seguito </w:t>
            </w:r>
            <w:r w:rsidRPr="001275EB">
              <w:rPr>
                <w:rFonts w:ascii="Calibri" w:hAnsi="Calibri"/>
                <w:kern w:val="0"/>
                <w:sz w:val="18"/>
                <w:szCs w:val="18"/>
              </w:rPr>
              <w:t>debitamente compilata.</w:t>
            </w:r>
            <w:r w:rsidRPr="001275EB">
              <w:rPr>
                <w:rFonts w:ascii="Calibri" w:hAnsi="Calibri"/>
                <w:kern w:val="0"/>
                <w:sz w:val="18"/>
                <w:szCs w:val="18"/>
              </w:rPr>
              <w:br/>
              <w:t xml:space="preserve">L’Offerente deve </w:t>
            </w:r>
            <w:r w:rsidR="0077545C">
              <w:rPr>
                <w:rFonts w:ascii="Calibri" w:hAnsi="Calibri"/>
                <w:kern w:val="0"/>
                <w:sz w:val="18"/>
                <w:szCs w:val="18"/>
              </w:rPr>
              <w:t>spuntare</w:t>
            </w:r>
            <w:r w:rsidRPr="001275EB">
              <w:rPr>
                <w:rFonts w:ascii="Calibri" w:hAnsi="Calibri"/>
                <w:kern w:val="0"/>
                <w:sz w:val="18"/>
                <w:szCs w:val="18"/>
              </w:rPr>
              <w:t>, negli appositi spazi in tabella, i valori offerti, secondo quanto previsto nella colonna “</w:t>
            </w:r>
            <w:r w:rsidRPr="001275EB">
              <w:rPr>
                <w:rFonts w:ascii="Calibri" w:hAnsi="Calibri"/>
                <w:i/>
                <w:iCs/>
                <w:kern w:val="0"/>
                <w:sz w:val="18"/>
                <w:szCs w:val="18"/>
              </w:rPr>
              <w:t>valori valutati</w:t>
            </w:r>
            <w:r w:rsidRPr="001275EB">
              <w:rPr>
                <w:rFonts w:ascii="Calibri" w:hAnsi="Calibri"/>
                <w:kern w:val="0"/>
                <w:sz w:val="18"/>
                <w:szCs w:val="18"/>
              </w:rPr>
              <w:t xml:space="preserve">”. </w:t>
            </w:r>
            <w:r w:rsidR="0077545C">
              <w:rPr>
                <w:rFonts w:ascii="Calibri" w:hAnsi="Calibri"/>
                <w:kern w:val="0"/>
                <w:sz w:val="18"/>
                <w:szCs w:val="18"/>
              </w:rPr>
              <w:t>I</w:t>
            </w:r>
            <w:r w:rsidRPr="001275EB">
              <w:rPr>
                <w:rFonts w:ascii="Calibri" w:hAnsi="Calibri"/>
                <w:kern w:val="0"/>
                <w:sz w:val="18"/>
                <w:szCs w:val="18"/>
              </w:rPr>
              <w:t>l fornitore potrà indicare eventuali riferimenti alla Relazione Tecnica.</w:t>
            </w:r>
          </w:p>
        </w:tc>
      </w:tr>
    </w:tbl>
    <w:p w:rsidR="001275EB" w:rsidRDefault="001275EB" w:rsidP="003D38A6">
      <w:pPr>
        <w:pStyle w:val="Corpotesto1"/>
        <w:rPr>
          <w:rFonts w:ascii="Calibri" w:hAnsi="Calibri"/>
          <w:b/>
        </w:rPr>
      </w:pPr>
    </w:p>
    <w:p w:rsidR="001275EB" w:rsidRDefault="001275EB">
      <w:pPr>
        <w:widowControl/>
        <w:autoSpaceDE/>
        <w:autoSpaceDN/>
        <w:adjustRightInd/>
        <w:spacing w:line="240" w:lineRule="auto"/>
        <w:jc w:val="left"/>
        <w:rPr>
          <w:rFonts w:ascii="Calibri" w:hAnsi="Calibri"/>
          <w:b/>
        </w:rPr>
      </w:pPr>
      <w:r>
        <w:rPr>
          <w:rFonts w:ascii="Calibri" w:hAnsi="Calibri"/>
          <w:b/>
        </w:rPr>
        <w:br w:type="page"/>
      </w:r>
    </w:p>
    <w:p w:rsidR="006A17ED" w:rsidRDefault="006A17ED" w:rsidP="006A17ED">
      <w:pPr>
        <w:pStyle w:val="Corpotesto1"/>
        <w:rPr>
          <w:rStyle w:val="BLOCKBOLD"/>
          <w:rFonts w:ascii="Calibri" w:hAnsi="Calibri"/>
        </w:rPr>
        <w:sectPr w:rsidR="006A17ED" w:rsidSect="00C50C9F">
          <w:headerReference w:type="even" r:id="rId9"/>
          <w:headerReference w:type="default" r:id="rId10"/>
          <w:footerReference w:type="even" r:id="rId11"/>
          <w:footerReference w:type="default" r:id="rId12"/>
          <w:headerReference w:type="first" r:id="rId13"/>
          <w:footerReference w:type="first" r:id="rId14"/>
          <w:pgSz w:w="15840" w:h="12240" w:orient="landscape" w:code="1"/>
          <w:pgMar w:top="1985" w:right="1985" w:bottom="1985" w:left="851" w:header="720" w:footer="720" w:gutter="0"/>
          <w:cols w:space="720"/>
          <w:noEndnote/>
          <w:titlePg/>
          <w:docGrid w:linePitch="272"/>
        </w:sectPr>
      </w:pPr>
    </w:p>
    <w:p w:rsidR="00DC0318" w:rsidRDefault="00DC0318" w:rsidP="006A17ED">
      <w:pPr>
        <w:pStyle w:val="Corpotesto1"/>
        <w:rPr>
          <w:rFonts w:asciiTheme="minorHAnsi" w:hAnsiTheme="minorHAnsi"/>
          <w:b/>
          <w:caps/>
          <w:szCs w:val="20"/>
        </w:rPr>
      </w:pPr>
      <w:r w:rsidRPr="00DC0318">
        <w:rPr>
          <w:rFonts w:ascii="Calibri" w:hAnsi="Calibri"/>
          <w:b/>
          <w:caps/>
          <w:szCs w:val="20"/>
        </w:rPr>
        <w:lastRenderedPageBreak/>
        <w:t>FACSIMILE DA UTILIZZARE PER IL PARAGRAFO “</w:t>
      </w:r>
      <w:r w:rsidRPr="00DC0318">
        <w:rPr>
          <w:rFonts w:ascii="Calibri" w:hAnsi="Calibri"/>
          <w:b/>
          <w:i/>
          <w:caps/>
          <w:szCs w:val="20"/>
        </w:rPr>
        <w:t>PREMESSA</w:t>
      </w:r>
      <w:r w:rsidRPr="00DC0318">
        <w:rPr>
          <w:rFonts w:ascii="Calibri" w:hAnsi="Calibri"/>
          <w:b/>
          <w:caps/>
          <w:szCs w:val="20"/>
        </w:rPr>
        <w:t>” DELLA RELAZIONE TECNICA</w:t>
      </w:r>
    </w:p>
    <w:p w:rsidR="006A17ED" w:rsidRPr="006A17ED" w:rsidRDefault="006A17ED" w:rsidP="006A17ED">
      <w:pPr>
        <w:pStyle w:val="Corpotesto1"/>
        <w:rPr>
          <w:rFonts w:asciiTheme="minorHAnsi" w:hAnsiTheme="minorHAnsi"/>
          <w:b/>
          <w:iCs/>
          <w:caps/>
          <w:szCs w:val="20"/>
        </w:rPr>
      </w:pPr>
      <w:r w:rsidRPr="006A17ED">
        <w:rPr>
          <w:rFonts w:asciiTheme="minorHAnsi" w:hAnsiTheme="minorHAnsi"/>
          <w:i/>
          <w:iCs/>
          <w:caps/>
          <w:szCs w:val="20"/>
        </w:rPr>
        <w:t>(Da compilare e inserire nellA PREMESSA della relazione tecnica)</w:t>
      </w:r>
    </w:p>
    <w:p w:rsidR="006A17ED" w:rsidRPr="006A17ED" w:rsidRDefault="006A17ED">
      <w:pPr>
        <w:widowControl/>
        <w:autoSpaceDE/>
        <w:autoSpaceDN/>
        <w:adjustRightInd/>
        <w:spacing w:line="240" w:lineRule="auto"/>
        <w:jc w:val="left"/>
        <w:rPr>
          <w:rStyle w:val="BLOCKBOLD"/>
          <w:rFonts w:asciiTheme="minorHAnsi" w:hAnsiTheme="minorHAnsi"/>
        </w:rPr>
      </w:pPr>
    </w:p>
    <w:p w:rsidR="006A17ED" w:rsidRPr="006A17ED" w:rsidRDefault="00DC0318" w:rsidP="006A17ED">
      <w:pPr>
        <w:pStyle w:val="Corpotesto1"/>
        <w:rPr>
          <w:rStyle w:val="BLOCKBOLD"/>
          <w:rFonts w:asciiTheme="minorHAnsi" w:hAnsiTheme="minorHAnsi"/>
        </w:rPr>
      </w:pPr>
      <w:r>
        <w:rPr>
          <w:rStyle w:val="BLOCKBOLD"/>
          <w:rFonts w:asciiTheme="minorHAnsi" w:hAnsiTheme="minorHAnsi"/>
        </w:rPr>
        <w:t>RELAZIONE</w:t>
      </w:r>
      <w:r w:rsidR="006A17ED" w:rsidRPr="006A17ED">
        <w:rPr>
          <w:rStyle w:val="BLOCKBOLD"/>
          <w:rFonts w:asciiTheme="minorHAnsi" w:hAnsiTheme="minorHAnsi"/>
        </w:rPr>
        <w:t> TECNICA</w:t>
      </w:r>
    </w:p>
    <w:p w:rsidR="006A17ED" w:rsidRPr="006A17ED" w:rsidRDefault="006A17ED" w:rsidP="006A17ED">
      <w:pPr>
        <w:pStyle w:val="Corpotesto1"/>
        <w:rPr>
          <w:rStyle w:val="BLOCKBOLD"/>
          <w:rFonts w:asciiTheme="minorHAnsi" w:hAnsiTheme="minorHAnsi"/>
          <w:b w:val="0"/>
          <w:caps w:val="0"/>
        </w:rPr>
      </w:pPr>
      <w:r w:rsidRPr="006A17ED">
        <w:rPr>
          <w:rStyle w:val="BLOCKBOLD"/>
          <w:rFonts w:asciiTheme="minorHAnsi" w:hAnsiTheme="minorHAnsi"/>
          <w:caps w:val="0"/>
        </w:rPr>
        <w:t>GARA A PROCEDURA APERTA, </w:t>
      </w:r>
      <w:r w:rsidRPr="006A17ED">
        <w:rPr>
          <w:rStyle w:val="BLOCKBOLD"/>
          <w:rFonts w:asciiTheme="minorHAnsi" w:hAnsiTheme="minorHAnsi"/>
        </w:rPr>
        <w:t>ai sensi del D.Lgs. 50/2016 e s.m.i., per l’affidamento dei servizi di Contact Center in Outsourcing 2 – ID 1738</w:t>
      </w:r>
      <w:r w:rsidRPr="006A17ED">
        <w:rPr>
          <w:rStyle w:val="BLOCKBOLD"/>
          <w:rFonts w:asciiTheme="minorHAnsi" w:hAnsiTheme="minorHAnsi"/>
          <w:b w:val="0"/>
          <w:caps w:val="0"/>
        </w:rPr>
        <w:t> </w:t>
      </w:r>
    </w:p>
    <w:p w:rsidR="006A17ED" w:rsidRPr="006A17ED" w:rsidRDefault="006A17ED" w:rsidP="006A17ED">
      <w:pPr>
        <w:pStyle w:val="Corpotesto1"/>
        <w:rPr>
          <w:rStyle w:val="BLOCKBOLD"/>
          <w:rFonts w:asciiTheme="minorHAnsi" w:hAnsiTheme="minorHAnsi"/>
          <w:b w:val="0"/>
          <w:caps w:val="0"/>
        </w:rPr>
      </w:pPr>
    </w:p>
    <w:p w:rsidR="006A17ED" w:rsidRPr="006A17ED" w:rsidRDefault="006A17ED" w:rsidP="006A17ED">
      <w:pPr>
        <w:pStyle w:val="Corpotesto1"/>
        <w:rPr>
          <w:rStyle w:val="BLOCKBOLD"/>
          <w:rFonts w:asciiTheme="minorHAnsi" w:hAnsiTheme="minorHAnsi"/>
          <w:b w:val="0"/>
          <w:caps w:val="0"/>
        </w:rPr>
      </w:pPr>
      <w:r w:rsidRPr="006A17ED">
        <w:rPr>
          <w:rFonts w:asciiTheme="minorHAnsi" w:hAnsiTheme="minorHAnsi"/>
          <w:szCs w:val="20"/>
        </w:rPr>
        <w:t>La _____________, con sede in ________, Via _____________, tel. ________, Capitale sociale ____________ codice fiscale __________, partita IVA n. iscritta nel Registro delle Imprese di ________ al n. _____, in persona del __________ e legale rappresentante _____________,</w:t>
      </w:r>
      <w:r>
        <w:rPr>
          <w:rFonts w:asciiTheme="minorHAnsi" w:hAnsiTheme="minorHAnsi"/>
          <w:szCs w:val="20"/>
        </w:rPr>
        <w:t xml:space="preserve"> </w:t>
      </w:r>
      <w:r w:rsidRPr="006A17ED">
        <w:rPr>
          <w:rFonts w:asciiTheme="minorHAnsi" w:hAnsiTheme="minorHAnsi"/>
          <w:szCs w:val="20"/>
        </w:rPr>
        <w:t>(</w:t>
      </w:r>
      <w:r w:rsidRPr="006A17ED">
        <w:rPr>
          <w:rFonts w:asciiTheme="minorHAnsi" w:hAnsiTheme="minorHAnsi"/>
          <w:i/>
          <w:szCs w:val="20"/>
        </w:rPr>
        <w:t>In caso di R.T.I. o consorzio di concorrenti di cui all’art. 45, comma 2</w:t>
      </w:r>
      <w:r w:rsidR="003E3973">
        <w:rPr>
          <w:rFonts w:asciiTheme="minorHAnsi" w:hAnsiTheme="minorHAnsi"/>
          <w:i/>
          <w:szCs w:val="20"/>
        </w:rPr>
        <w:t xml:space="preserve"> </w:t>
      </w:r>
      <w:r w:rsidRPr="006A17ED">
        <w:rPr>
          <w:rFonts w:asciiTheme="minorHAnsi" w:hAnsiTheme="minorHAnsi"/>
          <w:i/>
          <w:szCs w:val="20"/>
        </w:rPr>
        <w:t xml:space="preserve">del D. </w:t>
      </w:r>
      <w:proofErr w:type="spellStart"/>
      <w:r w:rsidRPr="006A17ED">
        <w:rPr>
          <w:rFonts w:asciiTheme="minorHAnsi" w:hAnsiTheme="minorHAnsi"/>
          <w:i/>
          <w:szCs w:val="20"/>
        </w:rPr>
        <w:t>Lgs</w:t>
      </w:r>
      <w:proofErr w:type="spellEnd"/>
      <w:r w:rsidRPr="006A17ED">
        <w:rPr>
          <w:rFonts w:asciiTheme="minorHAnsi" w:hAnsiTheme="minorHAnsi"/>
          <w:i/>
          <w:szCs w:val="20"/>
        </w:rPr>
        <w:t>. n. 50/2016 indicare tutte le imprese raggruppande, raggruppate, consorziate o consorziande</w:t>
      </w:r>
      <w:r w:rsidRPr="006A17ED">
        <w:rPr>
          <w:rFonts w:asciiTheme="minorHAnsi" w:hAnsiTheme="minorHAnsi"/>
          <w:szCs w:val="20"/>
        </w:rPr>
        <w:t>)</w:t>
      </w:r>
    </w:p>
    <w:p w:rsidR="006A17ED" w:rsidRDefault="006A17ED" w:rsidP="006A17ED">
      <w:pPr>
        <w:pStyle w:val="Corpotesto1"/>
        <w:rPr>
          <w:rStyle w:val="BLOCKBOLD"/>
          <w:rFonts w:ascii="Calibri" w:hAnsi="Calibri"/>
          <w:b w:val="0"/>
          <w:caps w:val="0"/>
        </w:rPr>
      </w:pPr>
    </w:p>
    <w:p w:rsidR="006A17ED" w:rsidRPr="006A17ED" w:rsidRDefault="006A17ED" w:rsidP="006A17ED">
      <w:pPr>
        <w:pStyle w:val="Corpotesto1"/>
        <w:rPr>
          <w:rFonts w:ascii="Calibri" w:hAnsi="Calibri"/>
          <w:szCs w:val="20"/>
        </w:rPr>
      </w:pPr>
      <w:r w:rsidRPr="006A17ED">
        <w:rPr>
          <w:rFonts w:ascii="Calibri" w:hAnsi="Calibri"/>
          <w:b/>
          <w:bCs/>
          <w:szCs w:val="20"/>
        </w:rPr>
        <w:t xml:space="preserve">1. </w:t>
      </w:r>
      <w:r w:rsidRPr="006A17ED">
        <w:rPr>
          <w:rFonts w:ascii="Calibri" w:hAnsi="Calibri"/>
          <w:bCs/>
          <w:szCs w:val="20"/>
        </w:rPr>
        <w:t>offre e, in caso di aggiudicazione in proprio favore, si impegna ad ese</w:t>
      </w:r>
      <w:r>
        <w:rPr>
          <w:rFonts w:ascii="Calibri" w:hAnsi="Calibri"/>
          <w:bCs/>
          <w:szCs w:val="20"/>
        </w:rPr>
        <w:t xml:space="preserve">guire le attività relative all’affidamento </w:t>
      </w:r>
      <w:r w:rsidRPr="006A17ED">
        <w:rPr>
          <w:rFonts w:ascii="Calibri" w:hAnsi="Calibri"/>
          <w:bCs/>
          <w:szCs w:val="20"/>
        </w:rPr>
        <w:t>d</w:t>
      </w:r>
      <w:r>
        <w:rPr>
          <w:rFonts w:ascii="Calibri" w:hAnsi="Calibri"/>
          <w:bCs/>
          <w:szCs w:val="20"/>
        </w:rPr>
        <w:t>e</w:t>
      </w:r>
      <w:r w:rsidRPr="006A17ED">
        <w:rPr>
          <w:rFonts w:ascii="Calibri" w:hAnsi="Calibri"/>
          <w:bCs/>
          <w:szCs w:val="20"/>
        </w:rPr>
        <w:t xml:space="preserve">i servizi di </w:t>
      </w:r>
      <w:proofErr w:type="spellStart"/>
      <w:r w:rsidRPr="006A17ED">
        <w:rPr>
          <w:rFonts w:ascii="Calibri" w:hAnsi="Calibri"/>
          <w:bCs/>
          <w:szCs w:val="20"/>
        </w:rPr>
        <w:t>Contact</w:t>
      </w:r>
      <w:proofErr w:type="spellEnd"/>
      <w:r w:rsidRPr="006A17ED">
        <w:rPr>
          <w:rFonts w:ascii="Calibri" w:hAnsi="Calibri"/>
          <w:bCs/>
          <w:szCs w:val="20"/>
        </w:rPr>
        <w:t xml:space="preserve"> Center in outsourcing </w:t>
      </w:r>
      <w:r w:rsidRPr="006A17ED">
        <w:rPr>
          <w:rFonts w:ascii="Calibri" w:hAnsi="Calibri"/>
          <w:szCs w:val="20"/>
        </w:rPr>
        <w:t xml:space="preserve">nel rispetto di tutti gli obblighi e gli adempimenti richiesti nel corpo del Capitolato Tecnico e delle altre parti della documentazione di gara; </w:t>
      </w:r>
    </w:p>
    <w:p w:rsidR="006A17ED" w:rsidRPr="006A17ED" w:rsidRDefault="006A17ED" w:rsidP="006A17ED">
      <w:pPr>
        <w:pStyle w:val="Corpotesto1"/>
        <w:rPr>
          <w:rFonts w:ascii="Calibri" w:hAnsi="Calibri"/>
          <w:b/>
          <w:bCs/>
          <w:szCs w:val="20"/>
        </w:rPr>
      </w:pPr>
      <w:r w:rsidRPr="006A17ED">
        <w:rPr>
          <w:rFonts w:ascii="Calibri" w:hAnsi="Calibri"/>
          <w:b/>
          <w:bCs/>
          <w:szCs w:val="20"/>
        </w:rPr>
        <w:tab/>
      </w:r>
    </w:p>
    <w:p w:rsidR="006A17ED" w:rsidRPr="006A17ED" w:rsidRDefault="006A17ED" w:rsidP="006A17ED">
      <w:pPr>
        <w:pStyle w:val="Corpotesto1"/>
        <w:rPr>
          <w:rFonts w:ascii="Calibri" w:hAnsi="Calibri"/>
          <w:bCs/>
          <w:szCs w:val="20"/>
        </w:rPr>
      </w:pPr>
      <w:r w:rsidRPr="006A17ED">
        <w:rPr>
          <w:rFonts w:ascii="Calibri" w:hAnsi="Calibri"/>
          <w:b/>
          <w:bCs/>
          <w:szCs w:val="20"/>
        </w:rPr>
        <w:t xml:space="preserve">2. </w:t>
      </w:r>
      <w:r w:rsidRPr="006A17ED">
        <w:rPr>
          <w:rFonts w:ascii="Calibri" w:hAnsi="Calibri"/>
          <w:bCs/>
          <w:szCs w:val="20"/>
        </w:rPr>
        <w:t>dichiara espressamente</w:t>
      </w:r>
      <w:r w:rsidRPr="006A17ED">
        <w:rPr>
          <w:rFonts w:ascii="Calibri" w:hAnsi="Calibri"/>
          <w:b/>
          <w:bCs/>
          <w:szCs w:val="20"/>
        </w:rPr>
        <w:t xml:space="preserve"> </w:t>
      </w:r>
      <w:r w:rsidRPr="006A17ED">
        <w:rPr>
          <w:rFonts w:ascii="Calibri" w:hAnsi="Calibri"/>
          <w:bCs/>
          <w:szCs w:val="20"/>
        </w:rPr>
        <w:t xml:space="preserve">che tutti i servizi offerti posseggono integralmente </w:t>
      </w:r>
      <w:r w:rsidRPr="006A17ED">
        <w:rPr>
          <w:rFonts w:ascii="Calibri" w:hAnsi="Calibri"/>
          <w:iCs/>
          <w:szCs w:val="20"/>
        </w:rPr>
        <w:t>le caratteristiche, funzionalità ed i requisiti “minimi”</w:t>
      </w:r>
      <w:r w:rsidRPr="006A17ED">
        <w:rPr>
          <w:rFonts w:ascii="Calibri" w:hAnsi="Calibri"/>
          <w:bCs/>
          <w:szCs w:val="20"/>
        </w:rPr>
        <w:t xml:space="preserve"> stabiliti nel Capitolato Tecnico e prende atto ed accetta che tali </w:t>
      </w:r>
      <w:r w:rsidRPr="006A17ED">
        <w:rPr>
          <w:rFonts w:ascii="Calibri" w:hAnsi="Calibri"/>
          <w:iCs/>
          <w:szCs w:val="20"/>
        </w:rPr>
        <w:t>caratteristiche, funzionalità e requisiti</w:t>
      </w:r>
      <w:r w:rsidRPr="006A17ED">
        <w:rPr>
          <w:rFonts w:ascii="Calibri" w:hAnsi="Calibri"/>
          <w:bCs/>
          <w:szCs w:val="20"/>
        </w:rPr>
        <w:t xml:space="preserve"> “minimi” sono richiesti a pena di esclusione;</w:t>
      </w:r>
    </w:p>
    <w:p w:rsidR="006A17ED" w:rsidRPr="006A17ED" w:rsidRDefault="006A17ED" w:rsidP="006A17ED">
      <w:pPr>
        <w:pStyle w:val="Corpotesto1"/>
        <w:rPr>
          <w:rFonts w:ascii="Calibri" w:hAnsi="Calibri"/>
          <w:bCs/>
          <w:szCs w:val="20"/>
        </w:rPr>
      </w:pPr>
    </w:p>
    <w:p w:rsidR="006A17ED" w:rsidRPr="006A17ED" w:rsidRDefault="006A17ED" w:rsidP="006A17ED">
      <w:pPr>
        <w:pStyle w:val="Corpotesto1"/>
        <w:rPr>
          <w:rFonts w:ascii="Calibri" w:hAnsi="Calibri"/>
          <w:bCs/>
          <w:szCs w:val="20"/>
        </w:rPr>
      </w:pPr>
      <w:r w:rsidRPr="006A17ED">
        <w:rPr>
          <w:rFonts w:ascii="Calibri" w:hAnsi="Calibri"/>
          <w:b/>
          <w:bCs/>
          <w:szCs w:val="20"/>
        </w:rPr>
        <w:t>3.</w:t>
      </w:r>
      <w:r w:rsidRPr="006A17ED">
        <w:rPr>
          <w:rFonts w:ascii="Calibri" w:hAnsi="Calibri"/>
          <w:bCs/>
          <w:szCs w:val="20"/>
        </w:rPr>
        <w:t xml:space="preserve"> prende atto ed accetta che la mancata offerta, anche solo di una delle caratteristiche, funzionalità e requisiti dei servizi richiesti come “minimi” determina l’incompletezza dell’offerta, sanzionata dall’esclusione della gara</w:t>
      </w:r>
      <w:r>
        <w:rPr>
          <w:rFonts w:ascii="Calibri" w:hAnsi="Calibri"/>
          <w:bCs/>
          <w:szCs w:val="20"/>
        </w:rPr>
        <w:t>.</w:t>
      </w:r>
    </w:p>
    <w:p w:rsidR="006A17ED" w:rsidRDefault="006A17ED" w:rsidP="006A17ED">
      <w:pPr>
        <w:pStyle w:val="Corpotesto1"/>
        <w:rPr>
          <w:rStyle w:val="BLOCKBOLD"/>
          <w:rFonts w:ascii="Calibri" w:hAnsi="Calibri"/>
          <w:b w:val="0"/>
          <w:caps w:val="0"/>
        </w:rPr>
      </w:pPr>
    </w:p>
    <w:p w:rsidR="006A17ED" w:rsidRDefault="006A17ED" w:rsidP="006A17ED">
      <w:pPr>
        <w:pStyle w:val="Corpotesto1"/>
        <w:rPr>
          <w:rStyle w:val="BLOCKBOLD"/>
          <w:rFonts w:ascii="Calibri" w:hAnsi="Calibri"/>
          <w:b w:val="0"/>
          <w:caps w:val="0"/>
        </w:rPr>
      </w:pPr>
    </w:p>
    <w:p w:rsidR="006A17ED" w:rsidRDefault="006A17ED" w:rsidP="006A17ED">
      <w:pPr>
        <w:pStyle w:val="Corpotesto1"/>
        <w:rPr>
          <w:rStyle w:val="BLOCKBOLD"/>
          <w:rFonts w:ascii="Calibri" w:hAnsi="Calibri"/>
          <w:b w:val="0"/>
          <w:caps w:val="0"/>
        </w:rPr>
      </w:pPr>
    </w:p>
    <w:p w:rsidR="006A17ED" w:rsidRDefault="006A17ED" w:rsidP="006A17ED">
      <w:pPr>
        <w:pStyle w:val="Corpotesto1"/>
        <w:rPr>
          <w:rStyle w:val="BLOCKBOLD"/>
          <w:rFonts w:ascii="Calibri" w:hAnsi="Calibri"/>
          <w:b w:val="0"/>
          <w:caps w:val="0"/>
        </w:rPr>
      </w:pPr>
    </w:p>
    <w:p w:rsidR="006A17ED" w:rsidRPr="006A17ED" w:rsidRDefault="006A17ED" w:rsidP="006A17ED">
      <w:pPr>
        <w:pStyle w:val="Corpotesto1"/>
        <w:rPr>
          <w:rStyle w:val="BLOCKBOLD"/>
          <w:rFonts w:ascii="Calibri" w:hAnsi="Calibri"/>
          <w:b w:val="0"/>
          <w:caps w:val="0"/>
        </w:rPr>
        <w:sectPr w:rsidR="006A17ED" w:rsidRPr="006A17ED" w:rsidSect="006A17ED">
          <w:pgSz w:w="12240" w:h="15840" w:code="1"/>
          <w:pgMar w:top="1985" w:right="1985" w:bottom="851" w:left="1985" w:header="720" w:footer="720" w:gutter="0"/>
          <w:cols w:space="720"/>
          <w:noEndnote/>
          <w:titlePg/>
        </w:sectPr>
      </w:pPr>
    </w:p>
    <w:p w:rsidR="001275EB" w:rsidRPr="008B1F6D" w:rsidRDefault="001275EB" w:rsidP="003D38A6">
      <w:pPr>
        <w:pStyle w:val="Corpotesto1"/>
        <w:rPr>
          <w:rFonts w:ascii="Calibri" w:hAnsi="Calibri"/>
          <w:b/>
          <w:iCs/>
          <w:caps/>
          <w:szCs w:val="20"/>
        </w:rPr>
      </w:pPr>
      <w:r>
        <w:rPr>
          <w:rStyle w:val="BLOCKBOLD"/>
          <w:rFonts w:ascii="Calibri" w:hAnsi="Calibri"/>
        </w:rPr>
        <w:lastRenderedPageBreak/>
        <w:t xml:space="preserve">Tabella </w:t>
      </w:r>
      <w:r w:rsidRPr="001275EB">
        <w:rPr>
          <w:rStyle w:val="BLOCKBOLD"/>
          <w:rFonts w:ascii="Calibri" w:hAnsi="Calibri"/>
        </w:rPr>
        <w:t>“</w:t>
      </w:r>
      <w:r w:rsidRPr="001275EB">
        <w:rPr>
          <w:rFonts w:ascii="Calibri" w:hAnsi="Calibri"/>
          <w:b/>
          <w:iCs/>
          <w:caps/>
          <w:szCs w:val="20"/>
        </w:rPr>
        <w:t>Elementi tabellari di offerta”</w:t>
      </w:r>
      <w:r w:rsidR="008B1F6D">
        <w:rPr>
          <w:rFonts w:ascii="Calibri" w:hAnsi="Calibri"/>
          <w:b/>
          <w:iCs/>
          <w:caps/>
          <w:szCs w:val="20"/>
        </w:rPr>
        <w:t xml:space="preserve"> - </w:t>
      </w:r>
      <w:r>
        <w:rPr>
          <w:rFonts w:ascii="Calibri" w:hAnsi="Calibri"/>
          <w:i/>
          <w:iCs/>
          <w:caps/>
          <w:szCs w:val="20"/>
        </w:rPr>
        <w:t>(Da compilare e inserire nell’appendice della relazione tecnica)</w:t>
      </w:r>
    </w:p>
    <w:tbl>
      <w:tblPr>
        <w:tblW w:w="5000" w:type="pct"/>
        <w:tblCellMar>
          <w:left w:w="70" w:type="dxa"/>
          <w:right w:w="70" w:type="dxa"/>
        </w:tblCellMar>
        <w:tblLook w:val="04A0" w:firstRow="1" w:lastRow="0" w:firstColumn="1" w:lastColumn="0" w:noHBand="0" w:noVBand="1"/>
      </w:tblPr>
      <w:tblGrid>
        <w:gridCol w:w="586"/>
        <w:gridCol w:w="4895"/>
        <w:gridCol w:w="902"/>
        <w:gridCol w:w="2305"/>
        <w:gridCol w:w="2298"/>
        <w:gridCol w:w="2158"/>
      </w:tblGrid>
      <w:tr w:rsidR="008B1F6D" w:rsidRPr="00A4446E" w:rsidTr="00026F95">
        <w:trPr>
          <w:trHeight w:val="465"/>
        </w:trPr>
        <w:tc>
          <w:tcPr>
            <w:tcW w:w="223" w:type="pct"/>
            <w:tcBorders>
              <w:top w:val="single" w:sz="12" w:space="0" w:color="auto"/>
              <w:left w:val="single" w:sz="12" w:space="0" w:color="auto"/>
              <w:bottom w:val="single" w:sz="12" w:space="0" w:color="auto"/>
              <w:right w:val="single" w:sz="4" w:space="0" w:color="auto"/>
            </w:tcBorders>
            <w:shd w:val="clear" w:color="000000" w:fill="FF0000"/>
            <w:vAlign w:val="center"/>
            <w:hideMark/>
          </w:tcPr>
          <w:p w:rsidR="008B1F6D" w:rsidRPr="00A4446E" w:rsidRDefault="008B1F6D" w:rsidP="00A4446E">
            <w:pPr>
              <w:widowControl/>
              <w:autoSpaceDE/>
              <w:autoSpaceDN/>
              <w:adjustRightInd/>
              <w:spacing w:line="240" w:lineRule="auto"/>
              <w:jc w:val="center"/>
              <w:rPr>
                <w:rFonts w:ascii="Calibri" w:hAnsi="Calibri"/>
                <w:b/>
                <w:bCs/>
                <w:color w:val="FFFFFF"/>
                <w:kern w:val="0"/>
                <w:sz w:val="16"/>
                <w:szCs w:val="16"/>
              </w:rPr>
            </w:pPr>
            <w:r w:rsidRPr="00A4446E">
              <w:rPr>
                <w:rFonts w:ascii="Calibri" w:hAnsi="Calibri"/>
                <w:b/>
                <w:bCs/>
                <w:color w:val="FFFFFF"/>
                <w:kern w:val="0"/>
                <w:sz w:val="16"/>
                <w:szCs w:val="16"/>
              </w:rPr>
              <w:t>ID</w:t>
            </w:r>
          </w:p>
        </w:tc>
        <w:tc>
          <w:tcPr>
            <w:tcW w:w="1862" w:type="pct"/>
            <w:tcBorders>
              <w:top w:val="single" w:sz="12" w:space="0" w:color="auto"/>
              <w:left w:val="nil"/>
              <w:bottom w:val="single" w:sz="12" w:space="0" w:color="auto"/>
              <w:right w:val="single" w:sz="4" w:space="0" w:color="auto"/>
            </w:tcBorders>
            <w:shd w:val="clear" w:color="000000" w:fill="FF0000"/>
            <w:vAlign w:val="center"/>
            <w:hideMark/>
          </w:tcPr>
          <w:p w:rsidR="008B1F6D" w:rsidRPr="00A4446E" w:rsidRDefault="008B1F6D" w:rsidP="00A4446E">
            <w:pPr>
              <w:widowControl/>
              <w:autoSpaceDE/>
              <w:autoSpaceDN/>
              <w:adjustRightInd/>
              <w:spacing w:line="240" w:lineRule="auto"/>
              <w:jc w:val="center"/>
              <w:rPr>
                <w:rFonts w:ascii="Calibri" w:hAnsi="Calibri"/>
                <w:b/>
                <w:bCs/>
                <w:color w:val="FFFFFF"/>
                <w:kern w:val="0"/>
                <w:sz w:val="16"/>
                <w:szCs w:val="16"/>
              </w:rPr>
            </w:pPr>
            <w:r w:rsidRPr="00A4446E">
              <w:rPr>
                <w:rFonts w:ascii="Calibri" w:hAnsi="Calibri"/>
                <w:b/>
                <w:bCs/>
                <w:color w:val="FFFFFF"/>
                <w:kern w:val="0"/>
                <w:sz w:val="16"/>
                <w:szCs w:val="16"/>
              </w:rPr>
              <w:t>Elemento di valutazione</w:t>
            </w:r>
          </w:p>
        </w:tc>
        <w:tc>
          <w:tcPr>
            <w:tcW w:w="343" w:type="pct"/>
            <w:tcBorders>
              <w:top w:val="single" w:sz="12" w:space="0" w:color="auto"/>
              <w:left w:val="nil"/>
              <w:bottom w:val="single" w:sz="12" w:space="0" w:color="auto"/>
              <w:right w:val="single" w:sz="4" w:space="0" w:color="auto"/>
            </w:tcBorders>
            <w:shd w:val="clear" w:color="000000" w:fill="FF0000"/>
            <w:vAlign w:val="center"/>
            <w:hideMark/>
          </w:tcPr>
          <w:p w:rsidR="008B1F6D" w:rsidRPr="00A4446E" w:rsidRDefault="008B1F6D" w:rsidP="00A4446E">
            <w:pPr>
              <w:widowControl/>
              <w:autoSpaceDE/>
              <w:autoSpaceDN/>
              <w:adjustRightInd/>
              <w:spacing w:line="240" w:lineRule="auto"/>
              <w:jc w:val="center"/>
              <w:rPr>
                <w:rFonts w:ascii="Calibri" w:hAnsi="Calibri"/>
                <w:b/>
                <w:bCs/>
                <w:color w:val="FFFFFF"/>
                <w:kern w:val="0"/>
                <w:sz w:val="16"/>
                <w:szCs w:val="16"/>
              </w:rPr>
            </w:pPr>
            <w:r w:rsidRPr="00A4446E">
              <w:rPr>
                <w:rFonts w:ascii="Calibri" w:hAnsi="Calibri"/>
                <w:b/>
                <w:bCs/>
                <w:color w:val="FFFFFF"/>
                <w:kern w:val="0"/>
                <w:sz w:val="16"/>
                <w:szCs w:val="16"/>
              </w:rPr>
              <w:t>Punteggio</w:t>
            </w:r>
            <w:r w:rsidRPr="00A4446E">
              <w:rPr>
                <w:rFonts w:ascii="Calibri" w:hAnsi="Calibri"/>
                <w:b/>
                <w:bCs/>
                <w:color w:val="FFFFFF"/>
                <w:kern w:val="0"/>
                <w:sz w:val="16"/>
                <w:szCs w:val="16"/>
              </w:rPr>
              <w:br/>
              <w:t xml:space="preserve">massimo </w:t>
            </w:r>
          </w:p>
        </w:tc>
        <w:tc>
          <w:tcPr>
            <w:tcW w:w="877" w:type="pct"/>
            <w:tcBorders>
              <w:top w:val="single" w:sz="12" w:space="0" w:color="auto"/>
              <w:left w:val="nil"/>
              <w:bottom w:val="single" w:sz="12" w:space="0" w:color="auto"/>
              <w:right w:val="single" w:sz="4" w:space="0" w:color="auto"/>
            </w:tcBorders>
            <w:shd w:val="clear" w:color="000000" w:fill="FF0000"/>
            <w:vAlign w:val="center"/>
            <w:hideMark/>
          </w:tcPr>
          <w:p w:rsidR="008B1F6D" w:rsidRPr="00A4446E" w:rsidRDefault="008B1F6D" w:rsidP="00A4446E">
            <w:pPr>
              <w:widowControl/>
              <w:autoSpaceDE/>
              <w:autoSpaceDN/>
              <w:adjustRightInd/>
              <w:spacing w:line="240" w:lineRule="auto"/>
              <w:jc w:val="center"/>
              <w:rPr>
                <w:rFonts w:ascii="Calibri" w:hAnsi="Calibri"/>
                <w:b/>
                <w:bCs/>
                <w:color w:val="FFFFFF"/>
                <w:kern w:val="0"/>
                <w:sz w:val="16"/>
                <w:szCs w:val="16"/>
              </w:rPr>
            </w:pPr>
            <w:r w:rsidRPr="00A4446E">
              <w:rPr>
                <w:rFonts w:ascii="Calibri" w:hAnsi="Calibri"/>
                <w:b/>
                <w:bCs/>
                <w:color w:val="FFFFFF"/>
                <w:kern w:val="0"/>
                <w:sz w:val="16"/>
                <w:szCs w:val="16"/>
              </w:rPr>
              <w:t>Valori valutati</w:t>
            </w:r>
          </w:p>
        </w:tc>
        <w:tc>
          <w:tcPr>
            <w:tcW w:w="874" w:type="pct"/>
            <w:tcBorders>
              <w:top w:val="single" w:sz="12" w:space="0" w:color="auto"/>
              <w:left w:val="nil"/>
              <w:bottom w:val="single" w:sz="12" w:space="0" w:color="auto"/>
              <w:right w:val="single" w:sz="4" w:space="0" w:color="auto"/>
            </w:tcBorders>
            <w:shd w:val="clear" w:color="000000" w:fill="FF0000"/>
            <w:vAlign w:val="center"/>
            <w:hideMark/>
          </w:tcPr>
          <w:p w:rsidR="008B1F6D" w:rsidRPr="00A4446E" w:rsidRDefault="008B1F6D" w:rsidP="00A4446E">
            <w:pPr>
              <w:widowControl/>
              <w:autoSpaceDE/>
              <w:autoSpaceDN/>
              <w:adjustRightInd/>
              <w:spacing w:line="240" w:lineRule="auto"/>
              <w:jc w:val="center"/>
              <w:rPr>
                <w:rFonts w:ascii="Calibri" w:hAnsi="Calibri"/>
                <w:b/>
                <w:bCs/>
                <w:color w:val="FFFFFF"/>
                <w:kern w:val="0"/>
                <w:sz w:val="16"/>
                <w:szCs w:val="16"/>
              </w:rPr>
            </w:pPr>
            <w:r w:rsidRPr="00A4446E">
              <w:rPr>
                <w:rFonts w:ascii="Calibri" w:hAnsi="Calibri"/>
                <w:b/>
                <w:bCs/>
                <w:color w:val="FFFFFF"/>
                <w:kern w:val="0"/>
                <w:sz w:val="16"/>
                <w:szCs w:val="16"/>
              </w:rPr>
              <w:t>Valori offerti</w:t>
            </w:r>
          </w:p>
        </w:tc>
        <w:tc>
          <w:tcPr>
            <w:tcW w:w="821" w:type="pct"/>
            <w:tcBorders>
              <w:top w:val="single" w:sz="12" w:space="0" w:color="auto"/>
              <w:left w:val="nil"/>
              <w:bottom w:val="single" w:sz="12" w:space="0" w:color="auto"/>
              <w:right w:val="single" w:sz="12" w:space="0" w:color="auto"/>
            </w:tcBorders>
            <w:shd w:val="clear" w:color="000000" w:fill="FF0000"/>
            <w:vAlign w:val="center"/>
            <w:hideMark/>
          </w:tcPr>
          <w:p w:rsidR="008B1F6D" w:rsidRPr="00A4446E" w:rsidRDefault="008B1F6D" w:rsidP="00A4446E">
            <w:pPr>
              <w:widowControl/>
              <w:autoSpaceDE/>
              <w:autoSpaceDN/>
              <w:adjustRightInd/>
              <w:spacing w:line="240" w:lineRule="auto"/>
              <w:jc w:val="center"/>
              <w:rPr>
                <w:rFonts w:ascii="Calibri" w:hAnsi="Calibri"/>
                <w:b/>
                <w:bCs/>
                <w:color w:val="FFFFFF"/>
                <w:kern w:val="0"/>
                <w:sz w:val="16"/>
                <w:szCs w:val="16"/>
              </w:rPr>
            </w:pPr>
            <w:r w:rsidRPr="00A4446E">
              <w:rPr>
                <w:rFonts w:ascii="Calibri" w:hAnsi="Calibri"/>
                <w:b/>
                <w:bCs/>
                <w:color w:val="FFFFFF"/>
                <w:kern w:val="0"/>
                <w:sz w:val="16"/>
                <w:szCs w:val="16"/>
              </w:rPr>
              <w:t>Eventuale riferimento alla Relazione Tecnica</w:t>
            </w:r>
          </w:p>
        </w:tc>
      </w:tr>
      <w:tr w:rsidR="008B1F6D" w:rsidRPr="00A4446E" w:rsidTr="008B1F6D">
        <w:trPr>
          <w:trHeight w:val="315"/>
        </w:trPr>
        <w:tc>
          <w:tcPr>
            <w:tcW w:w="223" w:type="pct"/>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8B1F6D" w:rsidRPr="00A4446E" w:rsidRDefault="008B1F6D"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 </w:t>
            </w:r>
          </w:p>
        </w:tc>
        <w:tc>
          <w:tcPr>
            <w:tcW w:w="4777" w:type="pct"/>
            <w:gridSpan w:val="5"/>
            <w:tcBorders>
              <w:top w:val="single" w:sz="12" w:space="0" w:color="auto"/>
              <w:left w:val="nil"/>
              <w:bottom w:val="single" w:sz="4" w:space="0" w:color="auto"/>
              <w:right w:val="single" w:sz="12" w:space="0" w:color="auto"/>
            </w:tcBorders>
            <w:shd w:val="clear" w:color="auto" w:fill="auto"/>
            <w:vAlign w:val="center"/>
            <w:hideMark/>
          </w:tcPr>
          <w:p w:rsidR="008B1F6D" w:rsidRPr="00A4446E" w:rsidRDefault="008B1F6D"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Strumenti ed efficacia della metodologia di monitoraggio  e supervisione degli operatori impiegati  nella commessa:</w:t>
            </w:r>
          </w:p>
        </w:tc>
      </w:tr>
      <w:tr w:rsidR="00284EFE" w:rsidRPr="00A4446E" w:rsidTr="00026F95">
        <w:trPr>
          <w:trHeight w:val="300"/>
        </w:trPr>
        <w:tc>
          <w:tcPr>
            <w:tcW w:w="223" w:type="pct"/>
            <w:tcBorders>
              <w:top w:val="nil"/>
              <w:left w:val="single" w:sz="12" w:space="0" w:color="auto"/>
              <w:bottom w:val="single" w:sz="4"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1</w:t>
            </w:r>
          </w:p>
        </w:tc>
        <w:tc>
          <w:tcPr>
            <w:tcW w:w="1862" w:type="pct"/>
            <w:tcBorders>
              <w:top w:val="nil"/>
              <w:left w:val="nil"/>
              <w:bottom w:val="single" w:sz="4"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Utilizzo di attività di mistery call</w:t>
            </w:r>
          </w:p>
        </w:tc>
        <w:tc>
          <w:tcPr>
            <w:tcW w:w="343" w:type="pct"/>
            <w:tcBorders>
              <w:top w:val="nil"/>
              <w:left w:val="nil"/>
              <w:bottom w:val="single" w:sz="4"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0,5</w:t>
            </w:r>
          </w:p>
        </w:tc>
        <w:tc>
          <w:tcPr>
            <w:tcW w:w="877" w:type="pct"/>
            <w:tcBorders>
              <w:top w:val="nil"/>
              <w:left w:val="nil"/>
              <w:bottom w:val="single" w:sz="4" w:space="0" w:color="auto"/>
              <w:right w:val="single" w:sz="4" w:space="0" w:color="auto"/>
            </w:tcBorders>
            <w:shd w:val="clear" w:color="auto" w:fill="auto"/>
            <w:noWrap/>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(0,5 punti)</w:t>
            </w:r>
          </w:p>
        </w:tc>
        <w:tc>
          <w:tcPr>
            <w:tcW w:w="874" w:type="pct"/>
            <w:tcBorders>
              <w:top w:val="nil"/>
              <w:left w:val="nil"/>
              <w:bottom w:val="single" w:sz="4" w:space="0" w:color="auto"/>
              <w:right w:val="nil"/>
            </w:tcBorders>
            <w:shd w:val="clear" w:color="auto" w:fill="auto"/>
            <w:noWrap/>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nil"/>
              <w:left w:val="single" w:sz="4" w:space="0" w:color="auto"/>
              <w:bottom w:val="single" w:sz="4" w:space="0" w:color="auto"/>
              <w:right w:val="single" w:sz="12"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300"/>
        </w:trPr>
        <w:tc>
          <w:tcPr>
            <w:tcW w:w="223" w:type="pct"/>
            <w:tcBorders>
              <w:top w:val="nil"/>
              <w:left w:val="single" w:sz="12" w:space="0" w:color="auto"/>
              <w:bottom w:val="single" w:sz="4"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2</w:t>
            </w:r>
          </w:p>
        </w:tc>
        <w:tc>
          <w:tcPr>
            <w:tcW w:w="1862" w:type="pct"/>
            <w:tcBorders>
              <w:top w:val="nil"/>
              <w:left w:val="nil"/>
              <w:bottom w:val="single" w:sz="4"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Utilizzo di attività di ascolto sistematico in doppia cuffia</w:t>
            </w:r>
          </w:p>
        </w:tc>
        <w:tc>
          <w:tcPr>
            <w:tcW w:w="343" w:type="pct"/>
            <w:tcBorders>
              <w:top w:val="nil"/>
              <w:left w:val="nil"/>
              <w:bottom w:val="single" w:sz="4"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0,5</w:t>
            </w:r>
          </w:p>
        </w:tc>
        <w:tc>
          <w:tcPr>
            <w:tcW w:w="877" w:type="pct"/>
            <w:tcBorders>
              <w:top w:val="nil"/>
              <w:left w:val="nil"/>
              <w:bottom w:val="single" w:sz="4" w:space="0" w:color="auto"/>
              <w:right w:val="single" w:sz="4" w:space="0" w:color="auto"/>
            </w:tcBorders>
            <w:shd w:val="clear" w:color="auto" w:fill="auto"/>
            <w:noWrap/>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(0,5 punti)</w:t>
            </w:r>
          </w:p>
        </w:tc>
        <w:tc>
          <w:tcPr>
            <w:tcW w:w="874" w:type="pct"/>
            <w:tcBorders>
              <w:top w:val="nil"/>
              <w:left w:val="nil"/>
              <w:bottom w:val="single" w:sz="4" w:space="0" w:color="auto"/>
              <w:right w:val="nil"/>
            </w:tcBorders>
            <w:shd w:val="clear" w:color="auto" w:fill="auto"/>
            <w:noWrap/>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nil"/>
              <w:left w:val="single" w:sz="4" w:space="0" w:color="auto"/>
              <w:bottom w:val="single" w:sz="4" w:space="0" w:color="auto"/>
              <w:right w:val="single" w:sz="12"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300"/>
        </w:trPr>
        <w:tc>
          <w:tcPr>
            <w:tcW w:w="223" w:type="pct"/>
            <w:tcBorders>
              <w:top w:val="nil"/>
              <w:left w:val="single" w:sz="12" w:space="0" w:color="auto"/>
              <w:bottom w:val="single" w:sz="4"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3</w:t>
            </w:r>
          </w:p>
        </w:tc>
        <w:tc>
          <w:tcPr>
            <w:tcW w:w="1862" w:type="pct"/>
            <w:tcBorders>
              <w:top w:val="nil"/>
              <w:left w:val="nil"/>
              <w:bottom w:val="single" w:sz="4"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Utilizzo di schede di valutazione delle performance</w:t>
            </w:r>
          </w:p>
        </w:tc>
        <w:tc>
          <w:tcPr>
            <w:tcW w:w="343" w:type="pct"/>
            <w:tcBorders>
              <w:top w:val="nil"/>
              <w:left w:val="nil"/>
              <w:bottom w:val="single" w:sz="4"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0,5</w:t>
            </w:r>
          </w:p>
        </w:tc>
        <w:tc>
          <w:tcPr>
            <w:tcW w:w="877" w:type="pct"/>
            <w:tcBorders>
              <w:top w:val="nil"/>
              <w:left w:val="nil"/>
              <w:bottom w:val="single" w:sz="4" w:space="0" w:color="auto"/>
              <w:right w:val="single" w:sz="4" w:space="0" w:color="auto"/>
            </w:tcBorders>
            <w:shd w:val="clear" w:color="auto" w:fill="auto"/>
            <w:noWrap/>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(0,5 punti)</w:t>
            </w:r>
          </w:p>
        </w:tc>
        <w:tc>
          <w:tcPr>
            <w:tcW w:w="874" w:type="pct"/>
            <w:tcBorders>
              <w:top w:val="nil"/>
              <w:left w:val="nil"/>
              <w:bottom w:val="single" w:sz="4" w:space="0" w:color="auto"/>
              <w:right w:val="nil"/>
            </w:tcBorders>
            <w:shd w:val="clear" w:color="auto" w:fill="auto"/>
            <w:noWrap/>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nil"/>
              <w:left w:val="single" w:sz="4" w:space="0" w:color="auto"/>
              <w:bottom w:val="single" w:sz="4" w:space="0" w:color="auto"/>
              <w:right w:val="single" w:sz="12"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315"/>
        </w:trPr>
        <w:tc>
          <w:tcPr>
            <w:tcW w:w="223" w:type="pct"/>
            <w:tcBorders>
              <w:top w:val="nil"/>
              <w:left w:val="single" w:sz="12" w:space="0" w:color="auto"/>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4</w:t>
            </w:r>
          </w:p>
        </w:tc>
        <w:tc>
          <w:tcPr>
            <w:tcW w:w="1862" w:type="pct"/>
            <w:tcBorders>
              <w:top w:val="nil"/>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 xml:space="preserve">Utilizzo di attività di </w:t>
            </w:r>
            <w:proofErr w:type="spellStart"/>
            <w:r w:rsidRPr="00A4446E">
              <w:rPr>
                <w:rFonts w:ascii="Calibri" w:hAnsi="Calibri"/>
                <w:color w:val="000000"/>
                <w:kern w:val="0"/>
                <w:sz w:val="16"/>
                <w:szCs w:val="16"/>
              </w:rPr>
              <w:t>customer</w:t>
            </w:r>
            <w:proofErr w:type="spellEnd"/>
            <w:r w:rsidRPr="00A4446E">
              <w:rPr>
                <w:rFonts w:ascii="Calibri" w:hAnsi="Calibri"/>
                <w:color w:val="000000"/>
                <w:kern w:val="0"/>
                <w:sz w:val="16"/>
                <w:szCs w:val="16"/>
              </w:rPr>
              <w:t xml:space="preserve"> </w:t>
            </w:r>
            <w:proofErr w:type="spellStart"/>
            <w:r w:rsidRPr="00A4446E">
              <w:rPr>
                <w:rFonts w:ascii="Calibri" w:hAnsi="Calibri"/>
                <w:color w:val="000000"/>
                <w:kern w:val="0"/>
                <w:sz w:val="16"/>
                <w:szCs w:val="16"/>
              </w:rPr>
              <w:t>satisfaction</w:t>
            </w:r>
            <w:proofErr w:type="spellEnd"/>
          </w:p>
        </w:tc>
        <w:tc>
          <w:tcPr>
            <w:tcW w:w="343" w:type="pct"/>
            <w:tcBorders>
              <w:top w:val="nil"/>
              <w:left w:val="nil"/>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0,5</w:t>
            </w:r>
          </w:p>
        </w:tc>
        <w:tc>
          <w:tcPr>
            <w:tcW w:w="877" w:type="pct"/>
            <w:tcBorders>
              <w:top w:val="nil"/>
              <w:left w:val="nil"/>
              <w:bottom w:val="single" w:sz="12" w:space="0" w:color="auto"/>
              <w:right w:val="single" w:sz="4" w:space="0" w:color="auto"/>
            </w:tcBorders>
            <w:shd w:val="clear" w:color="auto" w:fill="auto"/>
            <w:noWrap/>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(0,5 punti)</w:t>
            </w:r>
          </w:p>
        </w:tc>
        <w:tc>
          <w:tcPr>
            <w:tcW w:w="874" w:type="pct"/>
            <w:tcBorders>
              <w:top w:val="nil"/>
              <w:left w:val="nil"/>
              <w:bottom w:val="single" w:sz="12" w:space="0" w:color="auto"/>
              <w:right w:val="nil"/>
            </w:tcBorders>
            <w:shd w:val="clear" w:color="auto" w:fill="auto"/>
            <w:noWrap/>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nil"/>
              <w:left w:val="single" w:sz="4" w:space="0" w:color="auto"/>
              <w:bottom w:val="single" w:sz="12" w:space="0" w:color="auto"/>
              <w:right w:val="single" w:sz="12"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8B1F6D" w:rsidRPr="00A4446E" w:rsidTr="00026F95">
        <w:trPr>
          <w:trHeight w:val="840"/>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8B1F6D" w:rsidRPr="00A4446E" w:rsidRDefault="008B1F6D"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8</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8B1F6D" w:rsidRPr="00A4446E" w:rsidRDefault="008B1F6D"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Ampliamento del valore  percentuale di aumento del traffico sincrono per il quale il fornitore si impegna al mantenimento dei previsti SLA e applicazione delle relative penali.</w:t>
            </w:r>
          </w:p>
        </w:tc>
        <w:tc>
          <w:tcPr>
            <w:tcW w:w="343" w:type="pct"/>
            <w:tcBorders>
              <w:top w:val="single" w:sz="12" w:space="0" w:color="auto"/>
              <w:left w:val="nil"/>
              <w:bottom w:val="single" w:sz="12" w:space="0" w:color="auto"/>
              <w:right w:val="single" w:sz="4" w:space="0" w:color="auto"/>
            </w:tcBorders>
            <w:shd w:val="clear" w:color="auto" w:fill="auto"/>
            <w:vAlign w:val="center"/>
            <w:hideMark/>
          </w:tcPr>
          <w:p w:rsidR="008B1F6D" w:rsidRPr="00A4446E" w:rsidRDefault="008B1F6D"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3</w:t>
            </w:r>
          </w:p>
        </w:tc>
        <w:tc>
          <w:tcPr>
            <w:tcW w:w="877" w:type="pct"/>
            <w:tcBorders>
              <w:top w:val="single" w:sz="12" w:space="0" w:color="auto"/>
              <w:left w:val="nil"/>
              <w:bottom w:val="single" w:sz="12" w:space="0" w:color="auto"/>
              <w:right w:val="single" w:sz="4" w:space="0" w:color="auto"/>
            </w:tcBorders>
            <w:shd w:val="clear" w:color="auto" w:fill="auto"/>
            <w:vAlign w:val="center"/>
            <w:hideMark/>
          </w:tcPr>
          <w:p w:rsidR="00897781" w:rsidRDefault="00897781"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xml:space="preserve">- </w:t>
            </w:r>
            <w:r w:rsidRPr="00A4446E">
              <w:rPr>
                <w:rFonts w:ascii="Calibri" w:hAnsi="Calibri"/>
                <w:color w:val="000000"/>
                <w:kern w:val="0"/>
                <w:sz w:val="16"/>
                <w:szCs w:val="16"/>
              </w:rPr>
              <w:t>30%  (3 punti)</w:t>
            </w:r>
          </w:p>
          <w:p w:rsidR="00555689" w:rsidRDefault="00B77D36"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oppure</w:t>
            </w:r>
          </w:p>
          <w:p w:rsidR="008B1F6D" w:rsidRPr="00A4446E" w:rsidRDefault="008B1F6D" w:rsidP="00897781">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- 25% (1,5 punti)</w:t>
            </w:r>
          </w:p>
        </w:tc>
        <w:tc>
          <w:tcPr>
            <w:tcW w:w="874" w:type="pct"/>
            <w:tcBorders>
              <w:top w:val="single" w:sz="12" w:space="0" w:color="auto"/>
              <w:left w:val="nil"/>
              <w:bottom w:val="single" w:sz="12" w:space="0" w:color="auto"/>
              <w:right w:val="nil"/>
            </w:tcBorders>
            <w:shd w:val="clear" w:color="auto" w:fill="auto"/>
            <w:vAlign w:val="center"/>
            <w:hideMark/>
          </w:tcPr>
          <w:p w:rsidR="008B1F6D" w:rsidRDefault="00DB5789" w:rsidP="00555689">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2"/>
                  <w:enabled/>
                  <w:calcOnExit w:val="0"/>
                  <w:checkBox>
                    <w:sizeAuto/>
                    <w:default w:val="0"/>
                  </w:checkBox>
                </w:ffData>
              </w:fldChar>
            </w:r>
            <w:bookmarkStart w:id="2" w:name="Controllo2"/>
            <w:r w:rsidR="00555689"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bookmarkEnd w:id="2"/>
            <w:r w:rsidR="00555689">
              <w:rPr>
                <w:rFonts w:ascii="Calibri" w:hAnsi="Calibri"/>
                <w:color w:val="000000"/>
                <w:kern w:val="0"/>
                <w:sz w:val="16"/>
                <w:szCs w:val="16"/>
              </w:rPr>
              <w:t xml:space="preserve"> </w:t>
            </w:r>
            <w:r w:rsidR="00897781" w:rsidRPr="00555689">
              <w:rPr>
                <w:rFonts w:ascii="Calibri" w:hAnsi="Calibri"/>
                <w:color w:val="000000"/>
                <w:kern w:val="0"/>
                <w:sz w:val="16"/>
                <w:szCs w:val="16"/>
              </w:rPr>
              <w:t>30</w:t>
            </w:r>
            <w:r w:rsidR="008B1F6D" w:rsidRPr="00555689">
              <w:rPr>
                <w:rFonts w:ascii="Calibri" w:hAnsi="Calibri"/>
                <w:color w:val="000000"/>
                <w:kern w:val="0"/>
                <w:sz w:val="16"/>
                <w:szCs w:val="16"/>
              </w:rPr>
              <w:t>%</w:t>
            </w:r>
          </w:p>
          <w:p w:rsidR="00555689" w:rsidRPr="00555689" w:rsidRDefault="00B77D36" w:rsidP="00555689">
            <w:pPr>
              <w:widowControl/>
              <w:autoSpaceDE/>
              <w:autoSpaceDN/>
              <w:adjustRightInd/>
              <w:spacing w:line="240" w:lineRule="auto"/>
              <w:ind w:left="360"/>
              <w:jc w:val="left"/>
              <w:rPr>
                <w:rFonts w:ascii="Calibri" w:hAnsi="Calibri"/>
                <w:color w:val="000000"/>
                <w:kern w:val="0"/>
                <w:sz w:val="16"/>
                <w:szCs w:val="16"/>
              </w:rPr>
            </w:pPr>
            <w:r>
              <w:rPr>
                <w:rFonts w:ascii="Calibri" w:hAnsi="Calibri"/>
                <w:color w:val="000000"/>
                <w:kern w:val="0"/>
                <w:sz w:val="16"/>
                <w:szCs w:val="16"/>
              </w:rPr>
              <w:t>oppure</w:t>
            </w:r>
          </w:p>
          <w:p w:rsidR="008B1F6D" w:rsidRPr="00555689" w:rsidRDefault="00DB5789" w:rsidP="00555689">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2"/>
                  <w:enabled/>
                  <w:calcOnExit w:val="0"/>
                  <w:checkBox>
                    <w:sizeAuto/>
                    <w:default w:val="0"/>
                  </w:checkBox>
                </w:ffData>
              </w:fldChar>
            </w:r>
            <w:r w:rsidR="00555689"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555689">
              <w:rPr>
                <w:rFonts w:ascii="Calibri" w:hAnsi="Calibri"/>
                <w:color w:val="000000"/>
                <w:kern w:val="0"/>
                <w:sz w:val="16"/>
                <w:szCs w:val="16"/>
              </w:rPr>
              <w:t xml:space="preserve"> 25</w:t>
            </w:r>
            <w:r w:rsidR="00555689" w:rsidRPr="00555689">
              <w:rPr>
                <w:rFonts w:ascii="Calibri" w:hAnsi="Calibri"/>
                <w:color w:val="000000"/>
                <w:kern w:val="0"/>
                <w:sz w:val="16"/>
                <w:szCs w:val="16"/>
              </w:rPr>
              <w:t>%</w:t>
            </w:r>
          </w:p>
        </w:tc>
        <w:tc>
          <w:tcPr>
            <w:tcW w:w="821" w:type="pct"/>
            <w:tcBorders>
              <w:top w:val="single" w:sz="12" w:space="0" w:color="auto"/>
              <w:left w:val="single" w:sz="4" w:space="0" w:color="auto"/>
              <w:bottom w:val="single" w:sz="12" w:space="0" w:color="auto"/>
              <w:right w:val="single" w:sz="12" w:space="0" w:color="auto"/>
            </w:tcBorders>
            <w:shd w:val="clear" w:color="auto" w:fill="auto"/>
            <w:vAlign w:val="center"/>
            <w:hideMark/>
          </w:tcPr>
          <w:p w:rsidR="008B1F6D" w:rsidRPr="00A4446E" w:rsidRDefault="008B1F6D"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555689" w:rsidRPr="00A4446E" w:rsidTr="00026F95">
        <w:trPr>
          <w:trHeight w:val="835"/>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55689" w:rsidRPr="00A4446E" w:rsidRDefault="00555689"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9</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555689" w:rsidRPr="00A4446E" w:rsidRDefault="00555689"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Aumento del valore di scostamento percentuale della durata media della SR definita in fase di predisposizione del servizio richiesto o concordata successivamente.</w:t>
            </w:r>
          </w:p>
        </w:tc>
        <w:tc>
          <w:tcPr>
            <w:tcW w:w="343" w:type="pct"/>
            <w:tcBorders>
              <w:top w:val="single" w:sz="12" w:space="0" w:color="auto"/>
              <w:left w:val="nil"/>
              <w:bottom w:val="single" w:sz="12" w:space="0" w:color="auto"/>
              <w:right w:val="single" w:sz="4" w:space="0" w:color="auto"/>
            </w:tcBorders>
            <w:shd w:val="clear" w:color="auto" w:fill="auto"/>
            <w:vAlign w:val="center"/>
            <w:hideMark/>
          </w:tcPr>
          <w:p w:rsidR="00555689" w:rsidRPr="00A4446E" w:rsidRDefault="00555689"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2</w:t>
            </w:r>
          </w:p>
        </w:tc>
        <w:tc>
          <w:tcPr>
            <w:tcW w:w="877" w:type="pct"/>
            <w:tcBorders>
              <w:top w:val="single" w:sz="12" w:space="0" w:color="auto"/>
              <w:left w:val="nil"/>
              <w:bottom w:val="single" w:sz="12" w:space="0" w:color="auto"/>
              <w:right w:val="single" w:sz="4" w:space="0" w:color="auto"/>
            </w:tcBorders>
            <w:shd w:val="clear" w:color="auto" w:fill="auto"/>
            <w:vAlign w:val="center"/>
            <w:hideMark/>
          </w:tcPr>
          <w:p w:rsidR="00555689" w:rsidRDefault="00555689"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- 20%  (2 punti)</w:t>
            </w:r>
          </w:p>
          <w:p w:rsidR="00555689" w:rsidRDefault="00B77D36" w:rsidP="00A4446E">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oppure</w:t>
            </w:r>
          </w:p>
          <w:p w:rsidR="00555689" w:rsidRPr="00A4446E" w:rsidRDefault="00555689" w:rsidP="00897781">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- 15% (1 punto)</w:t>
            </w:r>
          </w:p>
        </w:tc>
        <w:tc>
          <w:tcPr>
            <w:tcW w:w="874" w:type="pct"/>
            <w:tcBorders>
              <w:top w:val="single" w:sz="12" w:space="0" w:color="auto"/>
              <w:left w:val="nil"/>
              <w:bottom w:val="single" w:sz="12" w:space="0" w:color="auto"/>
              <w:right w:val="nil"/>
            </w:tcBorders>
            <w:shd w:val="clear" w:color="auto" w:fill="auto"/>
            <w:vAlign w:val="center"/>
            <w:hideMark/>
          </w:tcPr>
          <w:p w:rsid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2"/>
                  <w:enabled/>
                  <w:calcOnExit w:val="0"/>
                  <w:checkBox>
                    <w:sizeAuto/>
                    <w:default w:val="0"/>
                  </w:checkBox>
                </w:ffData>
              </w:fldChar>
            </w:r>
            <w:r w:rsidR="00555689"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555689">
              <w:rPr>
                <w:rFonts w:ascii="Calibri" w:hAnsi="Calibri"/>
                <w:color w:val="000000"/>
                <w:kern w:val="0"/>
                <w:sz w:val="16"/>
                <w:szCs w:val="16"/>
              </w:rPr>
              <w:t xml:space="preserve"> 2</w:t>
            </w:r>
            <w:r w:rsidR="00555689" w:rsidRPr="00555689">
              <w:rPr>
                <w:rFonts w:ascii="Calibri" w:hAnsi="Calibri"/>
                <w:color w:val="000000"/>
                <w:kern w:val="0"/>
                <w:sz w:val="16"/>
                <w:szCs w:val="16"/>
              </w:rPr>
              <w:t>0%</w:t>
            </w:r>
          </w:p>
          <w:p w:rsidR="00555689" w:rsidRPr="00555689" w:rsidRDefault="00B77D36" w:rsidP="00B77D36">
            <w:pPr>
              <w:widowControl/>
              <w:autoSpaceDE/>
              <w:autoSpaceDN/>
              <w:adjustRightInd/>
              <w:spacing w:line="240" w:lineRule="auto"/>
              <w:ind w:left="360"/>
              <w:jc w:val="left"/>
              <w:rPr>
                <w:rFonts w:ascii="Calibri" w:hAnsi="Calibri"/>
                <w:color w:val="000000"/>
                <w:kern w:val="0"/>
                <w:sz w:val="16"/>
                <w:szCs w:val="16"/>
              </w:rPr>
            </w:pPr>
            <w:r>
              <w:rPr>
                <w:rFonts w:ascii="Calibri" w:hAnsi="Calibri"/>
                <w:color w:val="000000"/>
                <w:kern w:val="0"/>
                <w:sz w:val="16"/>
                <w:szCs w:val="16"/>
              </w:rPr>
              <w:t>oppure</w:t>
            </w:r>
          </w:p>
          <w:p w:rsidR="00555689"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2"/>
                  <w:enabled/>
                  <w:calcOnExit w:val="0"/>
                  <w:checkBox>
                    <w:sizeAuto/>
                    <w:default w:val="0"/>
                  </w:checkBox>
                </w:ffData>
              </w:fldChar>
            </w:r>
            <w:r w:rsidR="00555689"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555689">
              <w:rPr>
                <w:rFonts w:ascii="Calibri" w:hAnsi="Calibri"/>
                <w:color w:val="000000"/>
                <w:kern w:val="0"/>
                <w:sz w:val="16"/>
                <w:szCs w:val="16"/>
              </w:rPr>
              <w:t xml:space="preserve"> 15</w:t>
            </w:r>
            <w:r w:rsidR="00555689" w:rsidRPr="00555689">
              <w:rPr>
                <w:rFonts w:ascii="Calibri" w:hAnsi="Calibri"/>
                <w:color w:val="000000"/>
                <w:kern w:val="0"/>
                <w:sz w:val="16"/>
                <w:szCs w:val="16"/>
              </w:rPr>
              <w:t>%</w:t>
            </w:r>
          </w:p>
        </w:tc>
        <w:tc>
          <w:tcPr>
            <w:tcW w:w="821" w:type="pct"/>
            <w:tcBorders>
              <w:top w:val="single" w:sz="12" w:space="0" w:color="auto"/>
              <w:left w:val="single" w:sz="4" w:space="0" w:color="auto"/>
              <w:bottom w:val="single" w:sz="12" w:space="0" w:color="auto"/>
              <w:right w:val="single" w:sz="12" w:space="0" w:color="auto"/>
            </w:tcBorders>
            <w:shd w:val="clear" w:color="auto" w:fill="auto"/>
            <w:vAlign w:val="center"/>
            <w:hideMark/>
          </w:tcPr>
          <w:p w:rsidR="00555689" w:rsidRPr="00A4446E" w:rsidRDefault="00555689"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1140"/>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14</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Miglioramento degli  SLA massimi previsti relativamente al tempo di risposta:</w:t>
            </w:r>
            <w:r w:rsidRPr="00A4446E">
              <w:rPr>
                <w:rFonts w:ascii="Calibri" w:hAnsi="Calibri"/>
                <w:color w:val="000000"/>
                <w:kern w:val="0"/>
                <w:sz w:val="16"/>
                <w:szCs w:val="16"/>
              </w:rPr>
              <w:br/>
              <w:t xml:space="preserve">-  Servizio </w:t>
            </w:r>
            <w:proofErr w:type="spellStart"/>
            <w:r w:rsidRPr="00A4446E">
              <w:rPr>
                <w:rFonts w:ascii="Calibri" w:hAnsi="Calibri"/>
                <w:color w:val="000000"/>
                <w:kern w:val="0"/>
                <w:sz w:val="16"/>
                <w:szCs w:val="16"/>
              </w:rPr>
              <w:t>Inbound</w:t>
            </w:r>
            <w:proofErr w:type="spellEnd"/>
            <w:r w:rsidRPr="00A4446E">
              <w:rPr>
                <w:rFonts w:ascii="Calibri" w:hAnsi="Calibri"/>
                <w:color w:val="000000"/>
                <w:kern w:val="0"/>
                <w:sz w:val="16"/>
                <w:szCs w:val="16"/>
              </w:rPr>
              <w:t xml:space="preserve"> Sincrono: 92% di risposte degli operatori entro il tempo richiesto dalla PA</w:t>
            </w:r>
            <w:r w:rsidRPr="00A4446E">
              <w:rPr>
                <w:rFonts w:ascii="Calibri" w:hAnsi="Calibri"/>
                <w:color w:val="000000"/>
                <w:kern w:val="0"/>
                <w:sz w:val="16"/>
                <w:szCs w:val="16"/>
              </w:rPr>
              <w:br/>
              <w:t xml:space="preserve">- Servizio </w:t>
            </w:r>
            <w:proofErr w:type="spellStart"/>
            <w:r w:rsidRPr="00A4446E">
              <w:rPr>
                <w:rFonts w:ascii="Calibri" w:hAnsi="Calibri"/>
                <w:color w:val="000000"/>
                <w:kern w:val="0"/>
                <w:sz w:val="16"/>
                <w:szCs w:val="16"/>
              </w:rPr>
              <w:t>Inbound</w:t>
            </w:r>
            <w:proofErr w:type="spellEnd"/>
            <w:r w:rsidRPr="00A4446E">
              <w:rPr>
                <w:rFonts w:ascii="Calibri" w:hAnsi="Calibri"/>
                <w:color w:val="000000"/>
                <w:kern w:val="0"/>
                <w:sz w:val="16"/>
                <w:szCs w:val="16"/>
              </w:rPr>
              <w:t xml:space="preserve"> Asincrono: 100% di risposte degli operatori entro il tempo richiesto dalla PA</w:t>
            </w:r>
          </w:p>
        </w:tc>
        <w:tc>
          <w:tcPr>
            <w:tcW w:w="343" w:type="pct"/>
            <w:tcBorders>
              <w:top w:val="single" w:sz="12" w:space="0" w:color="auto"/>
              <w:left w:val="nil"/>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2</w:t>
            </w:r>
          </w:p>
        </w:tc>
        <w:tc>
          <w:tcPr>
            <w:tcW w:w="877" w:type="pct"/>
            <w:tcBorders>
              <w:top w:val="single" w:sz="12" w:space="0" w:color="auto"/>
              <w:left w:val="nil"/>
              <w:bottom w:val="single" w:sz="12" w:space="0" w:color="auto"/>
              <w:right w:val="single" w:sz="4" w:space="0" w:color="auto"/>
            </w:tcBorders>
            <w:shd w:val="clear" w:color="auto" w:fill="auto"/>
            <w:noWrap/>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(2 punti)</w:t>
            </w:r>
          </w:p>
        </w:tc>
        <w:tc>
          <w:tcPr>
            <w:tcW w:w="874" w:type="pct"/>
            <w:tcBorders>
              <w:top w:val="single" w:sz="12" w:space="0" w:color="auto"/>
              <w:left w:val="nil"/>
              <w:bottom w:val="single" w:sz="12" w:space="0" w:color="auto"/>
              <w:right w:val="nil"/>
            </w:tcBorders>
            <w:shd w:val="clear" w:color="auto" w:fill="auto"/>
            <w:noWrap/>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single" w:sz="12" w:space="0" w:color="auto"/>
              <w:left w:val="single" w:sz="4" w:space="0" w:color="auto"/>
              <w:bottom w:val="single" w:sz="12" w:space="0" w:color="auto"/>
              <w:right w:val="single" w:sz="12"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555689" w:rsidRPr="00A4446E" w:rsidTr="00026F95">
        <w:trPr>
          <w:trHeight w:val="915"/>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55689" w:rsidRPr="00A4446E" w:rsidRDefault="00555689"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15</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555689" w:rsidRPr="00A4446E" w:rsidRDefault="00555689"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 xml:space="preserve">Quota di personale utilizzato (per i ruoli di operatore e Team Leader) , per ogni ordinativo di fornitura, per erogare i servizi </w:t>
            </w:r>
            <w:proofErr w:type="spellStart"/>
            <w:r w:rsidRPr="00A4446E">
              <w:rPr>
                <w:rFonts w:ascii="Calibri" w:hAnsi="Calibri"/>
                <w:color w:val="000000"/>
                <w:kern w:val="0"/>
                <w:sz w:val="16"/>
                <w:szCs w:val="16"/>
              </w:rPr>
              <w:t>Inbound</w:t>
            </w:r>
            <w:proofErr w:type="spellEnd"/>
            <w:r w:rsidRPr="00A4446E">
              <w:rPr>
                <w:rFonts w:ascii="Calibri" w:hAnsi="Calibri"/>
                <w:color w:val="000000"/>
                <w:kern w:val="0"/>
                <w:sz w:val="16"/>
                <w:szCs w:val="16"/>
              </w:rPr>
              <w:t xml:space="preserve"> che abbia un'esperienza triennale nel ruolo di operatore.</w:t>
            </w:r>
          </w:p>
        </w:tc>
        <w:tc>
          <w:tcPr>
            <w:tcW w:w="343" w:type="pct"/>
            <w:tcBorders>
              <w:top w:val="single" w:sz="12" w:space="0" w:color="auto"/>
              <w:left w:val="nil"/>
              <w:bottom w:val="single" w:sz="12" w:space="0" w:color="auto"/>
              <w:right w:val="single" w:sz="4" w:space="0" w:color="auto"/>
            </w:tcBorders>
            <w:shd w:val="clear" w:color="auto" w:fill="auto"/>
            <w:noWrap/>
            <w:vAlign w:val="center"/>
            <w:hideMark/>
          </w:tcPr>
          <w:p w:rsidR="00555689" w:rsidRPr="00A4446E" w:rsidRDefault="00555689"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3</w:t>
            </w:r>
          </w:p>
        </w:tc>
        <w:tc>
          <w:tcPr>
            <w:tcW w:w="877" w:type="pct"/>
            <w:tcBorders>
              <w:top w:val="single" w:sz="12" w:space="0" w:color="auto"/>
              <w:left w:val="nil"/>
              <w:bottom w:val="single" w:sz="12" w:space="0" w:color="auto"/>
              <w:right w:val="single" w:sz="4" w:space="0" w:color="auto"/>
            </w:tcBorders>
            <w:shd w:val="clear" w:color="auto" w:fill="auto"/>
            <w:vAlign w:val="center"/>
            <w:hideMark/>
          </w:tcPr>
          <w:p w:rsidR="00555689" w:rsidRDefault="00555689" w:rsidP="00897781">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almeno 50% (3 punti)</w:t>
            </w:r>
          </w:p>
          <w:p w:rsidR="00555689" w:rsidRDefault="00B77D36"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oppure</w:t>
            </w:r>
          </w:p>
          <w:p w:rsidR="00555689" w:rsidRPr="00A4446E" w:rsidRDefault="00555689" w:rsidP="00897781">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almeno 30% (1,5 punti)</w:t>
            </w:r>
          </w:p>
        </w:tc>
        <w:tc>
          <w:tcPr>
            <w:tcW w:w="874" w:type="pct"/>
            <w:tcBorders>
              <w:top w:val="single" w:sz="12" w:space="0" w:color="auto"/>
              <w:left w:val="nil"/>
              <w:bottom w:val="single" w:sz="12" w:space="0" w:color="auto"/>
              <w:right w:val="nil"/>
            </w:tcBorders>
            <w:shd w:val="clear" w:color="auto" w:fill="auto"/>
            <w:vAlign w:val="center"/>
            <w:hideMark/>
          </w:tcPr>
          <w:p w:rsid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2"/>
                  <w:enabled/>
                  <w:calcOnExit w:val="0"/>
                  <w:checkBox>
                    <w:sizeAuto/>
                    <w:default w:val="0"/>
                  </w:checkBox>
                </w:ffData>
              </w:fldChar>
            </w:r>
            <w:r w:rsidR="00555689"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555689">
              <w:rPr>
                <w:rFonts w:ascii="Calibri" w:hAnsi="Calibri"/>
                <w:color w:val="000000"/>
                <w:kern w:val="0"/>
                <w:sz w:val="16"/>
                <w:szCs w:val="16"/>
              </w:rPr>
              <w:t xml:space="preserve"> almeno 5</w:t>
            </w:r>
            <w:r w:rsidR="00555689" w:rsidRPr="00555689">
              <w:rPr>
                <w:rFonts w:ascii="Calibri" w:hAnsi="Calibri"/>
                <w:color w:val="000000"/>
                <w:kern w:val="0"/>
                <w:sz w:val="16"/>
                <w:szCs w:val="16"/>
              </w:rPr>
              <w:t>0%</w:t>
            </w:r>
          </w:p>
          <w:p w:rsidR="00555689" w:rsidRPr="00555689" w:rsidRDefault="00B77D36" w:rsidP="00B77D36">
            <w:pPr>
              <w:widowControl/>
              <w:autoSpaceDE/>
              <w:autoSpaceDN/>
              <w:adjustRightInd/>
              <w:spacing w:line="240" w:lineRule="auto"/>
              <w:ind w:left="360"/>
              <w:jc w:val="left"/>
              <w:rPr>
                <w:rFonts w:ascii="Calibri" w:hAnsi="Calibri"/>
                <w:color w:val="000000"/>
                <w:kern w:val="0"/>
                <w:sz w:val="16"/>
                <w:szCs w:val="16"/>
              </w:rPr>
            </w:pPr>
            <w:r>
              <w:rPr>
                <w:rFonts w:ascii="Calibri" w:hAnsi="Calibri"/>
                <w:color w:val="000000"/>
                <w:kern w:val="0"/>
                <w:sz w:val="16"/>
                <w:szCs w:val="16"/>
              </w:rPr>
              <w:t>oppure</w:t>
            </w:r>
          </w:p>
          <w:p w:rsidR="00555689" w:rsidRPr="00555689" w:rsidRDefault="00DB5789" w:rsidP="00555689">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2"/>
                  <w:enabled/>
                  <w:calcOnExit w:val="0"/>
                  <w:checkBox>
                    <w:sizeAuto/>
                    <w:default w:val="0"/>
                  </w:checkBox>
                </w:ffData>
              </w:fldChar>
            </w:r>
            <w:r w:rsidR="00555689"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555689">
              <w:rPr>
                <w:rFonts w:ascii="Calibri" w:hAnsi="Calibri"/>
                <w:color w:val="000000"/>
                <w:kern w:val="0"/>
                <w:sz w:val="16"/>
                <w:szCs w:val="16"/>
              </w:rPr>
              <w:t xml:space="preserve"> almeno 30</w:t>
            </w:r>
            <w:r w:rsidR="00555689" w:rsidRPr="00555689">
              <w:rPr>
                <w:rFonts w:ascii="Calibri" w:hAnsi="Calibri"/>
                <w:color w:val="000000"/>
                <w:kern w:val="0"/>
                <w:sz w:val="16"/>
                <w:szCs w:val="16"/>
              </w:rPr>
              <w:t>%</w:t>
            </w:r>
          </w:p>
        </w:tc>
        <w:tc>
          <w:tcPr>
            <w:tcW w:w="821" w:type="pct"/>
            <w:tcBorders>
              <w:top w:val="single" w:sz="12" w:space="0" w:color="auto"/>
              <w:left w:val="single" w:sz="4" w:space="0" w:color="auto"/>
              <w:bottom w:val="single" w:sz="12" w:space="0" w:color="auto"/>
              <w:right w:val="single" w:sz="12" w:space="0" w:color="auto"/>
            </w:tcBorders>
            <w:shd w:val="clear" w:color="auto" w:fill="auto"/>
            <w:noWrap/>
            <w:vAlign w:val="center"/>
            <w:hideMark/>
          </w:tcPr>
          <w:p w:rsidR="00555689" w:rsidRPr="00A4446E" w:rsidRDefault="00555689"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555689" w:rsidRPr="00A4446E" w:rsidTr="00026F95">
        <w:trPr>
          <w:trHeight w:val="924"/>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55689" w:rsidRPr="00A4446E" w:rsidRDefault="00555689"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19</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555689" w:rsidRPr="00A4446E" w:rsidRDefault="00555689" w:rsidP="00A4446E">
            <w:pPr>
              <w:widowControl/>
              <w:autoSpaceDE/>
              <w:autoSpaceDN/>
              <w:adjustRightInd/>
              <w:spacing w:line="240" w:lineRule="auto"/>
              <w:jc w:val="left"/>
              <w:rPr>
                <w:rFonts w:ascii="Calibri" w:hAnsi="Calibri"/>
                <w:color w:val="000000"/>
                <w:kern w:val="0"/>
                <w:sz w:val="16"/>
                <w:szCs w:val="16"/>
              </w:rPr>
            </w:pPr>
            <w:proofErr w:type="spellStart"/>
            <w:r w:rsidRPr="00A4446E">
              <w:rPr>
                <w:rFonts w:ascii="Calibri" w:hAnsi="Calibri"/>
                <w:color w:val="000000"/>
                <w:kern w:val="0"/>
                <w:sz w:val="16"/>
                <w:szCs w:val="16"/>
              </w:rPr>
              <w:t>Follow</w:t>
            </w:r>
            <w:proofErr w:type="spellEnd"/>
            <w:r w:rsidRPr="00A4446E">
              <w:rPr>
                <w:rFonts w:ascii="Calibri" w:hAnsi="Calibri"/>
                <w:color w:val="000000"/>
                <w:kern w:val="0"/>
                <w:sz w:val="16"/>
                <w:szCs w:val="16"/>
              </w:rPr>
              <w:t xml:space="preserve"> up formativi sui temi specifici della PA, aggiuntivi rispetto alla pianificazione minima richiesta.</w:t>
            </w:r>
          </w:p>
        </w:tc>
        <w:tc>
          <w:tcPr>
            <w:tcW w:w="343" w:type="pct"/>
            <w:tcBorders>
              <w:top w:val="single" w:sz="12" w:space="0" w:color="auto"/>
              <w:left w:val="nil"/>
              <w:bottom w:val="single" w:sz="12" w:space="0" w:color="auto"/>
              <w:right w:val="single" w:sz="4" w:space="0" w:color="auto"/>
            </w:tcBorders>
            <w:shd w:val="clear" w:color="auto" w:fill="auto"/>
            <w:vAlign w:val="center"/>
            <w:hideMark/>
          </w:tcPr>
          <w:p w:rsidR="00555689" w:rsidRPr="00A4446E" w:rsidRDefault="00555689"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1</w:t>
            </w:r>
          </w:p>
        </w:tc>
        <w:tc>
          <w:tcPr>
            <w:tcW w:w="877" w:type="pct"/>
            <w:tcBorders>
              <w:top w:val="single" w:sz="12" w:space="0" w:color="auto"/>
              <w:left w:val="nil"/>
              <w:bottom w:val="single" w:sz="12" w:space="0" w:color="auto"/>
              <w:right w:val="single" w:sz="4" w:space="0" w:color="auto"/>
            </w:tcBorders>
            <w:shd w:val="clear" w:color="auto" w:fill="auto"/>
            <w:vAlign w:val="center"/>
            <w:hideMark/>
          </w:tcPr>
          <w:p w:rsidR="00555689" w:rsidRDefault="00555689"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xml:space="preserve">- 2 </w:t>
            </w:r>
            <w:proofErr w:type="spellStart"/>
            <w:r w:rsidRPr="00A4446E">
              <w:rPr>
                <w:rFonts w:ascii="Calibri" w:hAnsi="Calibri"/>
                <w:color w:val="000000"/>
                <w:kern w:val="0"/>
                <w:sz w:val="16"/>
                <w:szCs w:val="16"/>
              </w:rPr>
              <w:t>Followup</w:t>
            </w:r>
            <w:proofErr w:type="spellEnd"/>
            <w:r w:rsidRPr="00A4446E">
              <w:rPr>
                <w:rFonts w:ascii="Calibri" w:hAnsi="Calibri"/>
                <w:color w:val="000000"/>
                <w:kern w:val="0"/>
                <w:sz w:val="16"/>
                <w:szCs w:val="16"/>
              </w:rPr>
              <w:t xml:space="preserve"> aggiuntivi (1 punto)</w:t>
            </w:r>
          </w:p>
          <w:p w:rsidR="00555689" w:rsidRDefault="00B77D36" w:rsidP="00A4446E">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oppure</w:t>
            </w:r>
          </w:p>
          <w:p w:rsidR="00555689" w:rsidRPr="00A4446E" w:rsidRDefault="00555689"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xml:space="preserve">- 1 </w:t>
            </w:r>
            <w:proofErr w:type="spellStart"/>
            <w:r w:rsidRPr="00A4446E">
              <w:rPr>
                <w:rFonts w:ascii="Calibri" w:hAnsi="Calibri"/>
                <w:color w:val="000000"/>
                <w:kern w:val="0"/>
                <w:sz w:val="16"/>
                <w:szCs w:val="16"/>
              </w:rPr>
              <w:t>Followup</w:t>
            </w:r>
            <w:proofErr w:type="spellEnd"/>
            <w:r w:rsidRPr="00A4446E">
              <w:rPr>
                <w:rFonts w:ascii="Calibri" w:hAnsi="Calibri"/>
                <w:color w:val="000000"/>
                <w:kern w:val="0"/>
                <w:sz w:val="16"/>
                <w:szCs w:val="16"/>
              </w:rPr>
              <w:t xml:space="preserve"> aggiuntivo (0,5 punti)</w:t>
            </w:r>
          </w:p>
        </w:tc>
        <w:tc>
          <w:tcPr>
            <w:tcW w:w="874" w:type="pct"/>
            <w:tcBorders>
              <w:top w:val="single" w:sz="12" w:space="0" w:color="auto"/>
              <w:left w:val="nil"/>
              <w:bottom w:val="single" w:sz="12" w:space="0" w:color="auto"/>
              <w:right w:val="nil"/>
            </w:tcBorders>
            <w:shd w:val="clear" w:color="auto" w:fill="auto"/>
            <w:vAlign w:val="center"/>
            <w:hideMark/>
          </w:tcPr>
          <w:p w:rsid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2"/>
                  <w:enabled/>
                  <w:calcOnExit w:val="0"/>
                  <w:checkBox>
                    <w:sizeAuto/>
                    <w:default w:val="0"/>
                  </w:checkBox>
                </w:ffData>
              </w:fldChar>
            </w:r>
            <w:r w:rsidR="00555689"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555689">
              <w:rPr>
                <w:rFonts w:ascii="Calibri" w:hAnsi="Calibri"/>
                <w:color w:val="000000"/>
                <w:kern w:val="0"/>
                <w:sz w:val="16"/>
                <w:szCs w:val="16"/>
              </w:rPr>
              <w:t xml:space="preserve"> 2 </w:t>
            </w:r>
            <w:proofErr w:type="spellStart"/>
            <w:r w:rsidR="00555689">
              <w:rPr>
                <w:rFonts w:ascii="Calibri" w:hAnsi="Calibri"/>
                <w:color w:val="000000"/>
                <w:kern w:val="0"/>
                <w:sz w:val="16"/>
                <w:szCs w:val="16"/>
              </w:rPr>
              <w:t>followup</w:t>
            </w:r>
            <w:proofErr w:type="spellEnd"/>
            <w:r w:rsidR="00555689">
              <w:rPr>
                <w:rFonts w:ascii="Calibri" w:hAnsi="Calibri"/>
                <w:color w:val="000000"/>
                <w:kern w:val="0"/>
                <w:sz w:val="16"/>
                <w:szCs w:val="16"/>
              </w:rPr>
              <w:t xml:space="preserve"> aggiuntivi</w:t>
            </w:r>
          </w:p>
          <w:p w:rsidR="00555689" w:rsidRPr="00555689" w:rsidRDefault="00B77D36" w:rsidP="00B77D36">
            <w:pPr>
              <w:widowControl/>
              <w:autoSpaceDE/>
              <w:autoSpaceDN/>
              <w:adjustRightInd/>
              <w:spacing w:line="240" w:lineRule="auto"/>
              <w:ind w:left="360"/>
              <w:jc w:val="left"/>
              <w:rPr>
                <w:rFonts w:ascii="Calibri" w:hAnsi="Calibri"/>
                <w:color w:val="000000"/>
                <w:kern w:val="0"/>
                <w:sz w:val="16"/>
                <w:szCs w:val="16"/>
              </w:rPr>
            </w:pPr>
            <w:r>
              <w:rPr>
                <w:rFonts w:ascii="Calibri" w:hAnsi="Calibri"/>
                <w:color w:val="000000"/>
                <w:kern w:val="0"/>
                <w:sz w:val="16"/>
                <w:szCs w:val="16"/>
              </w:rPr>
              <w:t>oppure</w:t>
            </w:r>
          </w:p>
          <w:p w:rsidR="00555689"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2"/>
                  <w:enabled/>
                  <w:calcOnExit w:val="0"/>
                  <w:checkBox>
                    <w:sizeAuto/>
                    <w:default w:val="0"/>
                  </w:checkBox>
                </w:ffData>
              </w:fldChar>
            </w:r>
            <w:r w:rsidR="00555689"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555689">
              <w:rPr>
                <w:rFonts w:ascii="Calibri" w:hAnsi="Calibri"/>
                <w:color w:val="000000"/>
                <w:kern w:val="0"/>
                <w:sz w:val="16"/>
                <w:szCs w:val="16"/>
              </w:rPr>
              <w:t xml:space="preserve"> 1 </w:t>
            </w:r>
            <w:proofErr w:type="spellStart"/>
            <w:r w:rsidR="00555689">
              <w:rPr>
                <w:rFonts w:ascii="Calibri" w:hAnsi="Calibri"/>
                <w:color w:val="000000"/>
                <w:kern w:val="0"/>
                <w:sz w:val="16"/>
                <w:szCs w:val="16"/>
              </w:rPr>
              <w:t>followup</w:t>
            </w:r>
            <w:proofErr w:type="spellEnd"/>
            <w:r w:rsidR="00555689">
              <w:rPr>
                <w:rFonts w:ascii="Calibri" w:hAnsi="Calibri"/>
                <w:color w:val="000000"/>
                <w:kern w:val="0"/>
                <w:sz w:val="16"/>
                <w:szCs w:val="16"/>
              </w:rPr>
              <w:t xml:space="preserve"> aggiuntivo</w:t>
            </w:r>
          </w:p>
        </w:tc>
        <w:tc>
          <w:tcPr>
            <w:tcW w:w="821" w:type="pct"/>
            <w:tcBorders>
              <w:top w:val="single" w:sz="12" w:space="0" w:color="auto"/>
              <w:left w:val="single" w:sz="4" w:space="0" w:color="auto"/>
              <w:bottom w:val="single" w:sz="12" w:space="0" w:color="auto"/>
              <w:right w:val="single" w:sz="12" w:space="0" w:color="auto"/>
            </w:tcBorders>
            <w:shd w:val="clear" w:color="auto" w:fill="auto"/>
            <w:noWrap/>
            <w:vAlign w:val="center"/>
            <w:hideMark/>
          </w:tcPr>
          <w:p w:rsidR="00555689" w:rsidRPr="00A4446E" w:rsidRDefault="00555689"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1228"/>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lastRenderedPageBreak/>
              <w:t>20</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8B1F6D">
            <w:pPr>
              <w:widowControl/>
              <w:autoSpaceDE/>
              <w:autoSpaceDN/>
              <w:adjustRightInd/>
              <w:spacing w:line="200" w:lineRule="exact"/>
              <w:jc w:val="left"/>
              <w:rPr>
                <w:rFonts w:ascii="Calibri" w:hAnsi="Calibri"/>
                <w:color w:val="000000"/>
                <w:kern w:val="0"/>
                <w:sz w:val="16"/>
                <w:szCs w:val="16"/>
              </w:rPr>
            </w:pPr>
            <w:r w:rsidRPr="00A4446E">
              <w:rPr>
                <w:rFonts w:ascii="Calibri" w:hAnsi="Calibri"/>
                <w:color w:val="000000"/>
                <w:kern w:val="0"/>
                <w:sz w:val="16"/>
                <w:szCs w:val="16"/>
              </w:rPr>
              <w:t>Presenza del piano di valutazione delle competenze del personale. Il piano ha lo scopo di consentire l'identificazione delle competenze possedute dagli operatori, tracciandone nel tempo l'evoluzione.</w:t>
            </w:r>
          </w:p>
          <w:p w:rsidR="00284EFE" w:rsidRPr="00A4446E" w:rsidRDefault="00284EFE" w:rsidP="008B1F6D">
            <w:pPr>
              <w:spacing w:line="200" w:lineRule="exact"/>
              <w:jc w:val="left"/>
              <w:rPr>
                <w:rFonts w:ascii="Calibri" w:hAnsi="Calibri"/>
                <w:color w:val="000000"/>
                <w:kern w:val="0"/>
                <w:sz w:val="16"/>
                <w:szCs w:val="16"/>
              </w:rPr>
            </w:pPr>
            <w:r w:rsidRPr="00A4446E">
              <w:rPr>
                <w:rFonts w:ascii="Calibri" w:hAnsi="Calibri"/>
                <w:color w:val="000000"/>
                <w:kern w:val="0"/>
                <w:sz w:val="16"/>
                <w:szCs w:val="16"/>
              </w:rPr>
              <w:t xml:space="preserve">(Il punteggio sarà assegnato solo nel caso di una descrizione esaustiva della metodologia e degli strumenti utilizzati e riportando in </w:t>
            </w:r>
            <w:r w:rsidRPr="00A4446E">
              <w:rPr>
                <w:rFonts w:ascii="Calibri" w:hAnsi="Calibri"/>
                <w:i/>
                <w:iCs/>
                <w:color w:val="000000"/>
                <w:kern w:val="0"/>
                <w:sz w:val="16"/>
                <w:szCs w:val="16"/>
              </w:rPr>
              <w:t>Relazione Tecnica</w:t>
            </w:r>
            <w:r w:rsidRPr="00A4446E">
              <w:rPr>
                <w:rFonts w:ascii="Calibri" w:hAnsi="Calibri"/>
                <w:color w:val="000000"/>
                <w:kern w:val="0"/>
                <w:sz w:val="16"/>
                <w:szCs w:val="16"/>
              </w:rPr>
              <w:t xml:space="preserve"> un esempio del piano di valutazione adottato).</w:t>
            </w:r>
          </w:p>
        </w:tc>
        <w:tc>
          <w:tcPr>
            <w:tcW w:w="343" w:type="pct"/>
            <w:tcBorders>
              <w:top w:val="single" w:sz="12" w:space="0" w:color="auto"/>
              <w:left w:val="single" w:sz="4" w:space="0" w:color="auto"/>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1</w:t>
            </w:r>
          </w:p>
        </w:tc>
        <w:tc>
          <w:tcPr>
            <w:tcW w:w="877" w:type="pct"/>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(1 punto)</w:t>
            </w:r>
          </w:p>
        </w:tc>
        <w:tc>
          <w:tcPr>
            <w:tcW w:w="874" w:type="pct"/>
            <w:tcBorders>
              <w:top w:val="single" w:sz="12" w:space="0" w:color="auto"/>
              <w:left w:val="nil"/>
              <w:bottom w:val="single" w:sz="12" w:space="0" w:color="auto"/>
              <w:right w:val="nil"/>
            </w:tcBorders>
            <w:shd w:val="clear" w:color="auto" w:fill="auto"/>
            <w:noWrap/>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single" w:sz="12" w:space="0" w:color="auto"/>
              <w:left w:val="single" w:sz="4" w:space="0" w:color="auto"/>
              <w:bottom w:val="single" w:sz="12" w:space="0" w:color="auto"/>
              <w:right w:val="single" w:sz="12"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8B1F6D" w:rsidRPr="00A4446E" w:rsidTr="008B1F6D">
        <w:trPr>
          <w:trHeight w:val="315"/>
        </w:trPr>
        <w:tc>
          <w:tcPr>
            <w:tcW w:w="223" w:type="pct"/>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8B1F6D" w:rsidRPr="00A4446E" w:rsidRDefault="008B1F6D"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 </w:t>
            </w:r>
          </w:p>
        </w:tc>
        <w:tc>
          <w:tcPr>
            <w:tcW w:w="4777" w:type="pct"/>
            <w:gridSpan w:val="5"/>
            <w:tcBorders>
              <w:top w:val="single" w:sz="12" w:space="0" w:color="auto"/>
              <w:left w:val="nil"/>
              <w:bottom w:val="single" w:sz="4" w:space="0" w:color="auto"/>
              <w:right w:val="single" w:sz="12" w:space="0" w:color="auto"/>
            </w:tcBorders>
            <w:shd w:val="clear" w:color="auto" w:fill="auto"/>
            <w:vAlign w:val="center"/>
            <w:hideMark/>
          </w:tcPr>
          <w:p w:rsidR="008B1F6D" w:rsidRPr="00A4446E" w:rsidRDefault="008B1F6D"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 xml:space="preserve">Utilizzo di un </w:t>
            </w:r>
            <w:proofErr w:type="spellStart"/>
            <w:r w:rsidRPr="00A4446E">
              <w:rPr>
                <w:rFonts w:ascii="Calibri" w:hAnsi="Calibri"/>
                <w:color w:val="000000"/>
                <w:kern w:val="0"/>
                <w:sz w:val="16"/>
                <w:szCs w:val="16"/>
              </w:rPr>
              <w:t>widget</w:t>
            </w:r>
            <w:proofErr w:type="spellEnd"/>
            <w:r w:rsidRPr="00A4446E">
              <w:rPr>
                <w:rFonts w:ascii="Calibri" w:hAnsi="Calibri"/>
                <w:color w:val="000000"/>
                <w:kern w:val="0"/>
                <w:sz w:val="16"/>
                <w:szCs w:val="16"/>
              </w:rPr>
              <w:t xml:space="preserve"> (facilmente integrabile nel portale dell'amministrazione) che fornisca la possibilità all’utente che richiede il contatto di utilizzare i seguenti strumenti:</w:t>
            </w:r>
          </w:p>
        </w:tc>
      </w:tr>
      <w:tr w:rsidR="00555689" w:rsidRPr="00A4446E" w:rsidTr="00026F95">
        <w:trPr>
          <w:trHeight w:val="300"/>
        </w:trPr>
        <w:tc>
          <w:tcPr>
            <w:tcW w:w="223" w:type="pct"/>
            <w:tcBorders>
              <w:top w:val="nil"/>
              <w:left w:val="single" w:sz="12" w:space="0" w:color="auto"/>
              <w:bottom w:val="single" w:sz="4" w:space="0" w:color="auto"/>
              <w:right w:val="single" w:sz="4" w:space="0" w:color="auto"/>
            </w:tcBorders>
            <w:shd w:val="clear" w:color="auto" w:fill="auto"/>
            <w:noWrap/>
            <w:vAlign w:val="center"/>
            <w:hideMark/>
          </w:tcPr>
          <w:p w:rsidR="00555689" w:rsidRPr="00A4446E" w:rsidRDefault="00555689"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21</w:t>
            </w:r>
          </w:p>
        </w:tc>
        <w:tc>
          <w:tcPr>
            <w:tcW w:w="1862" w:type="pct"/>
            <w:tcBorders>
              <w:top w:val="nil"/>
              <w:left w:val="nil"/>
              <w:bottom w:val="single" w:sz="4" w:space="0" w:color="auto"/>
              <w:right w:val="single" w:sz="4" w:space="0" w:color="auto"/>
            </w:tcBorders>
            <w:shd w:val="clear" w:color="auto" w:fill="auto"/>
            <w:vAlign w:val="center"/>
            <w:hideMark/>
          </w:tcPr>
          <w:p w:rsidR="00555689" w:rsidRPr="00A4446E" w:rsidRDefault="00555689"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Web Chat</w:t>
            </w:r>
          </w:p>
        </w:tc>
        <w:tc>
          <w:tcPr>
            <w:tcW w:w="343" w:type="pct"/>
            <w:tcBorders>
              <w:top w:val="nil"/>
              <w:left w:val="nil"/>
              <w:bottom w:val="single" w:sz="4" w:space="0" w:color="auto"/>
              <w:right w:val="single" w:sz="4" w:space="0" w:color="auto"/>
            </w:tcBorders>
            <w:shd w:val="clear" w:color="auto" w:fill="auto"/>
            <w:vAlign w:val="center"/>
            <w:hideMark/>
          </w:tcPr>
          <w:p w:rsidR="00555689" w:rsidRPr="00A4446E" w:rsidRDefault="00555689"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1</w:t>
            </w:r>
          </w:p>
        </w:tc>
        <w:tc>
          <w:tcPr>
            <w:tcW w:w="877" w:type="pct"/>
            <w:tcBorders>
              <w:top w:val="nil"/>
              <w:left w:val="nil"/>
              <w:bottom w:val="single" w:sz="4" w:space="0" w:color="auto"/>
              <w:right w:val="single" w:sz="4" w:space="0" w:color="auto"/>
            </w:tcBorders>
            <w:shd w:val="clear" w:color="auto" w:fill="auto"/>
            <w:noWrap/>
            <w:vAlign w:val="center"/>
            <w:hideMark/>
          </w:tcPr>
          <w:p w:rsidR="00555689" w:rsidRPr="00A4446E" w:rsidRDefault="00555689"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(1 punto)</w:t>
            </w:r>
          </w:p>
        </w:tc>
        <w:tc>
          <w:tcPr>
            <w:tcW w:w="874" w:type="pct"/>
            <w:tcBorders>
              <w:top w:val="nil"/>
              <w:left w:val="nil"/>
              <w:bottom w:val="single" w:sz="4" w:space="0" w:color="auto"/>
              <w:right w:val="nil"/>
            </w:tcBorders>
            <w:shd w:val="clear" w:color="auto" w:fill="auto"/>
            <w:noWrap/>
            <w:vAlign w:val="center"/>
            <w:hideMark/>
          </w:tcPr>
          <w:p w:rsidR="00555689"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555689"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555689">
              <w:rPr>
                <w:rFonts w:ascii="Calibri" w:hAnsi="Calibri"/>
                <w:color w:val="000000"/>
                <w:kern w:val="0"/>
                <w:sz w:val="16"/>
                <w:szCs w:val="16"/>
              </w:rPr>
              <w:t xml:space="preserve"> </w:t>
            </w:r>
            <w:r w:rsidR="00555689" w:rsidRPr="00555689">
              <w:rPr>
                <w:rFonts w:ascii="Calibri" w:hAnsi="Calibri"/>
                <w:color w:val="000000"/>
                <w:kern w:val="0"/>
                <w:sz w:val="16"/>
                <w:szCs w:val="16"/>
              </w:rPr>
              <w:t>SI</w:t>
            </w:r>
          </w:p>
        </w:tc>
        <w:tc>
          <w:tcPr>
            <w:tcW w:w="821" w:type="pct"/>
            <w:tcBorders>
              <w:top w:val="nil"/>
              <w:left w:val="single" w:sz="4" w:space="0" w:color="auto"/>
              <w:bottom w:val="single" w:sz="4" w:space="0" w:color="auto"/>
              <w:right w:val="single" w:sz="12" w:space="0" w:color="auto"/>
            </w:tcBorders>
            <w:shd w:val="clear" w:color="auto" w:fill="auto"/>
            <w:vAlign w:val="center"/>
            <w:hideMark/>
          </w:tcPr>
          <w:p w:rsidR="00555689" w:rsidRPr="00A4446E" w:rsidRDefault="00555689"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300"/>
        </w:trPr>
        <w:tc>
          <w:tcPr>
            <w:tcW w:w="223" w:type="pct"/>
            <w:tcBorders>
              <w:top w:val="nil"/>
              <w:left w:val="single" w:sz="12" w:space="0" w:color="auto"/>
              <w:bottom w:val="single" w:sz="4"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22</w:t>
            </w:r>
          </w:p>
        </w:tc>
        <w:tc>
          <w:tcPr>
            <w:tcW w:w="1862" w:type="pct"/>
            <w:tcBorders>
              <w:top w:val="nil"/>
              <w:left w:val="nil"/>
              <w:bottom w:val="single" w:sz="4"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Video Chat</w:t>
            </w:r>
          </w:p>
        </w:tc>
        <w:tc>
          <w:tcPr>
            <w:tcW w:w="343" w:type="pct"/>
            <w:tcBorders>
              <w:top w:val="nil"/>
              <w:left w:val="nil"/>
              <w:bottom w:val="single" w:sz="4"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0,5</w:t>
            </w:r>
          </w:p>
        </w:tc>
        <w:tc>
          <w:tcPr>
            <w:tcW w:w="877" w:type="pct"/>
            <w:tcBorders>
              <w:top w:val="nil"/>
              <w:left w:val="nil"/>
              <w:bottom w:val="single" w:sz="4" w:space="0" w:color="auto"/>
              <w:right w:val="single" w:sz="4" w:space="0" w:color="auto"/>
            </w:tcBorders>
            <w:shd w:val="clear" w:color="auto" w:fill="auto"/>
            <w:noWrap/>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(0,5 punti)</w:t>
            </w:r>
          </w:p>
        </w:tc>
        <w:tc>
          <w:tcPr>
            <w:tcW w:w="874" w:type="pct"/>
            <w:tcBorders>
              <w:top w:val="nil"/>
              <w:left w:val="nil"/>
              <w:bottom w:val="single" w:sz="4" w:space="0" w:color="auto"/>
              <w:right w:val="nil"/>
            </w:tcBorders>
            <w:shd w:val="clear" w:color="auto" w:fill="auto"/>
            <w:noWrap/>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nil"/>
              <w:left w:val="single" w:sz="4" w:space="0" w:color="auto"/>
              <w:bottom w:val="single" w:sz="4" w:space="0" w:color="auto"/>
              <w:right w:val="single" w:sz="12"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300"/>
        </w:trPr>
        <w:tc>
          <w:tcPr>
            <w:tcW w:w="223" w:type="pct"/>
            <w:tcBorders>
              <w:top w:val="nil"/>
              <w:left w:val="single" w:sz="12" w:space="0" w:color="auto"/>
              <w:bottom w:val="single" w:sz="4"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23</w:t>
            </w:r>
          </w:p>
        </w:tc>
        <w:tc>
          <w:tcPr>
            <w:tcW w:w="1862" w:type="pct"/>
            <w:tcBorders>
              <w:top w:val="nil"/>
              <w:left w:val="nil"/>
              <w:bottom w:val="single" w:sz="4"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Chiamata vocale IP</w:t>
            </w:r>
          </w:p>
        </w:tc>
        <w:tc>
          <w:tcPr>
            <w:tcW w:w="343" w:type="pct"/>
            <w:tcBorders>
              <w:top w:val="nil"/>
              <w:left w:val="nil"/>
              <w:bottom w:val="single" w:sz="4"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0,5</w:t>
            </w:r>
          </w:p>
        </w:tc>
        <w:tc>
          <w:tcPr>
            <w:tcW w:w="877" w:type="pct"/>
            <w:tcBorders>
              <w:top w:val="nil"/>
              <w:left w:val="nil"/>
              <w:bottom w:val="single" w:sz="4" w:space="0" w:color="auto"/>
              <w:right w:val="single" w:sz="4" w:space="0" w:color="auto"/>
            </w:tcBorders>
            <w:shd w:val="clear" w:color="auto" w:fill="auto"/>
            <w:noWrap/>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(0,5 punti)</w:t>
            </w:r>
          </w:p>
        </w:tc>
        <w:tc>
          <w:tcPr>
            <w:tcW w:w="874" w:type="pct"/>
            <w:tcBorders>
              <w:top w:val="nil"/>
              <w:left w:val="nil"/>
              <w:bottom w:val="single" w:sz="4" w:space="0" w:color="auto"/>
              <w:right w:val="nil"/>
            </w:tcBorders>
            <w:shd w:val="clear" w:color="auto" w:fill="auto"/>
            <w:noWrap/>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nil"/>
              <w:left w:val="single" w:sz="4" w:space="0" w:color="auto"/>
              <w:bottom w:val="single" w:sz="4" w:space="0" w:color="auto"/>
              <w:right w:val="single" w:sz="12"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300"/>
        </w:trPr>
        <w:tc>
          <w:tcPr>
            <w:tcW w:w="223" w:type="pct"/>
            <w:tcBorders>
              <w:top w:val="nil"/>
              <w:left w:val="single" w:sz="12" w:space="0" w:color="auto"/>
              <w:bottom w:val="single" w:sz="4"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24</w:t>
            </w:r>
          </w:p>
        </w:tc>
        <w:tc>
          <w:tcPr>
            <w:tcW w:w="1862" w:type="pct"/>
            <w:tcBorders>
              <w:top w:val="nil"/>
              <w:left w:val="nil"/>
              <w:bottom w:val="single" w:sz="4"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proofErr w:type="spellStart"/>
            <w:r w:rsidRPr="00A4446E">
              <w:rPr>
                <w:rFonts w:ascii="Calibri" w:hAnsi="Calibri"/>
                <w:color w:val="000000"/>
                <w:kern w:val="0"/>
                <w:sz w:val="16"/>
                <w:szCs w:val="16"/>
              </w:rPr>
              <w:t>Cobrowsing</w:t>
            </w:r>
            <w:proofErr w:type="spellEnd"/>
          </w:p>
        </w:tc>
        <w:tc>
          <w:tcPr>
            <w:tcW w:w="343" w:type="pct"/>
            <w:tcBorders>
              <w:top w:val="nil"/>
              <w:left w:val="nil"/>
              <w:bottom w:val="single" w:sz="4"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1</w:t>
            </w:r>
          </w:p>
        </w:tc>
        <w:tc>
          <w:tcPr>
            <w:tcW w:w="877" w:type="pct"/>
            <w:tcBorders>
              <w:top w:val="nil"/>
              <w:left w:val="nil"/>
              <w:bottom w:val="single" w:sz="4" w:space="0" w:color="auto"/>
              <w:right w:val="single" w:sz="4" w:space="0" w:color="auto"/>
            </w:tcBorders>
            <w:shd w:val="clear" w:color="auto" w:fill="auto"/>
            <w:noWrap/>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(1 punto)</w:t>
            </w:r>
          </w:p>
        </w:tc>
        <w:tc>
          <w:tcPr>
            <w:tcW w:w="874" w:type="pct"/>
            <w:tcBorders>
              <w:top w:val="nil"/>
              <w:left w:val="nil"/>
              <w:bottom w:val="single" w:sz="4" w:space="0" w:color="auto"/>
              <w:right w:val="nil"/>
            </w:tcBorders>
            <w:shd w:val="clear" w:color="auto" w:fill="auto"/>
            <w:noWrap/>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nil"/>
              <w:left w:val="single" w:sz="4" w:space="0" w:color="auto"/>
              <w:bottom w:val="single" w:sz="4" w:space="0" w:color="auto"/>
              <w:right w:val="single" w:sz="12"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300"/>
        </w:trPr>
        <w:tc>
          <w:tcPr>
            <w:tcW w:w="223" w:type="pct"/>
            <w:tcBorders>
              <w:top w:val="nil"/>
              <w:left w:val="single" w:sz="12" w:space="0" w:color="auto"/>
              <w:bottom w:val="single" w:sz="4"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25</w:t>
            </w:r>
          </w:p>
        </w:tc>
        <w:tc>
          <w:tcPr>
            <w:tcW w:w="1862" w:type="pct"/>
            <w:tcBorders>
              <w:top w:val="nil"/>
              <w:left w:val="nil"/>
              <w:bottom w:val="single" w:sz="4"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 xml:space="preserve">Reportistica sugli accessi gestiti tramite il </w:t>
            </w:r>
            <w:proofErr w:type="spellStart"/>
            <w:r w:rsidRPr="00A4446E">
              <w:rPr>
                <w:rFonts w:ascii="Calibri" w:hAnsi="Calibri"/>
                <w:color w:val="000000"/>
                <w:kern w:val="0"/>
                <w:sz w:val="16"/>
                <w:szCs w:val="16"/>
              </w:rPr>
              <w:t>widget</w:t>
            </w:r>
            <w:proofErr w:type="spellEnd"/>
          </w:p>
        </w:tc>
        <w:tc>
          <w:tcPr>
            <w:tcW w:w="343" w:type="pct"/>
            <w:tcBorders>
              <w:top w:val="nil"/>
              <w:left w:val="nil"/>
              <w:bottom w:val="single" w:sz="4"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0,5</w:t>
            </w:r>
          </w:p>
        </w:tc>
        <w:tc>
          <w:tcPr>
            <w:tcW w:w="877" w:type="pct"/>
            <w:tcBorders>
              <w:top w:val="nil"/>
              <w:left w:val="nil"/>
              <w:bottom w:val="single" w:sz="4" w:space="0" w:color="auto"/>
              <w:right w:val="single" w:sz="4" w:space="0" w:color="auto"/>
            </w:tcBorders>
            <w:shd w:val="clear" w:color="auto" w:fill="auto"/>
            <w:noWrap/>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(0,5 punti)</w:t>
            </w:r>
          </w:p>
        </w:tc>
        <w:tc>
          <w:tcPr>
            <w:tcW w:w="874" w:type="pct"/>
            <w:tcBorders>
              <w:top w:val="nil"/>
              <w:left w:val="nil"/>
              <w:bottom w:val="single" w:sz="4" w:space="0" w:color="auto"/>
              <w:right w:val="nil"/>
            </w:tcBorders>
            <w:shd w:val="clear" w:color="auto" w:fill="auto"/>
            <w:noWrap/>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nil"/>
              <w:left w:val="single" w:sz="4" w:space="0" w:color="auto"/>
              <w:bottom w:val="single" w:sz="4" w:space="0" w:color="auto"/>
              <w:right w:val="single" w:sz="12"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465"/>
        </w:trPr>
        <w:tc>
          <w:tcPr>
            <w:tcW w:w="223" w:type="pct"/>
            <w:tcBorders>
              <w:top w:val="nil"/>
              <w:left w:val="single" w:sz="12" w:space="0" w:color="auto"/>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26</w:t>
            </w:r>
          </w:p>
        </w:tc>
        <w:tc>
          <w:tcPr>
            <w:tcW w:w="1862" w:type="pct"/>
            <w:tcBorders>
              <w:top w:val="nil"/>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Gestione</w:t>
            </w:r>
            <w:r w:rsidR="007E3EBF">
              <w:rPr>
                <w:rFonts w:ascii="Calibri" w:hAnsi="Calibri"/>
                <w:color w:val="000000"/>
                <w:kern w:val="0"/>
                <w:sz w:val="16"/>
                <w:szCs w:val="16"/>
              </w:rPr>
              <w:t xml:space="preserve"> integrata del </w:t>
            </w:r>
            <w:proofErr w:type="spellStart"/>
            <w:r w:rsidR="007E3EBF">
              <w:rPr>
                <w:rFonts w:ascii="Calibri" w:hAnsi="Calibri"/>
                <w:color w:val="000000"/>
                <w:kern w:val="0"/>
                <w:sz w:val="16"/>
                <w:szCs w:val="16"/>
              </w:rPr>
              <w:t>widget</w:t>
            </w:r>
            <w:proofErr w:type="spellEnd"/>
            <w:r w:rsidR="007E3EBF">
              <w:rPr>
                <w:rFonts w:ascii="Calibri" w:hAnsi="Calibri"/>
                <w:color w:val="000000"/>
                <w:kern w:val="0"/>
                <w:sz w:val="16"/>
                <w:szCs w:val="16"/>
              </w:rPr>
              <w:t xml:space="preserve"> con almen</w:t>
            </w:r>
            <w:r w:rsidRPr="00A4446E">
              <w:rPr>
                <w:rFonts w:ascii="Calibri" w:hAnsi="Calibri"/>
                <w:color w:val="000000"/>
                <w:kern w:val="0"/>
                <w:sz w:val="16"/>
                <w:szCs w:val="16"/>
              </w:rPr>
              <w:t>o uno dei Sistemi di gestione dei contatti e delle richieste di servizio offerti</w:t>
            </w:r>
          </w:p>
        </w:tc>
        <w:tc>
          <w:tcPr>
            <w:tcW w:w="343" w:type="pct"/>
            <w:tcBorders>
              <w:top w:val="nil"/>
              <w:left w:val="nil"/>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1</w:t>
            </w:r>
          </w:p>
        </w:tc>
        <w:tc>
          <w:tcPr>
            <w:tcW w:w="877" w:type="pct"/>
            <w:tcBorders>
              <w:top w:val="nil"/>
              <w:left w:val="nil"/>
              <w:bottom w:val="single" w:sz="12" w:space="0" w:color="auto"/>
              <w:right w:val="single" w:sz="4" w:space="0" w:color="auto"/>
            </w:tcBorders>
            <w:shd w:val="clear" w:color="auto" w:fill="auto"/>
            <w:noWrap/>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(1 punto)</w:t>
            </w:r>
          </w:p>
        </w:tc>
        <w:tc>
          <w:tcPr>
            <w:tcW w:w="874" w:type="pct"/>
            <w:tcBorders>
              <w:top w:val="nil"/>
              <w:left w:val="nil"/>
              <w:bottom w:val="single" w:sz="12" w:space="0" w:color="auto"/>
              <w:right w:val="nil"/>
            </w:tcBorders>
            <w:shd w:val="clear" w:color="auto" w:fill="auto"/>
            <w:noWrap/>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nil"/>
              <w:left w:val="single" w:sz="4" w:space="0" w:color="auto"/>
              <w:bottom w:val="single" w:sz="12" w:space="0" w:color="auto"/>
              <w:right w:val="single" w:sz="12"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465"/>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28</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 xml:space="preserve">La presenza di sistemi/funzionalità di </w:t>
            </w:r>
            <w:proofErr w:type="spellStart"/>
            <w:r w:rsidRPr="00A4446E">
              <w:rPr>
                <w:rFonts w:ascii="Calibri" w:hAnsi="Calibri"/>
                <w:color w:val="000000"/>
                <w:kern w:val="0"/>
                <w:sz w:val="16"/>
                <w:szCs w:val="16"/>
              </w:rPr>
              <w:t>Automatic</w:t>
            </w:r>
            <w:proofErr w:type="spellEnd"/>
            <w:r w:rsidRPr="00A4446E">
              <w:rPr>
                <w:rFonts w:ascii="Calibri" w:hAnsi="Calibri"/>
                <w:color w:val="000000"/>
                <w:kern w:val="0"/>
                <w:sz w:val="16"/>
                <w:szCs w:val="16"/>
              </w:rPr>
              <w:t xml:space="preserve"> Speech </w:t>
            </w:r>
            <w:proofErr w:type="spellStart"/>
            <w:r w:rsidRPr="00A4446E">
              <w:rPr>
                <w:rFonts w:ascii="Calibri" w:hAnsi="Calibri"/>
                <w:color w:val="000000"/>
                <w:kern w:val="0"/>
                <w:sz w:val="16"/>
                <w:szCs w:val="16"/>
              </w:rPr>
              <w:t>Recognition</w:t>
            </w:r>
            <w:proofErr w:type="spellEnd"/>
            <w:r w:rsidRPr="00A4446E">
              <w:rPr>
                <w:rFonts w:ascii="Calibri" w:hAnsi="Calibri"/>
                <w:color w:val="000000"/>
                <w:kern w:val="0"/>
                <w:sz w:val="16"/>
                <w:szCs w:val="16"/>
              </w:rPr>
              <w:t xml:space="preserve"> e Text To Speech </w:t>
            </w:r>
          </w:p>
        </w:tc>
        <w:tc>
          <w:tcPr>
            <w:tcW w:w="343"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1</w:t>
            </w:r>
          </w:p>
        </w:tc>
        <w:tc>
          <w:tcPr>
            <w:tcW w:w="877"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(1 punto)</w:t>
            </w:r>
          </w:p>
        </w:tc>
        <w:tc>
          <w:tcPr>
            <w:tcW w:w="874" w:type="pct"/>
            <w:tcBorders>
              <w:top w:val="single" w:sz="12" w:space="0" w:color="auto"/>
              <w:left w:val="nil"/>
              <w:bottom w:val="single" w:sz="12" w:space="0" w:color="auto"/>
              <w:right w:val="nil"/>
            </w:tcBorders>
            <w:shd w:val="clear" w:color="auto" w:fill="auto"/>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single" w:sz="12" w:space="0" w:color="auto"/>
              <w:left w:val="single" w:sz="4" w:space="0" w:color="auto"/>
              <w:bottom w:val="single" w:sz="12" w:space="0" w:color="auto"/>
              <w:right w:val="single" w:sz="12"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465"/>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29</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Funzionalità avanzata di portale vocale con riconoscimento del linguaggio naturale</w:t>
            </w:r>
          </w:p>
        </w:tc>
        <w:tc>
          <w:tcPr>
            <w:tcW w:w="343"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1</w:t>
            </w:r>
          </w:p>
        </w:tc>
        <w:tc>
          <w:tcPr>
            <w:tcW w:w="877"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(1 punto)</w:t>
            </w:r>
          </w:p>
        </w:tc>
        <w:tc>
          <w:tcPr>
            <w:tcW w:w="874" w:type="pct"/>
            <w:tcBorders>
              <w:top w:val="single" w:sz="12" w:space="0" w:color="auto"/>
              <w:left w:val="nil"/>
              <w:bottom w:val="single" w:sz="12" w:space="0" w:color="auto"/>
              <w:right w:val="nil"/>
            </w:tcBorders>
            <w:shd w:val="clear" w:color="auto" w:fill="auto"/>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single" w:sz="12" w:space="0" w:color="auto"/>
              <w:left w:val="single" w:sz="4" w:space="0" w:color="auto"/>
              <w:bottom w:val="single" w:sz="12" w:space="0" w:color="auto"/>
              <w:right w:val="single" w:sz="12"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315"/>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30</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 xml:space="preserve">La presenza di funzionalità di Call back </w:t>
            </w:r>
            <w:proofErr w:type="spellStart"/>
            <w:r w:rsidRPr="00A4446E">
              <w:rPr>
                <w:rFonts w:ascii="Calibri" w:hAnsi="Calibri"/>
                <w:color w:val="000000"/>
                <w:kern w:val="0"/>
                <w:sz w:val="16"/>
                <w:szCs w:val="16"/>
              </w:rPr>
              <w:t>system</w:t>
            </w:r>
            <w:proofErr w:type="spellEnd"/>
            <w:r w:rsidRPr="00A4446E">
              <w:rPr>
                <w:rFonts w:ascii="Calibri" w:hAnsi="Calibri"/>
                <w:color w:val="000000"/>
                <w:kern w:val="0"/>
                <w:sz w:val="16"/>
                <w:szCs w:val="16"/>
              </w:rPr>
              <w:t xml:space="preserve"> </w:t>
            </w:r>
          </w:p>
        </w:tc>
        <w:tc>
          <w:tcPr>
            <w:tcW w:w="343"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1</w:t>
            </w:r>
          </w:p>
        </w:tc>
        <w:tc>
          <w:tcPr>
            <w:tcW w:w="877"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(1 punto)</w:t>
            </w:r>
          </w:p>
        </w:tc>
        <w:tc>
          <w:tcPr>
            <w:tcW w:w="874" w:type="pct"/>
            <w:tcBorders>
              <w:top w:val="single" w:sz="12" w:space="0" w:color="auto"/>
              <w:left w:val="nil"/>
              <w:bottom w:val="single" w:sz="12" w:space="0" w:color="auto"/>
              <w:right w:val="nil"/>
            </w:tcBorders>
            <w:shd w:val="clear" w:color="auto" w:fill="auto"/>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single" w:sz="12" w:space="0" w:color="auto"/>
              <w:left w:val="single" w:sz="4" w:space="0" w:color="auto"/>
              <w:bottom w:val="single" w:sz="12" w:space="0" w:color="auto"/>
              <w:right w:val="single" w:sz="12"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465"/>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31</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 xml:space="preserve">La presenza di un cruscotto </w:t>
            </w:r>
            <w:proofErr w:type="spellStart"/>
            <w:r w:rsidRPr="00A4446E">
              <w:rPr>
                <w:rFonts w:ascii="Calibri" w:hAnsi="Calibri"/>
                <w:color w:val="000000"/>
                <w:kern w:val="0"/>
                <w:sz w:val="16"/>
                <w:szCs w:val="16"/>
              </w:rPr>
              <w:t>near</w:t>
            </w:r>
            <w:proofErr w:type="spellEnd"/>
            <w:r w:rsidRPr="00A4446E">
              <w:rPr>
                <w:rFonts w:ascii="Calibri" w:hAnsi="Calibri"/>
                <w:color w:val="000000"/>
                <w:kern w:val="0"/>
                <w:sz w:val="16"/>
                <w:szCs w:val="16"/>
              </w:rPr>
              <w:t xml:space="preserve"> Real-Time di monitoraggio accessibile da remoto con indicazione dei parametri fondamentali di operatività dei servizi.</w:t>
            </w:r>
          </w:p>
        </w:tc>
        <w:tc>
          <w:tcPr>
            <w:tcW w:w="343"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1,5</w:t>
            </w:r>
          </w:p>
        </w:tc>
        <w:tc>
          <w:tcPr>
            <w:tcW w:w="877"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6A17ED">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(1,5 punti)</w:t>
            </w:r>
          </w:p>
        </w:tc>
        <w:tc>
          <w:tcPr>
            <w:tcW w:w="874" w:type="pct"/>
            <w:tcBorders>
              <w:top w:val="single" w:sz="12" w:space="0" w:color="auto"/>
              <w:left w:val="nil"/>
              <w:bottom w:val="single" w:sz="12" w:space="0" w:color="auto"/>
              <w:right w:val="nil"/>
            </w:tcBorders>
            <w:shd w:val="clear" w:color="auto" w:fill="auto"/>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single" w:sz="12" w:space="0" w:color="auto"/>
              <w:left w:val="single" w:sz="4" w:space="0" w:color="auto"/>
              <w:bottom w:val="single" w:sz="12" w:space="0" w:color="auto"/>
              <w:right w:val="single" w:sz="12"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1140"/>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32</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 xml:space="preserve">Presenza di un </w:t>
            </w:r>
            <w:proofErr w:type="spellStart"/>
            <w:r w:rsidRPr="00A4446E">
              <w:rPr>
                <w:rFonts w:ascii="Calibri" w:hAnsi="Calibri"/>
                <w:color w:val="000000"/>
                <w:kern w:val="0"/>
                <w:sz w:val="16"/>
                <w:szCs w:val="16"/>
              </w:rPr>
              <w:t>tool</w:t>
            </w:r>
            <w:proofErr w:type="spellEnd"/>
            <w:r w:rsidRPr="00A4446E">
              <w:rPr>
                <w:rFonts w:ascii="Calibri" w:hAnsi="Calibri"/>
                <w:color w:val="000000"/>
                <w:kern w:val="0"/>
                <w:sz w:val="16"/>
                <w:szCs w:val="16"/>
              </w:rPr>
              <w:t xml:space="preserve"> che consenta al personale dell'Amministrazione di modificare autonomamente i messaggi o l'alberatura dell'IVR del proprio servizio consentendo almeno:</w:t>
            </w:r>
            <w:r w:rsidRPr="00A4446E">
              <w:rPr>
                <w:rFonts w:ascii="Calibri" w:hAnsi="Calibri"/>
                <w:color w:val="000000"/>
                <w:kern w:val="0"/>
                <w:sz w:val="16"/>
                <w:szCs w:val="16"/>
              </w:rPr>
              <w:br/>
              <w:t>- cancellazione/inserimento/modifica dei messaggi;</w:t>
            </w:r>
            <w:r w:rsidRPr="00A4446E">
              <w:rPr>
                <w:rFonts w:ascii="Calibri" w:hAnsi="Calibri"/>
                <w:color w:val="000000"/>
                <w:kern w:val="0"/>
                <w:sz w:val="16"/>
                <w:szCs w:val="16"/>
              </w:rPr>
              <w:br/>
              <w:t>- cancellazione/inserimento/modifica dei livelli dell'albero.</w:t>
            </w:r>
          </w:p>
        </w:tc>
        <w:tc>
          <w:tcPr>
            <w:tcW w:w="343"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1</w:t>
            </w:r>
          </w:p>
        </w:tc>
        <w:tc>
          <w:tcPr>
            <w:tcW w:w="877"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(1 punto)</w:t>
            </w:r>
          </w:p>
        </w:tc>
        <w:tc>
          <w:tcPr>
            <w:tcW w:w="874" w:type="pct"/>
            <w:tcBorders>
              <w:top w:val="single" w:sz="12" w:space="0" w:color="auto"/>
              <w:left w:val="nil"/>
              <w:bottom w:val="single" w:sz="12" w:space="0" w:color="auto"/>
              <w:right w:val="nil"/>
            </w:tcBorders>
            <w:shd w:val="clear" w:color="auto" w:fill="auto"/>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single" w:sz="12" w:space="0" w:color="auto"/>
              <w:left w:val="single" w:sz="4" w:space="0" w:color="auto"/>
              <w:bottom w:val="single" w:sz="12" w:space="0" w:color="auto"/>
              <w:right w:val="single" w:sz="12"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465"/>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33</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Proposta di un secondo Sistema di gestione dei contatti e delle richieste di servizio, che garantisca almeno le funzionalità minime richieste.</w:t>
            </w:r>
          </w:p>
        </w:tc>
        <w:tc>
          <w:tcPr>
            <w:tcW w:w="343" w:type="pct"/>
            <w:tcBorders>
              <w:top w:val="single" w:sz="12" w:space="0" w:color="auto"/>
              <w:left w:val="nil"/>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1</w:t>
            </w:r>
          </w:p>
        </w:tc>
        <w:tc>
          <w:tcPr>
            <w:tcW w:w="877"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897781">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(1 punto)</w:t>
            </w:r>
          </w:p>
        </w:tc>
        <w:tc>
          <w:tcPr>
            <w:tcW w:w="874" w:type="pct"/>
            <w:tcBorders>
              <w:top w:val="single" w:sz="12" w:space="0" w:color="auto"/>
              <w:left w:val="nil"/>
              <w:bottom w:val="single" w:sz="12" w:space="0" w:color="auto"/>
              <w:right w:val="nil"/>
            </w:tcBorders>
            <w:shd w:val="clear" w:color="auto" w:fill="auto"/>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single" w:sz="12" w:space="0" w:color="auto"/>
              <w:left w:val="single" w:sz="4" w:space="0" w:color="auto"/>
              <w:bottom w:val="single" w:sz="12" w:space="0" w:color="auto"/>
              <w:right w:val="single" w:sz="12"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555689" w:rsidRPr="00A4446E" w:rsidTr="00026F95">
        <w:trPr>
          <w:trHeight w:val="1365"/>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55689" w:rsidRPr="00A4446E" w:rsidRDefault="00555689"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lastRenderedPageBreak/>
              <w:t>34</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555689" w:rsidRPr="00A4446E" w:rsidRDefault="00555689"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 xml:space="preserve">Possibilità di integrazione,  attraverso </w:t>
            </w:r>
            <w:proofErr w:type="spellStart"/>
            <w:r w:rsidRPr="00A4446E">
              <w:rPr>
                <w:rFonts w:ascii="Calibri" w:hAnsi="Calibri"/>
                <w:i/>
                <w:iCs/>
                <w:color w:val="000000"/>
                <w:kern w:val="0"/>
                <w:sz w:val="16"/>
                <w:szCs w:val="16"/>
              </w:rPr>
              <w:t>adapter</w:t>
            </w:r>
            <w:proofErr w:type="spellEnd"/>
            <w:r w:rsidRPr="00A4446E">
              <w:rPr>
                <w:rFonts w:ascii="Calibri" w:hAnsi="Calibri"/>
                <w:i/>
                <w:iCs/>
                <w:color w:val="000000"/>
                <w:kern w:val="0"/>
                <w:sz w:val="16"/>
                <w:szCs w:val="16"/>
              </w:rPr>
              <w:t xml:space="preserve"> </w:t>
            </w:r>
            <w:r w:rsidRPr="00A4446E">
              <w:rPr>
                <w:rFonts w:ascii="Calibri" w:hAnsi="Calibri"/>
                <w:color w:val="000000"/>
                <w:kern w:val="0"/>
                <w:sz w:val="16"/>
                <w:szCs w:val="16"/>
              </w:rPr>
              <w:t>certificati, tra il Sistema di accesso ed accoglienza proposto e Sistemi di gestione dei contatti e delle richieste di servizio.</w:t>
            </w:r>
          </w:p>
        </w:tc>
        <w:tc>
          <w:tcPr>
            <w:tcW w:w="343" w:type="pct"/>
            <w:tcBorders>
              <w:top w:val="single" w:sz="12" w:space="0" w:color="auto"/>
              <w:left w:val="nil"/>
              <w:bottom w:val="single" w:sz="12" w:space="0" w:color="auto"/>
              <w:right w:val="single" w:sz="4" w:space="0" w:color="auto"/>
            </w:tcBorders>
            <w:shd w:val="clear" w:color="auto" w:fill="auto"/>
            <w:noWrap/>
            <w:vAlign w:val="center"/>
            <w:hideMark/>
          </w:tcPr>
          <w:p w:rsidR="00555689" w:rsidRPr="00A4446E" w:rsidRDefault="00555689"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2</w:t>
            </w:r>
          </w:p>
        </w:tc>
        <w:tc>
          <w:tcPr>
            <w:tcW w:w="877" w:type="pct"/>
            <w:tcBorders>
              <w:top w:val="single" w:sz="12" w:space="0" w:color="auto"/>
              <w:left w:val="nil"/>
              <w:bottom w:val="single" w:sz="12" w:space="0" w:color="auto"/>
              <w:right w:val="single" w:sz="4" w:space="0" w:color="auto"/>
            </w:tcBorders>
            <w:shd w:val="clear" w:color="auto" w:fill="auto"/>
            <w:vAlign w:val="center"/>
            <w:hideMark/>
          </w:tcPr>
          <w:p w:rsidR="00555689" w:rsidRDefault="00555689"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- 4 differenti Sistemi di gestione dei contatti e delle richieste di servizio (2 punti)</w:t>
            </w:r>
          </w:p>
          <w:p w:rsidR="00B77D36" w:rsidRDefault="00B77D36" w:rsidP="00A4446E">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oppure</w:t>
            </w:r>
          </w:p>
          <w:p w:rsidR="00555689" w:rsidRPr="00A4446E" w:rsidRDefault="00555689"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- 2 differenti Sistemi di gestione dei contatti e delle richieste di servizio</w:t>
            </w:r>
            <w:r>
              <w:rPr>
                <w:rFonts w:ascii="Calibri" w:hAnsi="Calibri"/>
                <w:color w:val="000000"/>
                <w:kern w:val="0"/>
                <w:sz w:val="16"/>
                <w:szCs w:val="16"/>
              </w:rPr>
              <w:t xml:space="preserve"> </w:t>
            </w:r>
            <w:r w:rsidRPr="00A4446E">
              <w:rPr>
                <w:rFonts w:ascii="Calibri" w:hAnsi="Calibri"/>
                <w:color w:val="000000"/>
                <w:kern w:val="0"/>
                <w:sz w:val="16"/>
                <w:szCs w:val="16"/>
              </w:rPr>
              <w:t>(1 punto)</w:t>
            </w:r>
          </w:p>
        </w:tc>
        <w:tc>
          <w:tcPr>
            <w:tcW w:w="874" w:type="pct"/>
            <w:tcBorders>
              <w:top w:val="single" w:sz="12" w:space="0" w:color="auto"/>
              <w:left w:val="nil"/>
              <w:bottom w:val="single" w:sz="12" w:space="0" w:color="auto"/>
              <w:right w:val="nil"/>
            </w:tcBorders>
            <w:shd w:val="clear" w:color="auto" w:fill="auto"/>
            <w:vAlign w:val="center"/>
            <w:hideMark/>
          </w:tcPr>
          <w:p w:rsid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2"/>
                  <w:enabled/>
                  <w:calcOnExit w:val="0"/>
                  <w:checkBox>
                    <w:sizeAuto/>
                    <w:default w:val="0"/>
                  </w:checkBox>
                </w:ffData>
              </w:fldChar>
            </w:r>
            <w:r w:rsidR="00555689"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555689">
              <w:rPr>
                <w:rFonts w:ascii="Calibri" w:hAnsi="Calibri"/>
                <w:color w:val="000000"/>
                <w:kern w:val="0"/>
                <w:sz w:val="16"/>
                <w:szCs w:val="16"/>
              </w:rPr>
              <w:t xml:space="preserve"> 4 differenti sistemi</w:t>
            </w:r>
          </w:p>
          <w:p w:rsidR="00555689" w:rsidRPr="00555689" w:rsidRDefault="00B77D36" w:rsidP="00783AC4">
            <w:pPr>
              <w:widowControl/>
              <w:autoSpaceDE/>
              <w:autoSpaceDN/>
              <w:adjustRightInd/>
              <w:spacing w:line="240" w:lineRule="auto"/>
              <w:ind w:left="360"/>
              <w:jc w:val="left"/>
              <w:rPr>
                <w:rFonts w:ascii="Calibri" w:hAnsi="Calibri"/>
                <w:color w:val="000000"/>
                <w:kern w:val="0"/>
                <w:sz w:val="16"/>
                <w:szCs w:val="16"/>
              </w:rPr>
            </w:pPr>
            <w:r>
              <w:rPr>
                <w:rFonts w:ascii="Calibri" w:hAnsi="Calibri"/>
                <w:color w:val="000000"/>
                <w:kern w:val="0"/>
                <w:sz w:val="16"/>
                <w:szCs w:val="16"/>
              </w:rPr>
              <w:t>oppure</w:t>
            </w:r>
          </w:p>
          <w:p w:rsidR="00555689" w:rsidRPr="00555689" w:rsidRDefault="00DB5789" w:rsidP="00555689">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2"/>
                  <w:enabled/>
                  <w:calcOnExit w:val="0"/>
                  <w:checkBox>
                    <w:sizeAuto/>
                    <w:default w:val="0"/>
                  </w:checkBox>
                </w:ffData>
              </w:fldChar>
            </w:r>
            <w:r w:rsidR="00555689"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555689">
              <w:rPr>
                <w:rFonts w:ascii="Calibri" w:hAnsi="Calibri"/>
                <w:color w:val="000000"/>
                <w:kern w:val="0"/>
                <w:sz w:val="16"/>
                <w:szCs w:val="16"/>
              </w:rPr>
              <w:t xml:space="preserve"> 2 differenti sistemi</w:t>
            </w:r>
          </w:p>
        </w:tc>
        <w:tc>
          <w:tcPr>
            <w:tcW w:w="821" w:type="pct"/>
            <w:tcBorders>
              <w:top w:val="single" w:sz="12" w:space="0" w:color="auto"/>
              <w:left w:val="single" w:sz="4" w:space="0" w:color="auto"/>
              <w:bottom w:val="single" w:sz="12" w:space="0" w:color="auto"/>
              <w:right w:val="single" w:sz="12" w:space="0" w:color="auto"/>
            </w:tcBorders>
            <w:shd w:val="clear" w:color="auto" w:fill="auto"/>
            <w:noWrap/>
            <w:vAlign w:val="center"/>
            <w:hideMark/>
          </w:tcPr>
          <w:p w:rsidR="00555689" w:rsidRPr="00A4446E" w:rsidRDefault="00555689"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915"/>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35</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Gestione integrata dei seguenti canali social per almeno uno dei  Sistemi di gestione dei contatti e delle richieste di servizio proposti:</w:t>
            </w:r>
            <w:r w:rsidRPr="00A4446E">
              <w:rPr>
                <w:rFonts w:ascii="Calibri" w:hAnsi="Calibri"/>
                <w:color w:val="000000"/>
                <w:kern w:val="0"/>
                <w:sz w:val="16"/>
                <w:szCs w:val="16"/>
              </w:rPr>
              <w:br/>
              <w:t xml:space="preserve">- </w:t>
            </w:r>
            <w:proofErr w:type="spellStart"/>
            <w:r w:rsidRPr="00A4446E">
              <w:rPr>
                <w:rFonts w:ascii="Calibri" w:hAnsi="Calibri"/>
                <w:color w:val="000000"/>
                <w:kern w:val="0"/>
                <w:sz w:val="16"/>
                <w:szCs w:val="16"/>
              </w:rPr>
              <w:t>facebook</w:t>
            </w:r>
            <w:proofErr w:type="spellEnd"/>
            <w:r w:rsidRPr="00A4446E">
              <w:rPr>
                <w:rFonts w:ascii="Calibri" w:hAnsi="Calibri"/>
                <w:color w:val="000000"/>
                <w:kern w:val="0"/>
                <w:sz w:val="16"/>
                <w:szCs w:val="16"/>
              </w:rPr>
              <w:br/>
              <w:t xml:space="preserve">- </w:t>
            </w:r>
            <w:proofErr w:type="spellStart"/>
            <w:r w:rsidRPr="00A4446E">
              <w:rPr>
                <w:rFonts w:ascii="Calibri" w:hAnsi="Calibri"/>
                <w:color w:val="000000"/>
                <w:kern w:val="0"/>
                <w:sz w:val="16"/>
                <w:szCs w:val="16"/>
              </w:rPr>
              <w:t>twitter</w:t>
            </w:r>
            <w:proofErr w:type="spellEnd"/>
          </w:p>
        </w:tc>
        <w:tc>
          <w:tcPr>
            <w:tcW w:w="343" w:type="pct"/>
            <w:tcBorders>
              <w:top w:val="single" w:sz="12" w:space="0" w:color="auto"/>
              <w:left w:val="nil"/>
              <w:bottom w:val="single" w:sz="12" w:space="0" w:color="auto"/>
              <w:right w:val="single" w:sz="4" w:space="0" w:color="auto"/>
            </w:tcBorders>
            <w:shd w:val="clear" w:color="auto" w:fill="auto"/>
            <w:noWrap/>
            <w:vAlign w:val="center"/>
            <w:hideMark/>
          </w:tcPr>
          <w:p w:rsidR="00284EFE" w:rsidRPr="00A4446E" w:rsidRDefault="00284EFE" w:rsidP="006A17ED">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1</w:t>
            </w:r>
          </w:p>
        </w:tc>
        <w:tc>
          <w:tcPr>
            <w:tcW w:w="877"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6A17ED">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(1 punto)</w:t>
            </w:r>
          </w:p>
        </w:tc>
        <w:tc>
          <w:tcPr>
            <w:tcW w:w="874" w:type="pct"/>
            <w:tcBorders>
              <w:top w:val="single" w:sz="12" w:space="0" w:color="auto"/>
              <w:left w:val="nil"/>
              <w:bottom w:val="single" w:sz="12" w:space="0" w:color="auto"/>
              <w:right w:val="nil"/>
            </w:tcBorders>
            <w:shd w:val="clear" w:color="auto" w:fill="auto"/>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3E2D69">
              <w:rPr>
                <w:rFonts w:ascii="Calibri" w:hAnsi="Calibri"/>
                <w:b/>
                <w:color w:val="000000"/>
                <w:kern w:val="0"/>
                <w:szCs w:val="16"/>
              </w:rPr>
              <w:fldChar w:fldCharType="begin">
                <w:ffData>
                  <w:name w:val="Controllo1"/>
                  <w:enabled/>
                  <w:calcOnExit w:val="0"/>
                  <w:checkBox>
                    <w:sizeAuto/>
                    <w:default w:val="0"/>
                  </w:checkBox>
                </w:ffData>
              </w:fldChar>
            </w:r>
            <w:bookmarkStart w:id="3" w:name="Controllo1"/>
            <w:r w:rsidR="003E2D69" w:rsidRPr="003E2D69">
              <w:rPr>
                <w:rFonts w:ascii="Calibri" w:hAnsi="Calibri"/>
                <w:b/>
                <w:color w:val="000000"/>
                <w:kern w:val="0"/>
                <w:szCs w:val="16"/>
              </w:rPr>
              <w:instrText xml:space="preserve"> FORMCHECKBOX </w:instrText>
            </w:r>
            <w:r w:rsidR="004C6478">
              <w:rPr>
                <w:rFonts w:ascii="Calibri" w:hAnsi="Calibri"/>
                <w:b/>
                <w:color w:val="000000"/>
                <w:kern w:val="0"/>
                <w:szCs w:val="16"/>
              </w:rPr>
            </w:r>
            <w:r w:rsidR="004C6478">
              <w:rPr>
                <w:rFonts w:ascii="Calibri" w:hAnsi="Calibri"/>
                <w:b/>
                <w:color w:val="000000"/>
                <w:kern w:val="0"/>
                <w:szCs w:val="16"/>
              </w:rPr>
              <w:fldChar w:fldCharType="separate"/>
            </w:r>
            <w:r w:rsidRPr="003E2D69">
              <w:rPr>
                <w:rFonts w:ascii="Calibri" w:hAnsi="Calibri"/>
                <w:b/>
                <w:color w:val="000000"/>
                <w:kern w:val="0"/>
                <w:szCs w:val="16"/>
              </w:rPr>
              <w:fldChar w:fldCharType="end"/>
            </w:r>
            <w:bookmarkEnd w:id="3"/>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single" w:sz="12" w:space="0" w:color="auto"/>
              <w:left w:val="single" w:sz="4" w:space="0" w:color="auto"/>
              <w:bottom w:val="single" w:sz="12" w:space="0" w:color="auto"/>
              <w:right w:val="single" w:sz="12"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465"/>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36</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A4446E">
            <w:pPr>
              <w:widowControl/>
              <w:autoSpaceDE/>
              <w:autoSpaceDN/>
              <w:adjustRightInd/>
              <w:spacing w:line="240" w:lineRule="auto"/>
              <w:jc w:val="left"/>
              <w:rPr>
                <w:rFonts w:ascii="Calibri" w:hAnsi="Calibri"/>
                <w:color w:val="000000"/>
                <w:kern w:val="0"/>
                <w:sz w:val="16"/>
                <w:szCs w:val="16"/>
              </w:rPr>
            </w:pPr>
            <w:r w:rsidRPr="00A4446E">
              <w:rPr>
                <w:rFonts w:ascii="Calibri" w:hAnsi="Calibri"/>
                <w:color w:val="000000"/>
                <w:kern w:val="0"/>
                <w:sz w:val="16"/>
                <w:szCs w:val="16"/>
              </w:rPr>
              <w:t>Funzionalità di analisi semantica relative ad almeno uno dei Sistemi di gestione dei contatti e delle richieste di servizio proposti.</w:t>
            </w:r>
          </w:p>
        </w:tc>
        <w:tc>
          <w:tcPr>
            <w:tcW w:w="343" w:type="pct"/>
            <w:tcBorders>
              <w:top w:val="single" w:sz="12" w:space="0" w:color="auto"/>
              <w:left w:val="nil"/>
              <w:bottom w:val="single" w:sz="12" w:space="0" w:color="auto"/>
              <w:right w:val="single" w:sz="4" w:space="0" w:color="auto"/>
            </w:tcBorders>
            <w:shd w:val="clear" w:color="auto" w:fill="auto"/>
            <w:noWrap/>
            <w:vAlign w:val="center"/>
            <w:hideMark/>
          </w:tcPr>
          <w:p w:rsidR="00284EFE" w:rsidRPr="00A4446E" w:rsidRDefault="00284EFE" w:rsidP="006A17ED">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1</w:t>
            </w:r>
          </w:p>
        </w:tc>
        <w:tc>
          <w:tcPr>
            <w:tcW w:w="877"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6A17ED">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(1 punto)</w:t>
            </w:r>
          </w:p>
        </w:tc>
        <w:tc>
          <w:tcPr>
            <w:tcW w:w="874" w:type="pct"/>
            <w:tcBorders>
              <w:top w:val="single" w:sz="12" w:space="0" w:color="auto"/>
              <w:left w:val="nil"/>
              <w:bottom w:val="single" w:sz="12" w:space="0" w:color="auto"/>
              <w:right w:val="nil"/>
            </w:tcBorders>
            <w:shd w:val="clear" w:color="auto" w:fill="auto"/>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single" w:sz="12" w:space="0" w:color="auto"/>
              <w:left w:val="single" w:sz="4" w:space="0" w:color="auto"/>
              <w:bottom w:val="single" w:sz="12" w:space="0" w:color="auto"/>
              <w:right w:val="single" w:sz="12"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r w:rsidR="00284EFE" w:rsidRPr="00A4446E" w:rsidTr="00026F95">
        <w:trPr>
          <w:trHeight w:val="1590"/>
        </w:trPr>
        <w:tc>
          <w:tcPr>
            <w:tcW w:w="223" w:type="pct"/>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284EFE" w:rsidRPr="00A4446E" w:rsidRDefault="00284EFE" w:rsidP="00A4446E">
            <w:pPr>
              <w:widowControl/>
              <w:autoSpaceDE/>
              <w:autoSpaceDN/>
              <w:adjustRightInd/>
              <w:spacing w:line="240" w:lineRule="auto"/>
              <w:jc w:val="center"/>
              <w:rPr>
                <w:rFonts w:ascii="Calibri" w:hAnsi="Calibri"/>
                <w:b/>
                <w:bCs/>
                <w:color w:val="000000"/>
                <w:kern w:val="0"/>
                <w:sz w:val="16"/>
                <w:szCs w:val="16"/>
              </w:rPr>
            </w:pPr>
            <w:r w:rsidRPr="00A4446E">
              <w:rPr>
                <w:rFonts w:ascii="Calibri" w:hAnsi="Calibri"/>
                <w:b/>
                <w:bCs/>
                <w:color w:val="000000"/>
                <w:kern w:val="0"/>
                <w:sz w:val="16"/>
                <w:szCs w:val="16"/>
              </w:rPr>
              <w:t>41</w:t>
            </w:r>
          </w:p>
        </w:tc>
        <w:tc>
          <w:tcPr>
            <w:tcW w:w="1862"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FD5820" w:rsidP="00FD5820">
            <w:pPr>
              <w:widowControl/>
              <w:autoSpaceDE/>
              <w:autoSpaceDN/>
              <w:adjustRightInd/>
              <w:spacing w:line="240" w:lineRule="auto"/>
              <w:jc w:val="left"/>
              <w:rPr>
                <w:rFonts w:ascii="Calibri" w:hAnsi="Calibri"/>
                <w:color w:val="000000"/>
                <w:kern w:val="0"/>
                <w:sz w:val="16"/>
                <w:szCs w:val="16"/>
              </w:rPr>
            </w:pPr>
            <w:r w:rsidRPr="00C65A76">
              <w:rPr>
                <w:rFonts w:asciiTheme="minorHAnsi" w:hAnsiTheme="minorHAnsi"/>
                <w:color w:val="000000"/>
                <w:sz w:val="16"/>
                <w:szCs w:val="16"/>
              </w:rPr>
              <w:t xml:space="preserve">Presenza di un Piano Aziendale per la Responsabilità Sociale d'Impresa </w:t>
            </w:r>
            <w:r w:rsidRPr="00A02EC8">
              <w:rPr>
                <w:rFonts w:asciiTheme="minorHAnsi" w:hAnsiTheme="minorHAnsi"/>
                <w:color w:val="000000"/>
                <w:sz w:val="16"/>
                <w:szCs w:val="16"/>
              </w:rPr>
              <w:t>che includa specifici riferimenti ai temi di sostenibilità ambientale e sociale e le misure inerenti la salute, la sicurezza ed il benessere adottate nelle sedi in cui sono svolti i servizi operatore</w:t>
            </w:r>
            <w:r w:rsidRPr="00C65A76">
              <w:rPr>
                <w:rFonts w:asciiTheme="minorHAnsi" w:hAnsiTheme="minorHAnsi"/>
                <w:color w:val="000000"/>
                <w:sz w:val="16"/>
                <w:szCs w:val="16"/>
              </w:rPr>
              <w:t>.</w:t>
            </w:r>
            <w:r w:rsidR="00284EFE" w:rsidRPr="00A4446E">
              <w:rPr>
                <w:rFonts w:ascii="Calibri" w:hAnsi="Calibri"/>
                <w:color w:val="000000"/>
                <w:kern w:val="0"/>
                <w:sz w:val="16"/>
                <w:szCs w:val="16"/>
              </w:rPr>
              <w:br/>
              <w:t xml:space="preserve">(In caso di RTI/Consorzio il punteggio sarà assegnato solo nel caso in cui ciascuna impresa che svolge i servizi operatore, sia in modalità </w:t>
            </w:r>
            <w:proofErr w:type="spellStart"/>
            <w:r w:rsidR="00284EFE" w:rsidRPr="00A4446E">
              <w:rPr>
                <w:rFonts w:ascii="Calibri" w:hAnsi="Calibri"/>
                <w:color w:val="000000"/>
                <w:kern w:val="0"/>
                <w:sz w:val="16"/>
                <w:szCs w:val="16"/>
              </w:rPr>
              <w:t>Inbound</w:t>
            </w:r>
            <w:proofErr w:type="spellEnd"/>
            <w:r w:rsidR="00284EFE" w:rsidRPr="00A4446E">
              <w:rPr>
                <w:rFonts w:ascii="Calibri" w:hAnsi="Calibri"/>
                <w:color w:val="000000"/>
                <w:kern w:val="0"/>
                <w:sz w:val="16"/>
                <w:szCs w:val="16"/>
              </w:rPr>
              <w:t xml:space="preserve"> che </w:t>
            </w:r>
            <w:proofErr w:type="spellStart"/>
            <w:r w:rsidR="00284EFE" w:rsidRPr="00A4446E">
              <w:rPr>
                <w:rFonts w:ascii="Calibri" w:hAnsi="Calibri"/>
                <w:color w:val="000000"/>
                <w:kern w:val="0"/>
                <w:sz w:val="16"/>
                <w:szCs w:val="16"/>
              </w:rPr>
              <w:t>Outbound</w:t>
            </w:r>
            <w:proofErr w:type="spellEnd"/>
            <w:r w:rsidR="00284EFE" w:rsidRPr="00A4446E">
              <w:rPr>
                <w:rFonts w:ascii="Calibri" w:hAnsi="Calibri"/>
                <w:color w:val="000000"/>
                <w:kern w:val="0"/>
                <w:sz w:val="16"/>
                <w:szCs w:val="16"/>
              </w:rPr>
              <w:t>, presenti il proprio Piano Aziendale di Responsabilità Sociale)</w:t>
            </w:r>
          </w:p>
        </w:tc>
        <w:tc>
          <w:tcPr>
            <w:tcW w:w="343"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6A17ED">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1</w:t>
            </w:r>
          </w:p>
        </w:tc>
        <w:tc>
          <w:tcPr>
            <w:tcW w:w="877" w:type="pct"/>
            <w:tcBorders>
              <w:top w:val="single" w:sz="12" w:space="0" w:color="auto"/>
              <w:left w:val="nil"/>
              <w:bottom w:val="single" w:sz="12" w:space="0" w:color="auto"/>
              <w:right w:val="single" w:sz="4" w:space="0" w:color="auto"/>
            </w:tcBorders>
            <w:shd w:val="clear" w:color="auto" w:fill="auto"/>
            <w:vAlign w:val="center"/>
            <w:hideMark/>
          </w:tcPr>
          <w:p w:rsidR="00284EFE" w:rsidRPr="00A4446E" w:rsidRDefault="00284EFE" w:rsidP="006A17ED">
            <w:pPr>
              <w:widowControl/>
              <w:autoSpaceDE/>
              <w:autoSpaceDN/>
              <w:adjustRightInd/>
              <w:spacing w:line="240" w:lineRule="auto"/>
              <w:jc w:val="center"/>
              <w:rPr>
                <w:rFonts w:ascii="Calibri" w:hAnsi="Calibri"/>
                <w:color w:val="000000"/>
                <w:kern w:val="0"/>
                <w:sz w:val="16"/>
                <w:szCs w:val="16"/>
              </w:rPr>
            </w:pPr>
            <w:r>
              <w:rPr>
                <w:rFonts w:ascii="Calibri" w:hAnsi="Calibri"/>
                <w:color w:val="000000"/>
                <w:kern w:val="0"/>
                <w:sz w:val="16"/>
                <w:szCs w:val="16"/>
              </w:rPr>
              <w:t>- SI (1 punto)</w:t>
            </w:r>
          </w:p>
        </w:tc>
        <w:tc>
          <w:tcPr>
            <w:tcW w:w="874" w:type="pct"/>
            <w:tcBorders>
              <w:top w:val="single" w:sz="12" w:space="0" w:color="auto"/>
              <w:left w:val="nil"/>
              <w:bottom w:val="single" w:sz="12" w:space="0" w:color="auto"/>
              <w:right w:val="nil"/>
            </w:tcBorders>
            <w:shd w:val="clear" w:color="auto" w:fill="auto"/>
            <w:vAlign w:val="center"/>
            <w:hideMark/>
          </w:tcPr>
          <w:p w:rsidR="00284EFE" w:rsidRPr="00555689" w:rsidRDefault="00DB5789" w:rsidP="006A17ED">
            <w:pPr>
              <w:widowControl/>
              <w:autoSpaceDE/>
              <w:autoSpaceDN/>
              <w:adjustRightInd/>
              <w:spacing w:line="240" w:lineRule="auto"/>
              <w:ind w:left="360"/>
              <w:jc w:val="left"/>
              <w:rPr>
                <w:rFonts w:ascii="Calibri" w:hAnsi="Calibri"/>
                <w:color w:val="000000"/>
                <w:kern w:val="0"/>
                <w:sz w:val="16"/>
                <w:szCs w:val="16"/>
              </w:rPr>
            </w:pPr>
            <w:r w:rsidRPr="00284EFE">
              <w:rPr>
                <w:rFonts w:ascii="Calibri" w:hAnsi="Calibri"/>
                <w:color w:val="000000"/>
                <w:kern w:val="0"/>
                <w:szCs w:val="16"/>
              </w:rPr>
              <w:fldChar w:fldCharType="begin">
                <w:ffData>
                  <w:name w:val="Controllo1"/>
                  <w:enabled/>
                  <w:calcOnExit w:val="0"/>
                  <w:checkBox>
                    <w:sizeAuto/>
                    <w:default w:val="0"/>
                  </w:checkBox>
                </w:ffData>
              </w:fldChar>
            </w:r>
            <w:r w:rsidR="00284EFE" w:rsidRPr="00284EFE">
              <w:rPr>
                <w:rFonts w:ascii="Calibri" w:hAnsi="Calibri"/>
                <w:color w:val="000000"/>
                <w:kern w:val="0"/>
                <w:szCs w:val="16"/>
              </w:rPr>
              <w:instrText xml:space="preserve"> FORMCHECKBOX </w:instrText>
            </w:r>
            <w:r w:rsidR="004C6478">
              <w:rPr>
                <w:rFonts w:ascii="Calibri" w:hAnsi="Calibri"/>
                <w:color w:val="000000"/>
                <w:kern w:val="0"/>
                <w:szCs w:val="16"/>
              </w:rPr>
            </w:r>
            <w:r w:rsidR="004C6478">
              <w:rPr>
                <w:rFonts w:ascii="Calibri" w:hAnsi="Calibri"/>
                <w:color w:val="000000"/>
                <w:kern w:val="0"/>
                <w:szCs w:val="16"/>
              </w:rPr>
              <w:fldChar w:fldCharType="separate"/>
            </w:r>
            <w:r w:rsidRPr="00284EFE">
              <w:rPr>
                <w:rFonts w:ascii="Calibri" w:hAnsi="Calibri"/>
                <w:color w:val="000000"/>
                <w:kern w:val="0"/>
                <w:szCs w:val="16"/>
              </w:rPr>
              <w:fldChar w:fldCharType="end"/>
            </w:r>
            <w:r w:rsidR="00284EFE">
              <w:rPr>
                <w:rFonts w:ascii="Calibri" w:hAnsi="Calibri"/>
                <w:color w:val="000000"/>
                <w:kern w:val="0"/>
                <w:sz w:val="16"/>
                <w:szCs w:val="16"/>
              </w:rPr>
              <w:t xml:space="preserve"> </w:t>
            </w:r>
            <w:r w:rsidR="00284EFE" w:rsidRPr="00555689">
              <w:rPr>
                <w:rFonts w:ascii="Calibri" w:hAnsi="Calibri"/>
                <w:color w:val="000000"/>
                <w:kern w:val="0"/>
                <w:sz w:val="16"/>
                <w:szCs w:val="16"/>
              </w:rPr>
              <w:t>SI</w:t>
            </w:r>
          </w:p>
        </w:tc>
        <w:tc>
          <w:tcPr>
            <w:tcW w:w="821" w:type="pct"/>
            <w:tcBorders>
              <w:top w:val="single" w:sz="12" w:space="0" w:color="auto"/>
              <w:left w:val="single" w:sz="4" w:space="0" w:color="auto"/>
              <w:bottom w:val="single" w:sz="12" w:space="0" w:color="auto"/>
              <w:right w:val="single" w:sz="12" w:space="0" w:color="auto"/>
            </w:tcBorders>
            <w:shd w:val="clear" w:color="auto" w:fill="auto"/>
            <w:vAlign w:val="center"/>
            <w:hideMark/>
          </w:tcPr>
          <w:p w:rsidR="00284EFE" w:rsidRPr="00A4446E" w:rsidRDefault="00284EFE" w:rsidP="00A4446E">
            <w:pPr>
              <w:widowControl/>
              <w:autoSpaceDE/>
              <w:autoSpaceDN/>
              <w:adjustRightInd/>
              <w:spacing w:line="240" w:lineRule="auto"/>
              <w:jc w:val="center"/>
              <w:rPr>
                <w:rFonts w:ascii="Calibri" w:hAnsi="Calibri"/>
                <w:color w:val="000000"/>
                <w:kern w:val="0"/>
                <w:sz w:val="16"/>
                <w:szCs w:val="16"/>
              </w:rPr>
            </w:pPr>
            <w:r w:rsidRPr="00A4446E">
              <w:rPr>
                <w:rFonts w:ascii="Calibri" w:hAnsi="Calibri"/>
                <w:color w:val="000000"/>
                <w:kern w:val="0"/>
                <w:sz w:val="16"/>
                <w:szCs w:val="16"/>
              </w:rPr>
              <w:t> </w:t>
            </w:r>
          </w:p>
        </w:tc>
      </w:tr>
    </w:tbl>
    <w:p w:rsidR="00A4446E" w:rsidRPr="001275EB" w:rsidRDefault="00A4446E" w:rsidP="008B1F6D">
      <w:pPr>
        <w:pStyle w:val="Corpotesto1"/>
        <w:rPr>
          <w:rFonts w:ascii="Calibri" w:hAnsi="Calibri"/>
          <w:i/>
        </w:rPr>
      </w:pPr>
    </w:p>
    <w:sectPr w:rsidR="00A4446E" w:rsidRPr="001275EB" w:rsidSect="00C50C9F">
      <w:pgSz w:w="15840" w:h="12240" w:orient="landscape" w:code="1"/>
      <w:pgMar w:top="1985" w:right="1985" w:bottom="1985" w:left="85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767" w:rsidRDefault="00363767" w:rsidP="00690CDE">
      <w:r>
        <w:separator/>
      </w:r>
    </w:p>
  </w:endnote>
  <w:endnote w:type="continuationSeparator" w:id="0">
    <w:p w:rsidR="00363767" w:rsidRDefault="00363767" w:rsidP="0069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C9F" w:rsidRDefault="00C50C9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7ED" w:rsidRPr="000A4D1F" w:rsidRDefault="004C6478" w:rsidP="008042BE">
    <w:pPr>
      <w:pStyle w:val="Pidipagina"/>
      <w:tabs>
        <w:tab w:val="clear" w:pos="4819"/>
        <w:tab w:val="clear" w:pos="9638"/>
        <w:tab w:val="left" w:pos="7431"/>
      </w:tabs>
      <w:rPr>
        <w:szCs w:val="16"/>
      </w:rPr>
    </w:pPr>
    <w:r>
      <w:rPr>
        <w:noProof/>
        <w:szCs w:val="16"/>
      </w:rPr>
      <w:pict>
        <v:shapetype id="_x0000_t202" coordsize="21600,21600" o:spt="202" path="m,l,21600r21600,l21600,xe">
          <v:stroke joinstyle="miter"/>
          <v:path gradientshapeok="t" o:connecttype="rect"/>
        </v:shapetype>
        <v:shape id="Text Box 3" o:spid="_x0000_s2063" type="#_x0000_t202" style="position:absolute;left:0;text-align:left;margin-left:580.8pt;margin-top:3.3pt;width:63pt;height:27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" stroked="f">
          <v:textbox style="mso-next-textbox:#Text Box 3">
            <w:txbxContent>
              <w:p w:rsidR="006A17ED" w:rsidRDefault="00DB5789" w:rsidP="008042BE">
                <w:r w:rsidRPr="00280CE8">
                  <w:rPr>
                    <w:rStyle w:val="Numeropagina"/>
                  </w:rPr>
                  <w:fldChar w:fldCharType="begin"/>
                </w:r>
                <w:r w:rsidR="006A17ED" w:rsidRPr="00280CE8">
                  <w:rPr>
                    <w:rStyle w:val="Numeropagina"/>
                  </w:rPr>
                  <w:instrText xml:space="preserve"> PAGE </w:instrText>
                </w:r>
                <w:r w:rsidRPr="00280CE8">
                  <w:rPr>
                    <w:rStyle w:val="Numeropagina"/>
                  </w:rPr>
                  <w:fldChar w:fldCharType="separate"/>
                </w:r>
                <w:r w:rsidR="004C6478">
                  <w:rPr>
                    <w:rStyle w:val="Numeropagina"/>
                    <w:noProof/>
                  </w:rPr>
                  <w:t>2</w:t>
                </w:r>
                <w:r w:rsidRPr="00280CE8">
                  <w:rPr>
                    <w:rStyle w:val="Numeropagina"/>
                  </w:rPr>
                  <w:fldChar w:fldCharType="end"/>
                </w:r>
                <w:r w:rsidR="006A17ED" w:rsidRPr="00280CE8">
                  <w:rPr>
                    <w:rStyle w:val="Numeropagina"/>
                  </w:rPr>
                  <w:t xml:space="preserve"> di </w:t>
                </w:r>
                <w:r w:rsidRPr="00280CE8">
                  <w:rPr>
                    <w:rStyle w:val="Numeropagina"/>
                  </w:rPr>
                  <w:fldChar w:fldCharType="begin"/>
                </w:r>
                <w:r w:rsidR="006A17ED" w:rsidRPr="00280CE8">
                  <w:rPr>
                    <w:rStyle w:val="Numeropagina"/>
                  </w:rPr>
                  <w:instrText xml:space="preserve"> NUMPAGES  </w:instrText>
                </w:r>
                <w:r w:rsidRPr="00280CE8">
                  <w:rPr>
                    <w:rStyle w:val="Numeropagina"/>
                  </w:rPr>
                  <w:fldChar w:fldCharType="separate"/>
                </w:r>
                <w:r w:rsidR="004C6478">
                  <w:rPr>
                    <w:rStyle w:val="Numeropagina"/>
                    <w:noProof/>
                  </w:rPr>
                  <w:t>8</w:t>
                </w:r>
                <w:r w:rsidRPr="00280CE8">
                  <w:rPr>
                    <w:rStyle w:val="Numeropagina"/>
                  </w:rPr>
                  <w:fldChar w:fldCharType="end"/>
                </w:r>
              </w:p>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txbxContent>
          </v:textbox>
        </v:shape>
      </w:pict>
    </w:r>
    <w:bookmarkStart w:id="1" w:name="_GoBack"/>
    <w:bookmarkEnd w:id="1"/>
    <w:r w:rsidR="006A17ED" w:rsidRPr="000A4D1F">
      <w:rPr>
        <w:szCs w:val="16"/>
      </w:rPr>
      <w:tab/>
    </w:r>
  </w:p>
  <w:p w:rsidR="006A17ED" w:rsidRPr="000A4D1F" w:rsidRDefault="006A17ED" w:rsidP="008042BE">
    <w:pPr>
      <w:pStyle w:val="Pidipagina"/>
      <w:rPr>
        <w:szCs w:val="16"/>
      </w:rPr>
    </w:pPr>
    <w:r w:rsidRPr="000A4D1F">
      <w:rPr>
        <w:szCs w:val="16"/>
      </w:rPr>
      <w:t xml:space="preserve">Gara a procedura aperta ai sensi del </w:t>
    </w:r>
    <w:proofErr w:type="spellStart"/>
    <w:r w:rsidRPr="000A4D1F">
      <w:rPr>
        <w:szCs w:val="16"/>
      </w:rPr>
      <w:t>D.Lgs.</w:t>
    </w:r>
    <w:proofErr w:type="spellEnd"/>
    <w:r w:rsidRPr="000A4D1F">
      <w:rPr>
        <w:szCs w:val="16"/>
      </w:rPr>
      <w:t xml:space="preserve"> 50/2016 e </w:t>
    </w:r>
    <w:proofErr w:type="spellStart"/>
    <w:r w:rsidRPr="000A4D1F">
      <w:rPr>
        <w:szCs w:val="16"/>
      </w:rPr>
      <w:t>s.m.i.</w:t>
    </w:r>
    <w:proofErr w:type="spellEnd"/>
    <w:r w:rsidRPr="000A4D1F">
      <w:rPr>
        <w:szCs w:val="16"/>
      </w:rPr>
      <w:t xml:space="preserve">, per l’affidamento dei servizi di </w:t>
    </w:r>
    <w:proofErr w:type="spellStart"/>
    <w:r w:rsidRPr="000A4D1F">
      <w:rPr>
        <w:szCs w:val="16"/>
      </w:rPr>
      <w:t>Contact</w:t>
    </w:r>
    <w:proofErr w:type="spellEnd"/>
    <w:r w:rsidRPr="000A4D1F">
      <w:rPr>
        <w:szCs w:val="16"/>
      </w:rPr>
      <w:t xml:space="preserve"> Center in Outsourcing 2 – ID 1738                  </w:t>
    </w:r>
  </w:p>
  <w:p w:rsidR="00C50C9F" w:rsidRPr="000A4D1F" w:rsidRDefault="00C50C9F" w:rsidP="00C50C9F">
    <w:pPr>
      <w:pStyle w:val="Pidipagina"/>
      <w:rPr>
        <w:szCs w:val="16"/>
      </w:rPr>
    </w:pPr>
    <w:r>
      <w:rPr>
        <w:szCs w:val="16"/>
      </w:rPr>
      <w:t>FACSIMILE di dichiarazione</w:t>
    </w:r>
  </w:p>
  <w:p w:rsidR="006A17ED" w:rsidRPr="000A4D1F" w:rsidRDefault="006A17ED" w:rsidP="00C50C9F">
    <w:pPr>
      <w:pStyle w:val="Pidipagina"/>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7ED" w:rsidRPr="000A4D1F" w:rsidRDefault="004C6478" w:rsidP="008042BE">
    <w:pPr>
      <w:pStyle w:val="Pidipagina"/>
      <w:tabs>
        <w:tab w:val="clear" w:pos="4819"/>
        <w:tab w:val="clear" w:pos="9638"/>
        <w:tab w:val="left" w:pos="7431"/>
      </w:tabs>
      <w:rPr>
        <w:szCs w:val="16"/>
      </w:rPr>
    </w:pPr>
    <w:r>
      <w:rPr>
        <w:noProof/>
        <w:szCs w:val="16"/>
      </w:rPr>
      <w:pict>
        <v:shapetype id="_x0000_t202" coordsize="21600,21600" o:spt="202" path="m,l,21600r21600,l21600,xe">
          <v:stroke joinstyle="miter"/>
          <v:path gradientshapeok="t" o:connecttype="rect"/>
        </v:shapetype>
        <v:shape id="_x0000_s2064" type="#_x0000_t202" style="position:absolute;left:0;text-align:left;margin-left:580.8pt;margin-top:3.3pt;width:63pt;height:27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" stroked="f">
          <v:textbox style="mso-next-textbox:#_x0000_s2064">
            <w:txbxContent>
              <w:p w:rsidR="006A17ED" w:rsidRDefault="00DB5789" w:rsidP="008042BE">
                <w:r w:rsidRPr="00280CE8">
                  <w:rPr>
                    <w:rStyle w:val="Numeropagina"/>
                  </w:rPr>
                  <w:fldChar w:fldCharType="begin"/>
                </w:r>
                <w:r w:rsidR="006A17ED" w:rsidRPr="00280CE8">
                  <w:rPr>
                    <w:rStyle w:val="Numeropagina"/>
                  </w:rPr>
                  <w:instrText xml:space="preserve"> PAGE </w:instrText>
                </w:r>
                <w:r w:rsidRPr="00280CE8">
                  <w:rPr>
                    <w:rStyle w:val="Numeropagina"/>
                  </w:rPr>
                  <w:fldChar w:fldCharType="separate"/>
                </w:r>
                <w:r w:rsidR="004C6478">
                  <w:rPr>
                    <w:rStyle w:val="Numeropagina"/>
                    <w:noProof/>
                  </w:rPr>
                  <w:t>5</w:t>
                </w:r>
                <w:r w:rsidRPr="00280CE8">
                  <w:rPr>
                    <w:rStyle w:val="Numeropagina"/>
                  </w:rPr>
                  <w:fldChar w:fldCharType="end"/>
                </w:r>
                <w:r w:rsidR="006A17ED" w:rsidRPr="00280CE8">
                  <w:rPr>
                    <w:rStyle w:val="Numeropagina"/>
                  </w:rPr>
                  <w:t xml:space="preserve"> di </w:t>
                </w:r>
                <w:r w:rsidRPr="00280CE8">
                  <w:rPr>
                    <w:rStyle w:val="Numeropagina"/>
                  </w:rPr>
                  <w:fldChar w:fldCharType="begin"/>
                </w:r>
                <w:r w:rsidR="006A17ED" w:rsidRPr="00280CE8">
                  <w:rPr>
                    <w:rStyle w:val="Numeropagina"/>
                  </w:rPr>
                  <w:instrText xml:space="preserve"> NUMPAGES  </w:instrText>
                </w:r>
                <w:r w:rsidRPr="00280CE8">
                  <w:rPr>
                    <w:rStyle w:val="Numeropagina"/>
                  </w:rPr>
                  <w:fldChar w:fldCharType="separate"/>
                </w:r>
                <w:r w:rsidR="004C6478">
                  <w:rPr>
                    <w:rStyle w:val="Numeropagina"/>
                    <w:noProof/>
                  </w:rPr>
                  <w:t>8</w:t>
                </w:r>
                <w:r w:rsidRPr="00280CE8">
                  <w:rPr>
                    <w:rStyle w:val="Numeropagina"/>
                  </w:rPr>
                  <w:fldChar w:fldCharType="end"/>
                </w:r>
              </w:p>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p w:rsidR="006A17ED" w:rsidRDefault="006A17ED" w:rsidP="008042BE"/>
            </w:txbxContent>
          </v:textbox>
        </v:shape>
      </w:pict>
    </w:r>
    <w:r w:rsidR="006A17ED" w:rsidRPr="000A4D1F">
      <w:rPr>
        <w:szCs w:val="16"/>
      </w:rPr>
      <w:tab/>
    </w:r>
  </w:p>
  <w:p w:rsidR="006A17ED" w:rsidRPr="000A4D1F" w:rsidRDefault="006A17ED" w:rsidP="008042BE">
    <w:pPr>
      <w:pStyle w:val="Pidipagina"/>
      <w:rPr>
        <w:szCs w:val="16"/>
      </w:rPr>
    </w:pPr>
    <w:r w:rsidRPr="000A4D1F">
      <w:rPr>
        <w:szCs w:val="16"/>
      </w:rPr>
      <w:t xml:space="preserve">Gara a procedura aperta ai sensi del </w:t>
    </w:r>
    <w:proofErr w:type="spellStart"/>
    <w:r w:rsidRPr="000A4D1F">
      <w:rPr>
        <w:szCs w:val="16"/>
      </w:rPr>
      <w:t>D.Lgs.</w:t>
    </w:r>
    <w:proofErr w:type="spellEnd"/>
    <w:r w:rsidRPr="000A4D1F">
      <w:rPr>
        <w:szCs w:val="16"/>
      </w:rPr>
      <w:t xml:space="preserve"> 50/2016 e </w:t>
    </w:r>
    <w:proofErr w:type="spellStart"/>
    <w:r w:rsidRPr="000A4D1F">
      <w:rPr>
        <w:szCs w:val="16"/>
      </w:rPr>
      <w:t>s.m.i.</w:t>
    </w:r>
    <w:proofErr w:type="spellEnd"/>
    <w:r w:rsidRPr="000A4D1F">
      <w:rPr>
        <w:szCs w:val="16"/>
      </w:rPr>
      <w:t xml:space="preserve">, per l’affidamento dei servizi di </w:t>
    </w:r>
    <w:proofErr w:type="spellStart"/>
    <w:r w:rsidRPr="000A4D1F">
      <w:rPr>
        <w:szCs w:val="16"/>
      </w:rPr>
      <w:t>Contact</w:t>
    </w:r>
    <w:proofErr w:type="spellEnd"/>
    <w:r w:rsidRPr="000A4D1F">
      <w:rPr>
        <w:szCs w:val="16"/>
      </w:rPr>
      <w:t xml:space="preserve"> Center in Outsourcing 2 – ID 1738                  </w:t>
    </w:r>
  </w:p>
  <w:p w:rsidR="006A17ED" w:rsidRPr="000A4D1F" w:rsidRDefault="00C50C9F" w:rsidP="008042BE">
    <w:pPr>
      <w:pStyle w:val="Pidipagina"/>
      <w:rPr>
        <w:szCs w:val="16"/>
      </w:rPr>
    </w:pPr>
    <w:r>
      <w:rPr>
        <w:szCs w:val="16"/>
      </w:rPr>
      <w:t>FACSIMILE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767" w:rsidRDefault="00363767" w:rsidP="00690CDE">
      <w:r>
        <w:separator/>
      </w:r>
    </w:p>
  </w:footnote>
  <w:footnote w:type="continuationSeparator" w:id="0">
    <w:p w:rsidR="00363767" w:rsidRDefault="00363767" w:rsidP="00690C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C9F" w:rsidRDefault="00C50C9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7ED" w:rsidRDefault="006A17ED" w:rsidP="00690CD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7ED" w:rsidRDefault="006A17ED" w:rsidP="00690CD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326817C"/>
    <w:lvl w:ilvl="0">
      <w:start w:val="1"/>
      <w:numFmt w:val="decimal"/>
      <w:lvlText w:val="%1."/>
      <w:lvlJc w:val="left"/>
      <w:pPr>
        <w:tabs>
          <w:tab w:val="num" w:pos="1492"/>
        </w:tabs>
        <w:ind w:left="1492" w:hanging="360"/>
      </w:pPr>
    </w:lvl>
  </w:abstractNum>
  <w:abstractNum w:abstractNumId="1">
    <w:nsid w:val="FFFFFF7D"/>
    <w:multiLevelType w:val="singleLevel"/>
    <w:tmpl w:val="742C4BB6"/>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063A523E"/>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EEFE0902"/>
    <w:lvl w:ilvl="0">
      <w:start w:val="1"/>
      <w:numFmt w:val="bullet"/>
      <w:lvlText w:val=""/>
      <w:lvlJc w:val="left"/>
      <w:pPr>
        <w:tabs>
          <w:tab w:val="num" w:pos="643"/>
        </w:tabs>
        <w:ind w:left="643" w:hanging="360"/>
      </w:pPr>
      <w:rPr>
        <w:rFonts w:ascii="Symbol" w:hAnsi="Symbol" w:hint="default"/>
      </w:rPr>
    </w:lvl>
  </w:abstractNum>
  <w:abstractNum w:abstractNumId="7">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8">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nsid w:val="049D3825"/>
    <w:multiLevelType w:val="hybridMultilevel"/>
    <w:tmpl w:val="25F80032"/>
    <w:lvl w:ilvl="0" w:tplc="5AB8C048">
      <w:start w:val="1"/>
      <w:numFmt w:val="bullet"/>
      <w:lvlText w:val="□"/>
      <w:lvlJc w:val="left"/>
      <w:pPr>
        <w:ind w:left="747"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0AC009DC"/>
    <w:multiLevelType w:val="hybridMultilevel"/>
    <w:tmpl w:val="D524715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0FC81677"/>
    <w:multiLevelType w:val="hybridMultilevel"/>
    <w:tmpl w:val="F16AF0AE"/>
    <w:lvl w:ilvl="0" w:tplc="4B987C68">
      <w:start w:val="1"/>
      <w:numFmt w:val="bullet"/>
      <w:lvlText w:val="□"/>
      <w:lvlJc w:val="left"/>
      <w:pPr>
        <w:ind w:left="720" w:hanging="360"/>
      </w:pPr>
      <w:rPr>
        <w:rFonts w:ascii="Calibri" w:hAnsi="Calibri"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C842679"/>
    <w:multiLevelType w:val="hybridMultilevel"/>
    <w:tmpl w:val="DDDE1C44"/>
    <w:lvl w:ilvl="0" w:tplc="9334DBF2">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6">
    <w:nsid w:val="6D911B26"/>
    <w:multiLevelType w:val="hybridMultilevel"/>
    <w:tmpl w:val="8D30DDAA"/>
    <w:lvl w:ilvl="0" w:tplc="5AB8C04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8"/>
  </w:num>
  <w:num w:numId="4">
    <w:abstractNumId w:val="2"/>
  </w:num>
  <w:num w:numId="5">
    <w:abstractNumId w:val="5"/>
  </w:num>
  <w:num w:numId="6">
    <w:abstractNumId w:val="4"/>
  </w:num>
  <w:num w:numId="7">
    <w:abstractNumId w:val="14"/>
  </w:num>
  <w:num w:numId="8">
    <w:abstractNumId w:val="15"/>
  </w:num>
  <w:num w:numId="9">
    <w:abstractNumId w:val="1"/>
  </w:num>
  <w:num w:numId="10">
    <w:abstractNumId w:val="0"/>
  </w:num>
  <w:num w:numId="11">
    <w:abstractNumId w:val="6"/>
  </w:num>
  <w:num w:numId="12">
    <w:abstractNumId w:val="3"/>
  </w:num>
  <w:num w:numId="13">
    <w:abstractNumId w:val="13"/>
  </w:num>
  <w:num w:numId="14">
    <w:abstractNumId w:val="11"/>
  </w:num>
  <w:num w:numId="15">
    <w:abstractNumId w:val="10"/>
  </w:num>
  <w:num w:numId="16">
    <w:abstractNumId w:val="16"/>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8178C"/>
    <w:rsid w:val="00000C6C"/>
    <w:rsid w:val="0000118B"/>
    <w:rsid w:val="000012FB"/>
    <w:rsid w:val="00003A4C"/>
    <w:rsid w:val="00003F7D"/>
    <w:rsid w:val="00007EEF"/>
    <w:rsid w:val="000103B8"/>
    <w:rsid w:val="00011B8A"/>
    <w:rsid w:val="00013243"/>
    <w:rsid w:val="000139CE"/>
    <w:rsid w:val="00014850"/>
    <w:rsid w:val="000156B6"/>
    <w:rsid w:val="00020FC1"/>
    <w:rsid w:val="0002160B"/>
    <w:rsid w:val="000226D3"/>
    <w:rsid w:val="0002427E"/>
    <w:rsid w:val="00024547"/>
    <w:rsid w:val="000246AD"/>
    <w:rsid w:val="00024AC5"/>
    <w:rsid w:val="00025531"/>
    <w:rsid w:val="00026F95"/>
    <w:rsid w:val="0002780B"/>
    <w:rsid w:val="00027FE4"/>
    <w:rsid w:val="0003055D"/>
    <w:rsid w:val="00030E30"/>
    <w:rsid w:val="000317B3"/>
    <w:rsid w:val="0003589D"/>
    <w:rsid w:val="00035B95"/>
    <w:rsid w:val="00035E73"/>
    <w:rsid w:val="000373B4"/>
    <w:rsid w:val="000379CA"/>
    <w:rsid w:val="00037C93"/>
    <w:rsid w:val="000419D7"/>
    <w:rsid w:val="00041F46"/>
    <w:rsid w:val="00045999"/>
    <w:rsid w:val="00047BC5"/>
    <w:rsid w:val="0005327E"/>
    <w:rsid w:val="000552E9"/>
    <w:rsid w:val="00056547"/>
    <w:rsid w:val="000602DB"/>
    <w:rsid w:val="000613AE"/>
    <w:rsid w:val="00061A2C"/>
    <w:rsid w:val="000623F2"/>
    <w:rsid w:val="00070809"/>
    <w:rsid w:val="00072888"/>
    <w:rsid w:val="000747B3"/>
    <w:rsid w:val="00075C30"/>
    <w:rsid w:val="000817CF"/>
    <w:rsid w:val="0008478F"/>
    <w:rsid w:val="0008552F"/>
    <w:rsid w:val="000869CF"/>
    <w:rsid w:val="0008709B"/>
    <w:rsid w:val="00094EFB"/>
    <w:rsid w:val="0009549D"/>
    <w:rsid w:val="000963F3"/>
    <w:rsid w:val="00096586"/>
    <w:rsid w:val="0009680F"/>
    <w:rsid w:val="000A0A32"/>
    <w:rsid w:val="000A2116"/>
    <w:rsid w:val="000A25E0"/>
    <w:rsid w:val="000A371D"/>
    <w:rsid w:val="000A41C5"/>
    <w:rsid w:val="000A49BA"/>
    <w:rsid w:val="000A4D1F"/>
    <w:rsid w:val="000A7DC2"/>
    <w:rsid w:val="000A7EBC"/>
    <w:rsid w:val="000B0149"/>
    <w:rsid w:val="000B3540"/>
    <w:rsid w:val="000B55A6"/>
    <w:rsid w:val="000B5C8C"/>
    <w:rsid w:val="000B6C4A"/>
    <w:rsid w:val="000B6FBF"/>
    <w:rsid w:val="000C2C34"/>
    <w:rsid w:val="000C755D"/>
    <w:rsid w:val="000C7C9F"/>
    <w:rsid w:val="000D02C4"/>
    <w:rsid w:val="000D5EF5"/>
    <w:rsid w:val="000E0A3A"/>
    <w:rsid w:val="000E1A75"/>
    <w:rsid w:val="000E335B"/>
    <w:rsid w:val="000E4BAC"/>
    <w:rsid w:val="000F2026"/>
    <w:rsid w:val="000F2C73"/>
    <w:rsid w:val="000F2FC1"/>
    <w:rsid w:val="000F48EA"/>
    <w:rsid w:val="000F60F9"/>
    <w:rsid w:val="000F624A"/>
    <w:rsid w:val="000F65A0"/>
    <w:rsid w:val="00100CA9"/>
    <w:rsid w:val="0011102D"/>
    <w:rsid w:val="00113A0A"/>
    <w:rsid w:val="00115F5E"/>
    <w:rsid w:val="00116BA7"/>
    <w:rsid w:val="0011726C"/>
    <w:rsid w:val="001172BF"/>
    <w:rsid w:val="001261AF"/>
    <w:rsid w:val="001275EB"/>
    <w:rsid w:val="00130240"/>
    <w:rsid w:val="00130755"/>
    <w:rsid w:val="00130BA4"/>
    <w:rsid w:val="0013144B"/>
    <w:rsid w:val="00133730"/>
    <w:rsid w:val="00135432"/>
    <w:rsid w:val="00136503"/>
    <w:rsid w:val="00140351"/>
    <w:rsid w:val="00142292"/>
    <w:rsid w:val="00142586"/>
    <w:rsid w:val="001428ED"/>
    <w:rsid w:val="0014369C"/>
    <w:rsid w:val="001441E9"/>
    <w:rsid w:val="00144E3D"/>
    <w:rsid w:val="00145DCB"/>
    <w:rsid w:val="001525B7"/>
    <w:rsid w:val="0015260A"/>
    <w:rsid w:val="001538DB"/>
    <w:rsid w:val="001540BA"/>
    <w:rsid w:val="00154D4B"/>
    <w:rsid w:val="001568B7"/>
    <w:rsid w:val="00156E6D"/>
    <w:rsid w:val="00160392"/>
    <w:rsid w:val="00161EE4"/>
    <w:rsid w:val="0016234B"/>
    <w:rsid w:val="00162493"/>
    <w:rsid w:val="00162752"/>
    <w:rsid w:val="00163575"/>
    <w:rsid w:val="00165F5D"/>
    <w:rsid w:val="00170994"/>
    <w:rsid w:val="00171A2B"/>
    <w:rsid w:val="001728B4"/>
    <w:rsid w:val="0017566C"/>
    <w:rsid w:val="001774F8"/>
    <w:rsid w:val="00180073"/>
    <w:rsid w:val="00181837"/>
    <w:rsid w:val="0018188F"/>
    <w:rsid w:val="00181AFE"/>
    <w:rsid w:val="001832AB"/>
    <w:rsid w:val="00184453"/>
    <w:rsid w:val="00184962"/>
    <w:rsid w:val="0018529A"/>
    <w:rsid w:val="0018548F"/>
    <w:rsid w:val="00190CE1"/>
    <w:rsid w:val="00191B9F"/>
    <w:rsid w:val="00192614"/>
    <w:rsid w:val="00192F4C"/>
    <w:rsid w:val="00193EE6"/>
    <w:rsid w:val="00196239"/>
    <w:rsid w:val="0019658C"/>
    <w:rsid w:val="00197286"/>
    <w:rsid w:val="001A1A62"/>
    <w:rsid w:val="001A2CB6"/>
    <w:rsid w:val="001A2D95"/>
    <w:rsid w:val="001A4A56"/>
    <w:rsid w:val="001A5076"/>
    <w:rsid w:val="001A5544"/>
    <w:rsid w:val="001A6851"/>
    <w:rsid w:val="001A70B8"/>
    <w:rsid w:val="001A70CD"/>
    <w:rsid w:val="001A7934"/>
    <w:rsid w:val="001B1DDE"/>
    <w:rsid w:val="001B2034"/>
    <w:rsid w:val="001B2972"/>
    <w:rsid w:val="001B2E20"/>
    <w:rsid w:val="001B3730"/>
    <w:rsid w:val="001B3F3E"/>
    <w:rsid w:val="001B46CC"/>
    <w:rsid w:val="001B50ED"/>
    <w:rsid w:val="001C3413"/>
    <w:rsid w:val="001C36BA"/>
    <w:rsid w:val="001C3CC1"/>
    <w:rsid w:val="001C3D30"/>
    <w:rsid w:val="001C5460"/>
    <w:rsid w:val="001C6079"/>
    <w:rsid w:val="001C6624"/>
    <w:rsid w:val="001C7A21"/>
    <w:rsid w:val="001D09D7"/>
    <w:rsid w:val="001D247C"/>
    <w:rsid w:val="001D4390"/>
    <w:rsid w:val="001D63B6"/>
    <w:rsid w:val="001D72AF"/>
    <w:rsid w:val="001E06B9"/>
    <w:rsid w:val="001E11DC"/>
    <w:rsid w:val="001E29EA"/>
    <w:rsid w:val="001E2D87"/>
    <w:rsid w:val="001E32D4"/>
    <w:rsid w:val="001E38C3"/>
    <w:rsid w:val="001E5C1C"/>
    <w:rsid w:val="001E6031"/>
    <w:rsid w:val="001E6710"/>
    <w:rsid w:val="001F094A"/>
    <w:rsid w:val="001F1218"/>
    <w:rsid w:val="001F3F16"/>
    <w:rsid w:val="001F54EE"/>
    <w:rsid w:val="001F55E3"/>
    <w:rsid w:val="001F65CC"/>
    <w:rsid w:val="002000B6"/>
    <w:rsid w:val="00201BC9"/>
    <w:rsid w:val="00202846"/>
    <w:rsid w:val="00203298"/>
    <w:rsid w:val="00203345"/>
    <w:rsid w:val="00205452"/>
    <w:rsid w:val="00206252"/>
    <w:rsid w:val="002069C1"/>
    <w:rsid w:val="00214ECA"/>
    <w:rsid w:val="002151BA"/>
    <w:rsid w:val="00215B89"/>
    <w:rsid w:val="00216478"/>
    <w:rsid w:val="002212AC"/>
    <w:rsid w:val="00221337"/>
    <w:rsid w:val="00221559"/>
    <w:rsid w:val="00221949"/>
    <w:rsid w:val="002223A1"/>
    <w:rsid w:val="002224B0"/>
    <w:rsid w:val="0022378F"/>
    <w:rsid w:val="00223E7B"/>
    <w:rsid w:val="00224008"/>
    <w:rsid w:val="00224592"/>
    <w:rsid w:val="00224A95"/>
    <w:rsid w:val="0022686A"/>
    <w:rsid w:val="00227D18"/>
    <w:rsid w:val="00227F05"/>
    <w:rsid w:val="002313EF"/>
    <w:rsid w:val="00232347"/>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FE"/>
    <w:rsid w:val="0027069C"/>
    <w:rsid w:val="002732CD"/>
    <w:rsid w:val="00273E0C"/>
    <w:rsid w:val="00275421"/>
    <w:rsid w:val="00284EFE"/>
    <w:rsid w:val="002853C8"/>
    <w:rsid w:val="002928B5"/>
    <w:rsid w:val="002941C5"/>
    <w:rsid w:val="00294B5E"/>
    <w:rsid w:val="002A2B3C"/>
    <w:rsid w:val="002A3CFB"/>
    <w:rsid w:val="002A5137"/>
    <w:rsid w:val="002A57AB"/>
    <w:rsid w:val="002A6647"/>
    <w:rsid w:val="002B01FC"/>
    <w:rsid w:val="002B2419"/>
    <w:rsid w:val="002B3ADC"/>
    <w:rsid w:val="002B5788"/>
    <w:rsid w:val="002B78BB"/>
    <w:rsid w:val="002B79AA"/>
    <w:rsid w:val="002B79BB"/>
    <w:rsid w:val="002C30C2"/>
    <w:rsid w:val="002C5D74"/>
    <w:rsid w:val="002C5EEF"/>
    <w:rsid w:val="002C6263"/>
    <w:rsid w:val="002C6F10"/>
    <w:rsid w:val="002C7E86"/>
    <w:rsid w:val="002C7EE5"/>
    <w:rsid w:val="002D0C4E"/>
    <w:rsid w:val="002D3CE9"/>
    <w:rsid w:val="002D4316"/>
    <w:rsid w:val="002D48CB"/>
    <w:rsid w:val="002D4BBE"/>
    <w:rsid w:val="002D52B0"/>
    <w:rsid w:val="002E0A4E"/>
    <w:rsid w:val="002E112D"/>
    <w:rsid w:val="002E1E3D"/>
    <w:rsid w:val="002E3F40"/>
    <w:rsid w:val="002E67D6"/>
    <w:rsid w:val="002E7624"/>
    <w:rsid w:val="002F036F"/>
    <w:rsid w:val="002F1DBD"/>
    <w:rsid w:val="002F2C2E"/>
    <w:rsid w:val="002F4563"/>
    <w:rsid w:val="002F474C"/>
    <w:rsid w:val="002F4C66"/>
    <w:rsid w:val="002F6F65"/>
    <w:rsid w:val="002F7726"/>
    <w:rsid w:val="00301B48"/>
    <w:rsid w:val="00304579"/>
    <w:rsid w:val="00305B66"/>
    <w:rsid w:val="0030708C"/>
    <w:rsid w:val="00310FD2"/>
    <w:rsid w:val="0031414C"/>
    <w:rsid w:val="00315846"/>
    <w:rsid w:val="00321721"/>
    <w:rsid w:val="0032370A"/>
    <w:rsid w:val="00323BA3"/>
    <w:rsid w:val="003270FC"/>
    <w:rsid w:val="0032745A"/>
    <w:rsid w:val="00330CC3"/>
    <w:rsid w:val="00332140"/>
    <w:rsid w:val="00333E69"/>
    <w:rsid w:val="00334CB3"/>
    <w:rsid w:val="00334DDC"/>
    <w:rsid w:val="00334E98"/>
    <w:rsid w:val="00335116"/>
    <w:rsid w:val="0033514E"/>
    <w:rsid w:val="00336792"/>
    <w:rsid w:val="00337191"/>
    <w:rsid w:val="00337AA0"/>
    <w:rsid w:val="003424A6"/>
    <w:rsid w:val="0034293D"/>
    <w:rsid w:val="00342AD0"/>
    <w:rsid w:val="00343748"/>
    <w:rsid w:val="00344265"/>
    <w:rsid w:val="0034487F"/>
    <w:rsid w:val="003507A3"/>
    <w:rsid w:val="00350897"/>
    <w:rsid w:val="00353B8F"/>
    <w:rsid w:val="00354C02"/>
    <w:rsid w:val="00355251"/>
    <w:rsid w:val="003553A1"/>
    <w:rsid w:val="00357480"/>
    <w:rsid w:val="00357B42"/>
    <w:rsid w:val="00357E11"/>
    <w:rsid w:val="00363767"/>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2987"/>
    <w:rsid w:val="003A3F1E"/>
    <w:rsid w:val="003A447B"/>
    <w:rsid w:val="003A4E4F"/>
    <w:rsid w:val="003A62C1"/>
    <w:rsid w:val="003A7940"/>
    <w:rsid w:val="003B1A71"/>
    <w:rsid w:val="003B273A"/>
    <w:rsid w:val="003B36B3"/>
    <w:rsid w:val="003B50A3"/>
    <w:rsid w:val="003B68E0"/>
    <w:rsid w:val="003B6B25"/>
    <w:rsid w:val="003B6C80"/>
    <w:rsid w:val="003B7D00"/>
    <w:rsid w:val="003C029B"/>
    <w:rsid w:val="003C0AE3"/>
    <w:rsid w:val="003C50D8"/>
    <w:rsid w:val="003D0603"/>
    <w:rsid w:val="003D0970"/>
    <w:rsid w:val="003D0C3F"/>
    <w:rsid w:val="003D2361"/>
    <w:rsid w:val="003D2F81"/>
    <w:rsid w:val="003D37EA"/>
    <w:rsid w:val="003D38A6"/>
    <w:rsid w:val="003D4159"/>
    <w:rsid w:val="003D4958"/>
    <w:rsid w:val="003D53C6"/>
    <w:rsid w:val="003D588D"/>
    <w:rsid w:val="003D7EAA"/>
    <w:rsid w:val="003E1035"/>
    <w:rsid w:val="003E1C91"/>
    <w:rsid w:val="003E2904"/>
    <w:rsid w:val="003E2D69"/>
    <w:rsid w:val="003E3973"/>
    <w:rsid w:val="003E4BE5"/>
    <w:rsid w:val="003E757C"/>
    <w:rsid w:val="003E763E"/>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11A53"/>
    <w:rsid w:val="00412114"/>
    <w:rsid w:val="00412144"/>
    <w:rsid w:val="0041342B"/>
    <w:rsid w:val="00417E12"/>
    <w:rsid w:val="00420267"/>
    <w:rsid w:val="0042356F"/>
    <w:rsid w:val="004251CA"/>
    <w:rsid w:val="00426385"/>
    <w:rsid w:val="0042644E"/>
    <w:rsid w:val="00427E9E"/>
    <w:rsid w:val="00432A71"/>
    <w:rsid w:val="00432CCA"/>
    <w:rsid w:val="004347DE"/>
    <w:rsid w:val="00435807"/>
    <w:rsid w:val="004366CC"/>
    <w:rsid w:val="00436CBB"/>
    <w:rsid w:val="0044068D"/>
    <w:rsid w:val="00440E1B"/>
    <w:rsid w:val="00441432"/>
    <w:rsid w:val="004446A9"/>
    <w:rsid w:val="00444B89"/>
    <w:rsid w:val="00444CA9"/>
    <w:rsid w:val="00447EE5"/>
    <w:rsid w:val="00450DAF"/>
    <w:rsid w:val="0045715B"/>
    <w:rsid w:val="0046021F"/>
    <w:rsid w:val="00460A59"/>
    <w:rsid w:val="004630D4"/>
    <w:rsid w:val="0046426D"/>
    <w:rsid w:val="00464C71"/>
    <w:rsid w:val="00465651"/>
    <w:rsid w:val="00465829"/>
    <w:rsid w:val="00466E31"/>
    <w:rsid w:val="004713D5"/>
    <w:rsid w:val="0047146D"/>
    <w:rsid w:val="004723F1"/>
    <w:rsid w:val="0047367B"/>
    <w:rsid w:val="00473CD9"/>
    <w:rsid w:val="004747AB"/>
    <w:rsid w:val="0047629A"/>
    <w:rsid w:val="00477799"/>
    <w:rsid w:val="00477ACF"/>
    <w:rsid w:val="00477BBC"/>
    <w:rsid w:val="004808BD"/>
    <w:rsid w:val="004809AA"/>
    <w:rsid w:val="00481992"/>
    <w:rsid w:val="00481B7B"/>
    <w:rsid w:val="004821DB"/>
    <w:rsid w:val="004841A1"/>
    <w:rsid w:val="0048572C"/>
    <w:rsid w:val="004876C2"/>
    <w:rsid w:val="004956AD"/>
    <w:rsid w:val="004A04BF"/>
    <w:rsid w:val="004A3C15"/>
    <w:rsid w:val="004A3CBD"/>
    <w:rsid w:val="004A5823"/>
    <w:rsid w:val="004A6961"/>
    <w:rsid w:val="004B61B4"/>
    <w:rsid w:val="004B6EF1"/>
    <w:rsid w:val="004C206C"/>
    <w:rsid w:val="004C2FC5"/>
    <w:rsid w:val="004C316A"/>
    <w:rsid w:val="004C493B"/>
    <w:rsid w:val="004C6478"/>
    <w:rsid w:val="004C7D30"/>
    <w:rsid w:val="004D0074"/>
    <w:rsid w:val="004D04BF"/>
    <w:rsid w:val="004D1CB3"/>
    <w:rsid w:val="004D2CE4"/>
    <w:rsid w:val="004D3BE8"/>
    <w:rsid w:val="004D4CD4"/>
    <w:rsid w:val="004D5226"/>
    <w:rsid w:val="004D79D8"/>
    <w:rsid w:val="004E1E5C"/>
    <w:rsid w:val="004E3ADC"/>
    <w:rsid w:val="004E40C5"/>
    <w:rsid w:val="004E4DF4"/>
    <w:rsid w:val="004E55C2"/>
    <w:rsid w:val="004F2F4E"/>
    <w:rsid w:val="004F6444"/>
    <w:rsid w:val="004F69D8"/>
    <w:rsid w:val="004F6ED6"/>
    <w:rsid w:val="00500022"/>
    <w:rsid w:val="00500180"/>
    <w:rsid w:val="005017B7"/>
    <w:rsid w:val="005038EC"/>
    <w:rsid w:val="00503E0C"/>
    <w:rsid w:val="00504534"/>
    <w:rsid w:val="00507824"/>
    <w:rsid w:val="0051080B"/>
    <w:rsid w:val="005113FD"/>
    <w:rsid w:val="00511669"/>
    <w:rsid w:val="00515171"/>
    <w:rsid w:val="005153B4"/>
    <w:rsid w:val="00515BBA"/>
    <w:rsid w:val="00515F56"/>
    <w:rsid w:val="0052179C"/>
    <w:rsid w:val="00521875"/>
    <w:rsid w:val="00526717"/>
    <w:rsid w:val="00530B22"/>
    <w:rsid w:val="00530E53"/>
    <w:rsid w:val="00530ED4"/>
    <w:rsid w:val="00531C1E"/>
    <w:rsid w:val="00532A1C"/>
    <w:rsid w:val="005339D1"/>
    <w:rsid w:val="00533C3C"/>
    <w:rsid w:val="00533DD6"/>
    <w:rsid w:val="0053767D"/>
    <w:rsid w:val="0054010C"/>
    <w:rsid w:val="00541116"/>
    <w:rsid w:val="00541937"/>
    <w:rsid w:val="00542B67"/>
    <w:rsid w:val="0054706F"/>
    <w:rsid w:val="00550575"/>
    <w:rsid w:val="00550C4D"/>
    <w:rsid w:val="0055156F"/>
    <w:rsid w:val="005529DF"/>
    <w:rsid w:val="005532C1"/>
    <w:rsid w:val="0055485A"/>
    <w:rsid w:val="00555689"/>
    <w:rsid w:val="00555732"/>
    <w:rsid w:val="0055625A"/>
    <w:rsid w:val="00556AAA"/>
    <w:rsid w:val="00556E6B"/>
    <w:rsid w:val="00557404"/>
    <w:rsid w:val="005578AD"/>
    <w:rsid w:val="0056097F"/>
    <w:rsid w:val="00561928"/>
    <w:rsid w:val="005637A6"/>
    <w:rsid w:val="00563C95"/>
    <w:rsid w:val="005656FD"/>
    <w:rsid w:val="00565A48"/>
    <w:rsid w:val="00565C1A"/>
    <w:rsid w:val="00570ED0"/>
    <w:rsid w:val="00577C3D"/>
    <w:rsid w:val="005802A1"/>
    <w:rsid w:val="0058044C"/>
    <w:rsid w:val="00580F5F"/>
    <w:rsid w:val="00582A1F"/>
    <w:rsid w:val="00585BF7"/>
    <w:rsid w:val="00586551"/>
    <w:rsid w:val="00590AAE"/>
    <w:rsid w:val="00590FA5"/>
    <w:rsid w:val="00591B4A"/>
    <w:rsid w:val="00593499"/>
    <w:rsid w:val="00593912"/>
    <w:rsid w:val="0059408B"/>
    <w:rsid w:val="00594A22"/>
    <w:rsid w:val="00594A81"/>
    <w:rsid w:val="005A04CC"/>
    <w:rsid w:val="005A196B"/>
    <w:rsid w:val="005A2DF4"/>
    <w:rsid w:val="005A4184"/>
    <w:rsid w:val="005A4523"/>
    <w:rsid w:val="005A6BBA"/>
    <w:rsid w:val="005B4028"/>
    <w:rsid w:val="005B422B"/>
    <w:rsid w:val="005B5376"/>
    <w:rsid w:val="005B586E"/>
    <w:rsid w:val="005B7005"/>
    <w:rsid w:val="005C08B4"/>
    <w:rsid w:val="005C10A4"/>
    <w:rsid w:val="005C1BF3"/>
    <w:rsid w:val="005C2748"/>
    <w:rsid w:val="005C7981"/>
    <w:rsid w:val="005C7E37"/>
    <w:rsid w:val="005D1B44"/>
    <w:rsid w:val="005D2CA2"/>
    <w:rsid w:val="005D373F"/>
    <w:rsid w:val="005D7FFE"/>
    <w:rsid w:val="005E086A"/>
    <w:rsid w:val="005E2ECB"/>
    <w:rsid w:val="005E3992"/>
    <w:rsid w:val="005E78A0"/>
    <w:rsid w:val="005F2EF9"/>
    <w:rsid w:val="005F3E83"/>
    <w:rsid w:val="005F514E"/>
    <w:rsid w:val="005F73F7"/>
    <w:rsid w:val="005F746C"/>
    <w:rsid w:val="00601382"/>
    <w:rsid w:val="00602A1A"/>
    <w:rsid w:val="00602DCE"/>
    <w:rsid w:val="00603864"/>
    <w:rsid w:val="00603C55"/>
    <w:rsid w:val="006045E0"/>
    <w:rsid w:val="00606B66"/>
    <w:rsid w:val="006077F8"/>
    <w:rsid w:val="00610BB5"/>
    <w:rsid w:val="0061112E"/>
    <w:rsid w:val="0061185B"/>
    <w:rsid w:val="00613B5B"/>
    <w:rsid w:val="00613F68"/>
    <w:rsid w:val="006170F0"/>
    <w:rsid w:val="006204A8"/>
    <w:rsid w:val="00620E53"/>
    <w:rsid w:val="006215AE"/>
    <w:rsid w:val="0062358E"/>
    <w:rsid w:val="0062382F"/>
    <w:rsid w:val="0062385F"/>
    <w:rsid w:val="00623E80"/>
    <w:rsid w:val="00625377"/>
    <w:rsid w:val="00626113"/>
    <w:rsid w:val="00626120"/>
    <w:rsid w:val="00631EB1"/>
    <w:rsid w:val="00632D4A"/>
    <w:rsid w:val="00633549"/>
    <w:rsid w:val="006350E8"/>
    <w:rsid w:val="00635A1B"/>
    <w:rsid w:val="006428A8"/>
    <w:rsid w:val="00643F3F"/>
    <w:rsid w:val="00645722"/>
    <w:rsid w:val="00645823"/>
    <w:rsid w:val="00645C76"/>
    <w:rsid w:val="006472D4"/>
    <w:rsid w:val="00647890"/>
    <w:rsid w:val="006534D4"/>
    <w:rsid w:val="0065369F"/>
    <w:rsid w:val="006545DC"/>
    <w:rsid w:val="00655550"/>
    <w:rsid w:val="00655BFE"/>
    <w:rsid w:val="006578FE"/>
    <w:rsid w:val="00661A2D"/>
    <w:rsid w:val="00662CCC"/>
    <w:rsid w:val="006639D9"/>
    <w:rsid w:val="00663AA6"/>
    <w:rsid w:val="0066429A"/>
    <w:rsid w:val="00666323"/>
    <w:rsid w:val="006676BA"/>
    <w:rsid w:val="006709E9"/>
    <w:rsid w:val="006728E7"/>
    <w:rsid w:val="00673ACA"/>
    <w:rsid w:val="0067476E"/>
    <w:rsid w:val="00674F72"/>
    <w:rsid w:val="006757C2"/>
    <w:rsid w:val="00675AF5"/>
    <w:rsid w:val="006766D0"/>
    <w:rsid w:val="00677079"/>
    <w:rsid w:val="00681C8D"/>
    <w:rsid w:val="006853F0"/>
    <w:rsid w:val="006862DD"/>
    <w:rsid w:val="00687A64"/>
    <w:rsid w:val="00690685"/>
    <w:rsid w:val="00690CDE"/>
    <w:rsid w:val="00691799"/>
    <w:rsid w:val="006948A6"/>
    <w:rsid w:val="006950EC"/>
    <w:rsid w:val="00695AC8"/>
    <w:rsid w:val="00696432"/>
    <w:rsid w:val="006A01BD"/>
    <w:rsid w:val="006A17ED"/>
    <w:rsid w:val="006A1B39"/>
    <w:rsid w:val="006A2D2E"/>
    <w:rsid w:val="006A304C"/>
    <w:rsid w:val="006A39CA"/>
    <w:rsid w:val="006A3C14"/>
    <w:rsid w:val="006A563A"/>
    <w:rsid w:val="006A60B1"/>
    <w:rsid w:val="006A68D2"/>
    <w:rsid w:val="006B0026"/>
    <w:rsid w:val="006B0CD9"/>
    <w:rsid w:val="006B180B"/>
    <w:rsid w:val="006B2B65"/>
    <w:rsid w:val="006B3145"/>
    <w:rsid w:val="006B3ADD"/>
    <w:rsid w:val="006B6515"/>
    <w:rsid w:val="006C111F"/>
    <w:rsid w:val="006C1332"/>
    <w:rsid w:val="006C15C1"/>
    <w:rsid w:val="006C18E0"/>
    <w:rsid w:val="006C1A44"/>
    <w:rsid w:val="006C2257"/>
    <w:rsid w:val="006C2EE7"/>
    <w:rsid w:val="006C3199"/>
    <w:rsid w:val="006C321A"/>
    <w:rsid w:val="006C354A"/>
    <w:rsid w:val="006C3F69"/>
    <w:rsid w:val="006C59F6"/>
    <w:rsid w:val="006C5A8E"/>
    <w:rsid w:val="006C714C"/>
    <w:rsid w:val="006C7CB0"/>
    <w:rsid w:val="006D3AD9"/>
    <w:rsid w:val="006D4F67"/>
    <w:rsid w:val="006D6CA7"/>
    <w:rsid w:val="006D75B8"/>
    <w:rsid w:val="006E0305"/>
    <w:rsid w:val="006E0E30"/>
    <w:rsid w:val="006E1C4A"/>
    <w:rsid w:val="006E5308"/>
    <w:rsid w:val="006F1A71"/>
    <w:rsid w:val="006F2973"/>
    <w:rsid w:val="006F31FB"/>
    <w:rsid w:val="006F5B17"/>
    <w:rsid w:val="006F5B6A"/>
    <w:rsid w:val="006F67D6"/>
    <w:rsid w:val="006F6C1B"/>
    <w:rsid w:val="006F7643"/>
    <w:rsid w:val="00700395"/>
    <w:rsid w:val="007019B5"/>
    <w:rsid w:val="00702BD7"/>
    <w:rsid w:val="007047C2"/>
    <w:rsid w:val="0070607B"/>
    <w:rsid w:val="007061B6"/>
    <w:rsid w:val="00714451"/>
    <w:rsid w:val="00716BE0"/>
    <w:rsid w:val="00717ACF"/>
    <w:rsid w:val="00720F9E"/>
    <w:rsid w:val="00722A2B"/>
    <w:rsid w:val="00722D1C"/>
    <w:rsid w:val="00723888"/>
    <w:rsid w:val="007239C5"/>
    <w:rsid w:val="00724237"/>
    <w:rsid w:val="00724897"/>
    <w:rsid w:val="0072505E"/>
    <w:rsid w:val="007255EE"/>
    <w:rsid w:val="00726A59"/>
    <w:rsid w:val="007314A3"/>
    <w:rsid w:val="007318DB"/>
    <w:rsid w:val="0073210A"/>
    <w:rsid w:val="00732DFB"/>
    <w:rsid w:val="00734B87"/>
    <w:rsid w:val="00734D7C"/>
    <w:rsid w:val="00734EDC"/>
    <w:rsid w:val="00737A8E"/>
    <w:rsid w:val="00741713"/>
    <w:rsid w:val="00741B45"/>
    <w:rsid w:val="007426A6"/>
    <w:rsid w:val="007436AC"/>
    <w:rsid w:val="00747C78"/>
    <w:rsid w:val="007526FC"/>
    <w:rsid w:val="00752926"/>
    <w:rsid w:val="00752F45"/>
    <w:rsid w:val="00754476"/>
    <w:rsid w:val="0075484A"/>
    <w:rsid w:val="00754BD2"/>
    <w:rsid w:val="007550D4"/>
    <w:rsid w:val="00760D63"/>
    <w:rsid w:val="0076258D"/>
    <w:rsid w:val="0076383D"/>
    <w:rsid w:val="00766814"/>
    <w:rsid w:val="00772E32"/>
    <w:rsid w:val="007743EC"/>
    <w:rsid w:val="00774B71"/>
    <w:rsid w:val="0077545C"/>
    <w:rsid w:val="007755CF"/>
    <w:rsid w:val="00775AAB"/>
    <w:rsid w:val="00776431"/>
    <w:rsid w:val="007802CE"/>
    <w:rsid w:val="00780A49"/>
    <w:rsid w:val="0078386D"/>
    <w:rsid w:val="00783AC4"/>
    <w:rsid w:val="00784D6B"/>
    <w:rsid w:val="007856BA"/>
    <w:rsid w:val="00785A67"/>
    <w:rsid w:val="007912E5"/>
    <w:rsid w:val="00793B22"/>
    <w:rsid w:val="0079581B"/>
    <w:rsid w:val="00795890"/>
    <w:rsid w:val="00796975"/>
    <w:rsid w:val="007A17AA"/>
    <w:rsid w:val="007A3403"/>
    <w:rsid w:val="007A3E25"/>
    <w:rsid w:val="007A504A"/>
    <w:rsid w:val="007A7D35"/>
    <w:rsid w:val="007B1116"/>
    <w:rsid w:val="007B2C00"/>
    <w:rsid w:val="007B2FB7"/>
    <w:rsid w:val="007B6923"/>
    <w:rsid w:val="007C028C"/>
    <w:rsid w:val="007C1913"/>
    <w:rsid w:val="007C387E"/>
    <w:rsid w:val="007C3A88"/>
    <w:rsid w:val="007C487E"/>
    <w:rsid w:val="007C58EF"/>
    <w:rsid w:val="007C70A4"/>
    <w:rsid w:val="007D48F4"/>
    <w:rsid w:val="007D502E"/>
    <w:rsid w:val="007E0525"/>
    <w:rsid w:val="007E219C"/>
    <w:rsid w:val="007E2890"/>
    <w:rsid w:val="007E2A73"/>
    <w:rsid w:val="007E3EBF"/>
    <w:rsid w:val="007E7D36"/>
    <w:rsid w:val="007F1C75"/>
    <w:rsid w:val="007F2245"/>
    <w:rsid w:val="007F28E4"/>
    <w:rsid w:val="007F2E87"/>
    <w:rsid w:val="007F322B"/>
    <w:rsid w:val="007F42EC"/>
    <w:rsid w:val="007F680B"/>
    <w:rsid w:val="007F70CF"/>
    <w:rsid w:val="007F734B"/>
    <w:rsid w:val="0080033B"/>
    <w:rsid w:val="008031FC"/>
    <w:rsid w:val="008038BB"/>
    <w:rsid w:val="0080405E"/>
    <w:rsid w:val="008042BE"/>
    <w:rsid w:val="00806025"/>
    <w:rsid w:val="00806C47"/>
    <w:rsid w:val="008122EA"/>
    <w:rsid w:val="00812456"/>
    <w:rsid w:val="008137F6"/>
    <w:rsid w:val="008145C3"/>
    <w:rsid w:val="00815DD0"/>
    <w:rsid w:val="00816101"/>
    <w:rsid w:val="00816CF9"/>
    <w:rsid w:val="00817048"/>
    <w:rsid w:val="00817257"/>
    <w:rsid w:val="008174B1"/>
    <w:rsid w:val="00820B99"/>
    <w:rsid w:val="00823172"/>
    <w:rsid w:val="008327F5"/>
    <w:rsid w:val="00835377"/>
    <w:rsid w:val="008354D3"/>
    <w:rsid w:val="00836BC4"/>
    <w:rsid w:val="0084084A"/>
    <w:rsid w:val="00840850"/>
    <w:rsid w:val="00841616"/>
    <w:rsid w:val="00841CBC"/>
    <w:rsid w:val="008473D2"/>
    <w:rsid w:val="00847BB8"/>
    <w:rsid w:val="00852157"/>
    <w:rsid w:val="0085256A"/>
    <w:rsid w:val="0085309A"/>
    <w:rsid w:val="00854DE2"/>
    <w:rsid w:val="0085524C"/>
    <w:rsid w:val="008568F2"/>
    <w:rsid w:val="0085773E"/>
    <w:rsid w:val="00860291"/>
    <w:rsid w:val="00860B8F"/>
    <w:rsid w:val="00862B46"/>
    <w:rsid w:val="00867516"/>
    <w:rsid w:val="00871229"/>
    <w:rsid w:val="008738B0"/>
    <w:rsid w:val="008746C1"/>
    <w:rsid w:val="00876786"/>
    <w:rsid w:val="00877EC6"/>
    <w:rsid w:val="008844D9"/>
    <w:rsid w:val="00884C67"/>
    <w:rsid w:val="00885D7F"/>
    <w:rsid w:val="00886394"/>
    <w:rsid w:val="00886A13"/>
    <w:rsid w:val="0088765A"/>
    <w:rsid w:val="00891C22"/>
    <w:rsid w:val="0089229C"/>
    <w:rsid w:val="00893B6D"/>
    <w:rsid w:val="00895EC2"/>
    <w:rsid w:val="00896BAF"/>
    <w:rsid w:val="00897781"/>
    <w:rsid w:val="008A1818"/>
    <w:rsid w:val="008A4585"/>
    <w:rsid w:val="008A58E2"/>
    <w:rsid w:val="008A5AA3"/>
    <w:rsid w:val="008A65B0"/>
    <w:rsid w:val="008A6649"/>
    <w:rsid w:val="008A6C77"/>
    <w:rsid w:val="008A775A"/>
    <w:rsid w:val="008A7F62"/>
    <w:rsid w:val="008B01AB"/>
    <w:rsid w:val="008B1F6D"/>
    <w:rsid w:val="008B47F7"/>
    <w:rsid w:val="008B6C85"/>
    <w:rsid w:val="008C0C41"/>
    <w:rsid w:val="008C1B60"/>
    <w:rsid w:val="008C1D6E"/>
    <w:rsid w:val="008C3062"/>
    <w:rsid w:val="008C34BA"/>
    <w:rsid w:val="008C75CF"/>
    <w:rsid w:val="008C7AA1"/>
    <w:rsid w:val="008D13DB"/>
    <w:rsid w:val="008D30EC"/>
    <w:rsid w:val="008D53A2"/>
    <w:rsid w:val="008D6A53"/>
    <w:rsid w:val="008D7C1D"/>
    <w:rsid w:val="008E068B"/>
    <w:rsid w:val="008E1CC1"/>
    <w:rsid w:val="008E4BCE"/>
    <w:rsid w:val="008E6664"/>
    <w:rsid w:val="008E7380"/>
    <w:rsid w:val="008E7EFE"/>
    <w:rsid w:val="008F0D72"/>
    <w:rsid w:val="008F3833"/>
    <w:rsid w:val="008F3F0D"/>
    <w:rsid w:val="008F7EC0"/>
    <w:rsid w:val="00901354"/>
    <w:rsid w:val="00901F7C"/>
    <w:rsid w:val="00905899"/>
    <w:rsid w:val="0090632C"/>
    <w:rsid w:val="00910E1E"/>
    <w:rsid w:val="00911F7E"/>
    <w:rsid w:val="00914100"/>
    <w:rsid w:val="00914B24"/>
    <w:rsid w:val="009155FD"/>
    <w:rsid w:val="009162DE"/>
    <w:rsid w:val="009163EB"/>
    <w:rsid w:val="00916438"/>
    <w:rsid w:val="00916530"/>
    <w:rsid w:val="009178F2"/>
    <w:rsid w:val="009200B0"/>
    <w:rsid w:val="00920F38"/>
    <w:rsid w:val="00921FF7"/>
    <w:rsid w:val="009224F3"/>
    <w:rsid w:val="009226E2"/>
    <w:rsid w:val="0092285D"/>
    <w:rsid w:val="00922B4D"/>
    <w:rsid w:val="00922C1A"/>
    <w:rsid w:val="00923B94"/>
    <w:rsid w:val="00923C11"/>
    <w:rsid w:val="009244EE"/>
    <w:rsid w:val="00924F07"/>
    <w:rsid w:val="00926468"/>
    <w:rsid w:val="00927B01"/>
    <w:rsid w:val="009308A1"/>
    <w:rsid w:val="00934097"/>
    <w:rsid w:val="00936A99"/>
    <w:rsid w:val="00936B06"/>
    <w:rsid w:val="00941297"/>
    <w:rsid w:val="0094154F"/>
    <w:rsid w:val="0094179F"/>
    <w:rsid w:val="00941997"/>
    <w:rsid w:val="00942986"/>
    <w:rsid w:val="00943A12"/>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1491"/>
    <w:rsid w:val="009622BA"/>
    <w:rsid w:val="00962AC1"/>
    <w:rsid w:val="00964135"/>
    <w:rsid w:val="00964300"/>
    <w:rsid w:val="00964418"/>
    <w:rsid w:val="009645D3"/>
    <w:rsid w:val="00964B56"/>
    <w:rsid w:val="00966DC3"/>
    <w:rsid w:val="009675EF"/>
    <w:rsid w:val="00970F9E"/>
    <w:rsid w:val="00971524"/>
    <w:rsid w:val="00974A57"/>
    <w:rsid w:val="00975057"/>
    <w:rsid w:val="00976602"/>
    <w:rsid w:val="00981DD0"/>
    <w:rsid w:val="00981F3F"/>
    <w:rsid w:val="009855A7"/>
    <w:rsid w:val="00986188"/>
    <w:rsid w:val="0099127E"/>
    <w:rsid w:val="00991BB3"/>
    <w:rsid w:val="009931A7"/>
    <w:rsid w:val="00994AEE"/>
    <w:rsid w:val="009951E4"/>
    <w:rsid w:val="0099533E"/>
    <w:rsid w:val="009969CB"/>
    <w:rsid w:val="00996E63"/>
    <w:rsid w:val="00997B1E"/>
    <w:rsid w:val="009A2147"/>
    <w:rsid w:val="009A2E88"/>
    <w:rsid w:val="009A3C0F"/>
    <w:rsid w:val="009A5C82"/>
    <w:rsid w:val="009A6528"/>
    <w:rsid w:val="009B198A"/>
    <w:rsid w:val="009B31D2"/>
    <w:rsid w:val="009B4205"/>
    <w:rsid w:val="009B5831"/>
    <w:rsid w:val="009B5EB1"/>
    <w:rsid w:val="009C26DD"/>
    <w:rsid w:val="009C47A4"/>
    <w:rsid w:val="009C6B2D"/>
    <w:rsid w:val="009D1092"/>
    <w:rsid w:val="009D1DAF"/>
    <w:rsid w:val="009D282F"/>
    <w:rsid w:val="009D3160"/>
    <w:rsid w:val="009D39EB"/>
    <w:rsid w:val="009E0AE1"/>
    <w:rsid w:val="009E161F"/>
    <w:rsid w:val="009E1A72"/>
    <w:rsid w:val="009E24EA"/>
    <w:rsid w:val="009E32DF"/>
    <w:rsid w:val="009E753B"/>
    <w:rsid w:val="009F0561"/>
    <w:rsid w:val="009F0BBE"/>
    <w:rsid w:val="009F38FA"/>
    <w:rsid w:val="009F5772"/>
    <w:rsid w:val="009F6AB8"/>
    <w:rsid w:val="00A000AB"/>
    <w:rsid w:val="00A00AA9"/>
    <w:rsid w:val="00A00DD6"/>
    <w:rsid w:val="00A0111E"/>
    <w:rsid w:val="00A0127C"/>
    <w:rsid w:val="00A01442"/>
    <w:rsid w:val="00A023E8"/>
    <w:rsid w:val="00A0268A"/>
    <w:rsid w:val="00A0347B"/>
    <w:rsid w:val="00A044D4"/>
    <w:rsid w:val="00A054D4"/>
    <w:rsid w:val="00A073BC"/>
    <w:rsid w:val="00A07BF6"/>
    <w:rsid w:val="00A1061F"/>
    <w:rsid w:val="00A10EE3"/>
    <w:rsid w:val="00A12065"/>
    <w:rsid w:val="00A13781"/>
    <w:rsid w:val="00A13C54"/>
    <w:rsid w:val="00A144BA"/>
    <w:rsid w:val="00A2008E"/>
    <w:rsid w:val="00A21ED3"/>
    <w:rsid w:val="00A25B98"/>
    <w:rsid w:val="00A26CCC"/>
    <w:rsid w:val="00A26F3E"/>
    <w:rsid w:val="00A2738B"/>
    <w:rsid w:val="00A30A68"/>
    <w:rsid w:val="00A3207F"/>
    <w:rsid w:val="00A32B2B"/>
    <w:rsid w:val="00A378D3"/>
    <w:rsid w:val="00A40DC6"/>
    <w:rsid w:val="00A411FE"/>
    <w:rsid w:val="00A4152C"/>
    <w:rsid w:val="00A42D1A"/>
    <w:rsid w:val="00A4446E"/>
    <w:rsid w:val="00A46A10"/>
    <w:rsid w:val="00A47901"/>
    <w:rsid w:val="00A501AA"/>
    <w:rsid w:val="00A50615"/>
    <w:rsid w:val="00A5231A"/>
    <w:rsid w:val="00A54082"/>
    <w:rsid w:val="00A55813"/>
    <w:rsid w:val="00A55CC1"/>
    <w:rsid w:val="00A6004C"/>
    <w:rsid w:val="00A60D7C"/>
    <w:rsid w:val="00A617AB"/>
    <w:rsid w:val="00A70116"/>
    <w:rsid w:val="00A716AC"/>
    <w:rsid w:val="00A75FA7"/>
    <w:rsid w:val="00A83457"/>
    <w:rsid w:val="00A83F4D"/>
    <w:rsid w:val="00A84C2A"/>
    <w:rsid w:val="00A85A8B"/>
    <w:rsid w:val="00A87882"/>
    <w:rsid w:val="00A878D4"/>
    <w:rsid w:val="00A879ED"/>
    <w:rsid w:val="00A87EDF"/>
    <w:rsid w:val="00AA059E"/>
    <w:rsid w:val="00AA2782"/>
    <w:rsid w:val="00AA2ADB"/>
    <w:rsid w:val="00AA45A1"/>
    <w:rsid w:val="00AA4FFC"/>
    <w:rsid w:val="00AA5031"/>
    <w:rsid w:val="00AB510B"/>
    <w:rsid w:val="00AB5388"/>
    <w:rsid w:val="00AB5C6B"/>
    <w:rsid w:val="00AB6683"/>
    <w:rsid w:val="00AB6E79"/>
    <w:rsid w:val="00AB74BB"/>
    <w:rsid w:val="00AB7B55"/>
    <w:rsid w:val="00AB7FDC"/>
    <w:rsid w:val="00AC031C"/>
    <w:rsid w:val="00AC2D86"/>
    <w:rsid w:val="00AC34F5"/>
    <w:rsid w:val="00AC5D07"/>
    <w:rsid w:val="00AC5F18"/>
    <w:rsid w:val="00AC67BE"/>
    <w:rsid w:val="00AD11CC"/>
    <w:rsid w:val="00AD2090"/>
    <w:rsid w:val="00AD30E9"/>
    <w:rsid w:val="00AD4EC1"/>
    <w:rsid w:val="00AD4EF1"/>
    <w:rsid w:val="00AD757D"/>
    <w:rsid w:val="00AE33B4"/>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07F2E"/>
    <w:rsid w:val="00B10634"/>
    <w:rsid w:val="00B1411E"/>
    <w:rsid w:val="00B14478"/>
    <w:rsid w:val="00B14970"/>
    <w:rsid w:val="00B20836"/>
    <w:rsid w:val="00B2085E"/>
    <w:rsid w:val="00B224ED"/>
    <w:rsid w:val="00B225D7"/>
    <w:rsid w:val="00B244CF"/>
    <w:rsid w:val="00B24E09"/>
    <w:rsid w:val="00B26F88"/>
    <w:rsid w:val="00B30369"/>
    <w:rsid w:val="00B31834"/>
    <w:rsid w:val="00B3199E"/>
    <w:rsid w:val="00B343FB"/>
    <w:rsid w:val="00B40448"/>
    <w:rsid w:val="00B4131F"/>
    <w:rsid w:val="00B4179A"/>
    <w:rsid w:val="00B43D00"/>
    <w:rsid w:val="00B4410A"/>
    <w:rsid w:val="00B455D3"/>
    <w:rsid w:val="00B45A0F"/>
    <w:rsid w:val="00B516ED"/>
    <w:rsid w:val="00B52E15"/>
    <w:rsid w:val="00B53BA6"/>
    <w:rsid w:val="00B55E2A"/>
    <w:rsid w:val="00B64813"/>
    <w:rsid w:val="00B64B5D"/>
    <w:rsid w:val="00B65318"/>
    <w:rsid w:val="00B65A94"/>
    <w:rsid w:val="00B66514"/>
    <w:rsid w:val="00B66C11"/>
    <w:rsid w:val="00B67BD1"/>
    <w:rsid w:val="00B67E07"/>
    <w:rsid w:val="00B7221E"/>
    <w:rsid w:val="00B73F32"/>
    <w:rsid w:val="00B74502"/>
    <w:rsid w:val="00B74737"/>
    <w:rsid w:val="00B74E07"/>
    <w:rsid w:val="00B7535B"/>
    <w:rsid w:val="00B75F85"/>
    <w:rsid w:val="00B77D36"/>
    <w:rsid w:val="00B8040B"/>
    <w:rsid w:val="00B80A7A"/>
    <w:rsid w:val="00B81949"/>
    <w:rsid w:val="00B8265D"/>
    <w:rsid w:val="00B863F3"/>
    <w:rsid w:val="00B90F04"/>
    <w:rsid w:val="00BA0F5A"/>
    <w:rsid w:val="00BA2E91"/>
    <w:rsid w:val="00BA30D2"/>
    <w:rsid w:val="00BA484F"/>
    <w:rsid w:val="00BA50F8"/>
    <w:rsid w:val="00BA5FC1"/>
    <w:rsid w:val="00BA7D55"/>
    <w:rsid w:val="00BB015B"/>
    <w:rsid w:val="00BB1914"/>
    <w:rsid w:val="00BB4FB7"/>
    <w:rsid w:val="00BB6C4E"/>
    <w:rsid w:val="00BB79C2"/>
    <w:rsid w:val="00BB7B07"/>
    <w:rsid w:val="00BC0AF0"/>
    <w:rsid w:val="00BC13F8"/>
    <w:rsid w:val="00BC46DE"/>
    <w:rsid w:val="00BC5E5D"/>
    <w:rsid w:val="00BC7803"/>
    <w:rsid w:val="00BC7E75"/>
    <w:rsid w:val="00BD2CAF"/>
    <w:rsid w:val="00BD3E42"/>
    <w:rsid w:val="00BD529B"/>
    <w:rsid w:val="00BD586A"/>
    <w:rsid w:val="00BE0A47"/>
    <w:rsid w:val="00BE195F"/>
    <w:rsid w:val="00BE1EAE"/>
    <w:rsid w:val="00BE27E3"/>
    <w:rsid w:val="00BE3C28"/>
    <w:rsid w:val="00BE3CD7"/>
    <w:rsid w:val="00BE58C1"/>
    <w:rsid w:val="00BF2E90"/>
    <w:rsid w:val="00BF3481"/>
    <w:rsid w:val="00BF468B"/>
    <w:rsid w:val="00BF72A3"/>
    <w:rsid w:val="00C000CF"/>
    <w:rsid w:val="00C01DA4"/>
    <w:rsid w:val="00C037BC"/>
    <w:rsid w:val="00C04117"/>
    <w:rsid w:val="00C04260"/>
    <w:rsid w:val="00C04728"/>
    <w:rsid w:val="00C075C0"/>
    <w:rsid w:val="00C0791B"/>
    <w:rsid w:val="00C13A49"/>
    <w:rsid w:val="00C17C67"/>
    <w:rsid w:val="00C17E6F"/>
    <w:rsid w:val="00C20A62"/>
    <w:rsid w:val="00C21C20"/>
    <w:rsid w:val="00C21EAE"/>
    <w:rsid w:val="00C2272A"/>
    <w:rsid w:val="00C22D82"/>
    <w:rsid w:val="00C23073"/>
    <w:rsid w:val="00C234BC"/>
    <w:rsid w:val="00C246A5"/>
    <w:rsid w:val="00C24826"/>
    <w:rsid w:val="00C2547B"/>
    <w:rsid w:val="00C3061B"/>
    <w:rsid w:val="00C32A3C"/>
    <w:rsid w:val="00C34B07"/>
    <w:rsid w:val="00C3556C"/>
    <w:rsid w:val="00C419DE"/>
    <w:rsid w:val="00C4210B"/>
    <w:rsid w:val="00C42351"/>
    <w:rsid w:val="00C45FA9"/>
    <w:rsid w:val="00C462D3"/>
    <w:rsid w:val="00C47B78"/>
    <w:rsid w:val="00C47DE8"/>
    <w:rsid w:val="00C50C9F"/>
    <w:rsid w:val="00C5230D"/>
    <w:rsid w:val="00C550D2"/>
    <w:rsid w:val="00C553B8"/>
    <w:rsid w:val="00C60223"/>
    <w:rsid w:val="00C60278"/>
    <w:rsid w:val="00C610BF"/>
    <w:rsid w:val="00C63066"/>
    <w:rsid w:val="00C639AB"/>
    <w:rsid w:val="00C64633"/>
    <w:rsid w:val="00C67700"/>
    <w:rsid w:val="00C67D9D"/>
    <w:rsid w:val="00C70425"/>
    <w:rsid w:val="00C7171D"/>
    <w:rsid w:val="00C724C6"/>
    <w:rsid w:val="00C73CD1"/>
    <w:rsid w:val="00C74DDC"/>
    <w:rsid w:val="00C76355"/>
    <w:rsid w:val="00C76936"/>
    <w:rsid w:val="00C774DA"/>
    <w:rsid w:val="00C80FDD"/>
    <w:rsid w:val="00C85686"/>
    <w:rsid w:val="00C86C6D"/>
    <w:rsid w:val="00C87A32"/>
    <w:rsid w:val="00C90624"/>
    <w:rsid w:val="00C91B80"/>
    <w:rsid w:val="00C94B86"/>
    <w:rsid w:val="00C9734F"/>
    <w:rsid w:val="00C97CCC"/>
    <w:rsid w:val="00CA0498"/>
    <w:rsid w:val="00CA2A42"/>
    <w:rsid w:val="00CA5D6E"/>
    <w:rsid w:val="00CA6F58"/>
    <w:rsid w:val="00CA6FEF"/>
    <w:rsid w:val="00CA7550"/>
    <w:rsid w:val="00CB0B7C"/>
    <w:rsid w:val="00CB137B"/>
    <w:rsid w:val="00CB170B"/>
    <w:rsid w:val="00CB190F"/>
    <w:rsid w:val="00CB2D3F"/>
    <w:rsid w:val="00CB63ED"/>
    <w:rsid w:val="00CB6A7F"/>
    <w:rsid w:val="00CB710B"/>
    <w:rsid w:val="00CB72A2"/>
    <w:rsid w:val="00CB7B9D"/>
    <w:rsid w:val="00CB7BB1"/>
    <w:rsid w:val="00CC2455"/>
    <w:rsid w:val="00CC2AAA"/>
    <w:rsid w:val="00CC7563"/>
    <w:rsid w:val="00CD02A8"/>
    <w:rsid w:val="00CD09E3"/>
    <w:rsid w:val="00CD18D9"/>
    <w:rsid w:val="00CD1DF5"/>
    <w:rsid w:val="00CD7946"/>
    <w:rsid w:val="00CE118D"/>
    <w:rsid w:val="00CE263B"/>
    <w:rsid w:val="00CE383E"/>
    <w:rsid w:val="00CE4BAE"/>
    <w:rsid w:val="00CE6A7A"/>
    <w:rsid w:val="00CF1F3E"/>
    <w:rsid w:val="00CF2AA3"/>
    <w:rsid w:val="00CF4A15"/>
    <w:rsid w:val="00CF4CCA"/>
    <w:rsid w:val="00CF64B4"/>
    <w:rsid w:val="00D00228"/>
    <w:rsid w:val="00D00EA3"/>
    <w:rsid w:val="00D01332"/>
    <w:rsid w:val="00D03F9F"/>
    <w:rsid w:val="00D047F3"/>
    <w:rsid w:val="00D062B7"/>
    <w:rsid w:val="00D06BF9"/>
    <w:rsid w:val="00D07290"/>
    <w:rsid w:val="00D1130C"/>
    <w:rsid w:val="00D13068"/>
    <w:rsid w:val="00D13BB6"/>
    <w:rsid w:val="00D16043"/>
    <w:rsid w:val="00D16E89"/>
    <w:rsid w:val="00D17654"/>
    <w:rsid w:val="00D177A2"/>
    <w:rsid w:val="00D17D3B"/>
    <w:rsid w:val="00D21E85"/>
    <w:rsid w:val="00D21EF7"/>
    <w:rsid w:val="00D23415"/>
    <w:rsid w:val="00D23CFA"/>
    <w:rsid w:val="00D24859"/>
    <w:rsid w:val="00D33A74"/>
    <w:rsid w:val="00D36F18"/>
    <w:rsid w:val="00D37847"/>
    <w:rsid w:val="00D40231"/>
    <w:rsid w:val="00D43608"/>
    <w:rsid w:val="00D53B17"/>
    <w:rsid w:val="00D5587D"/>
    <w:rsid w:val="00D55A10"/>
    <w:rsid w:val="00D638C6"/>
    <w:rsid w:val="00D66061"/>
    <w:rsid w:val="00D711B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47E1"/>
    <w:rsid w:val="00DA54BB"/>
    <w:rsid w:val="00DA74E1"/>
    <w:rsid w:val="00DA7F4B"/>
    <w:rsid w:val="00DB11C1"/>
    <w:rsid w:val="00DB1643"/>
    <w:rsid w:val="00DB2133"/>
    <w:rsid w:val="00DB3607"/>
    <w:rsid w:val="00DB361D"/>
    <w:rsid w:val="00DB438D"/>
    <w:rsid w:val="00DB5189"/>
    <w:rsid w:val="00DB5789"/>
    <w:rsid w:val="00DB6CD0"/>
    <w:rsid w:val="00DC0318"/>
    <w:rsid w:val="00DC1F86"/>
    <w:rsid w:val="00DC3B17"/>
    <w:rsid w:val="00DC52E9"/>
    <w:rsid w:val="00DC5FF7"/>
    <w:rsid w:val="00DC6803"/>
    <w:rsid w:val="00DD0659"/>
    <w:rsid w:val="00DD11DD"/>
    <w:rsid w:val="00DD11F0"/>
    <w:rsid w:val="00DD3160"/>
    <w:rsid w:val="00DD326F"/>
    <w:rsid w:val="00DD468B"/>
    <w:rsid w:val="00DD54B7"/>
    <w:rsid w:val="00DD5808"/>
    <w:rsid w:val="00DD5EEF"/>
    <w:rsid w:val="00DD65A4"/>
    <w:rsid w:val="00DD674F"/>
    <w:rsid w:val="00DD78A7"/>
    <w:rsid w:val="00DE0846"/>
    <w:rsid w:val="00DE1064"/>
    <w:rsid w:val="00DE1263"/>
    <w:rsid w:val="00DE18C4"/>
    <w:rsid w:val="00DE1B80"/>
    <w:rsid w:val="00DE44C5"/>
    <w:rsid w:val="00DE58B3"/>
    <w:rsid w:val="00DE5B76"/>
    <w:rsid w:val="00DE7076"/>
    <w:rsid w:val="00DF339B"/>
    <w:rsid w:val="00DF3809"/>
    <w:rsid w:val="00DF3FA5"/>
    <w:rsid w:val="00DF4BE9"/>
    <w:rsid w:val="00DF5D4D"/>
    <w:rsid w:val="00DF75A7"/>
    <w:rsid w:val="00DF7C1A"/>
    <w:rsid w:val="00E008E6"/>
    <w:rsid w:val="00E02016"/>
    <w:rsid w:val="00E021F5"/>
    <w:rsid w:val="00E02703"/>
    <w:rsid w:val="00E0323E"/>
    <w:rsid w:val="00E04EC4"/>
    <w:rsid w:val="00E0675C"/>
    <w:rsid w:val="00E13022"/>
    <w:rsid w:val="00E1317E"/>
    <w:rsid w:val="00E131EE"/>
    <w:rsid w:val="00E14B33"/>
    <w:rsid w:val="00E1588C"/>
    <w:rsid w:val="00E166EC"/>
    <w:rsid w:val="00E21494"/>
    <w:rsid w:val="00E228CA"/>
    <w:rsid w:val="00E332DD"/>
    <w:rsid w:val="00E33A25"/>
    <w:rsid w:val="00E33CF0"/>
    <w:rsid w:val="00E33D80"/>
    <w:rsid w:val="00E35EE0"/>
    <w:rsid w:val="00E36A09"/>
    <w:rsid w:val="00E37468"/>
    <w:rsid w:val="00E37ABC"/>
    <w:rsid w:val="00E4182C"/>
    <w:rsid w:val="00E43E46"/>
    <w:rsid w:val="00E453E9"/>
    <w:rsid w:val="00E5008A"/>
    <w:rsid w:val="00E504F3"/>
    <w:rsid w:val="00E51D5F"/>
    <w:rsid w:val="00E52760"/>
    <w:rsid w:val="00E555DA"/>
    <w:rsid w:val="00E60A24"/>
    <w:rsid w:val="00E615AD"/>
    <w:rsid w:val="00E62685"/>
    <w:rsid w:val="00E63BDC"/>
    <w:rsid w:val="00E6633F"/>
    <w:rsid w:val="00E674B5"/>
    <w:rsid w:val="00E674C0"/>
    <w:rsid w:val="00E7260E"/>
    <w:rsid w:val="00E75F68"/>
    <w:rsid w:val="00E77C00"/>
    <w:rsid w:val="00E8178C"/>
    <w:rsid w:val="00E821F9"/>
    <w:rsid w:val="00E82568"/>
    <w:rsid w:val="00E82742"/>
    <w:rsid w:val="00E83204"/>
    <w:rsid w:val="00E83241"/>
    <w:rsid w:val="00E84E54"/>
    <w:rsid w:val="00E850EE"/>
    <w:rsid w:val="00E86C18"/>
    <w:rsid w:val="00E86F93"/>
    <w:rsid w:val="00E8748F"/>
    <w:rsid w:val="00E87660"/>
    <w:rsid w:val="00E90AFC"/>
    <w:rsid w:val="00E90C55"/>
    <w:rsid w:val="00E923EB"/>
    <w:rsid w:val="00E95DB7"/>
    <w:rsid w:val="00E970A9"/>
    <w:rsid w:val="00EA4496"/>
    <w:rsid w:val="00EA5582"/>
    <w:rsid w:val="00EA6B1B"/>
    <w:rsid w:val="00EA7F6B"/>
    <w:rsid w:val="00EB30AC"/>
    <w:rsid w:val="00EB3EC6"/>
    <w:rsid w:val="00EB3F86"/>
    <w:rsid w:val="00EB4051"/>
    <w:rsid w:val="00EB62DF"/>
    <w:rsid w:val="00EB75EB"/>
    <w:rsid w:val="00EC273C"/>
    <w:rsid w:val="00EC3704"/>
    <w:rsid w:val="00EC5D03"/>
    <w:rsid w:val="00EC610A"/>
    <w:rsid w:val="00EC6764"/>
    <w:rsid w:val="00EC751B"/>
    <w:rsid w:val="00EC7669"/>
    <w:rsid w:val="00ED1E26"/>
    <w:rsid w:val="00ED4190"/>
    <w:rsid w:val="00ED4D99"/>
    <w:rsid w:val="00EE68F2"/>
    <w:rsid w:val="00EE7263"/>
    <w:rsid w:val="00EF22AB"/>
    <w:rsid w:val="00EF2A02"/>
    <w:rsid w:val="00EF6896"/>
    <w:rsid w:val="00EF77EA"/>
    <w:rsid w:val="00EF7F71"/>
    <w:rsid w:val="00F00F8E"/>
    <w:rsid w:val="00F02A15"/>
    <w:rsid w:val="00F03FA0"/>
    <w:rsid w:val="00F04995"/>
    <w:rsid w:val="00F057A7"/>
    <w:rsid w:val="00F05802"/>
    <w:rsid w:val="00F06DA7"/>
    <w:rsid w:val="00F06E67"/>
    <w:rsid w:val="00F0723F"/>
    <w:rsid w:val="00F10C66"/>
    <w:rsid w:val="00F110EA"/>
    <w:rsid w:val="00F11F3D"/>
    <w:rsid w:val="00F12253"/>
    <w:rsid w:val="00F161B1"/>
    <w:rsid w:val="00F164B6"/>
    <w:rsid w:val="00F164BB"/>
    <w:rsid w:val="00F20D28"/>
    <w:rsid w:val="00F243D5"/>
    <w:rsid w:val="00F24ECA"/>
    <w:rsid w:val="00F25522"/>
    <w:rsid w:val="00F26139"/>
    <w:rsid w:val="00F26D52"/>
    <w:rsid w:val="00F27A9B"/>
    <w:rsid w:val="00F321A9"/>
    <w:rsid w:val="00F32246"/>
    <w:rsid w:val="00F3274A"/>
    <w:rsid w:val="00F32C71"/>
    <w:rsid w:val="00F33015"/>
    <w:rsid w:val="00F36E26"/>
    <w:rsid w:val="00F403DB"/>
    <w:rsid w:val="00F440A6"/>
    <w:rsid w:val="00F445C5"/>
    <w:rsid w:val="00F45A0A"/>
    <w:rsid w:val="00F5172D"/>
    <w:rsid w:val="00F52771"/>
    <w:rsid w:val="00F536D3"/>
    <w:rsid w:val="00F53BCB"/>
    <w:rsid w:val="00F555DD"/>
    <w:rsid w:val="00F56715"/>
    <w:rsid w:val="00F5720D"/>
    <w:rsid w:val="00F626A6"/>
    <w:rsid w:val="00F636C5"/>
    <w:rsid w:val="00F64DA5"/>
    <w:rsid w:val="00F665ED"/>
    <w:rsid w:val="00F66B4F"/>
    <w:rsid w:val="00F7077C"/>
    <w:rsid w:val="00F721D8"/>
    <w:rsid w:val="00F75A3A"/>
    <w:rsid w:val="00F75F1A"/>
    <w:rsid w:val="00F772AF"/>
    <w:rsid w:val="00F77659"/>
    <w:rsid w:val="00F77782"/>
    <w:rsid w:val="00F80D3F"/>
    <w:rsid w:val="00F80E45"/>
    <w:rsid w:val="00F819C5"/>
    <w:rsid w:val="00F8438D"/>
    <w:rsid w:val="00F85323"/>
    <w:rsid w:val="00F86127"/>
    <w:rsid w:val="00F86A49"/>
    <w:rsid w:val="00F87265"/>
    <w:rsid w:val="00F876B8"/>
    <w:rsid w:val="00F87D0F"/>
    <w:rsid w:val="00F91555"/>
    <w:rsid w:val="00F91794"/>
    <w:rsid w:val="00F92851"/>
    <w:rsid w:val="00F9288B"/>
    <w:rsid w:val="00F930D8"/>
    <w:rsid w:val="00F94015"/>
    <w:rsid w:val="00F94C03"/>
    <w:rsid w:val="00FA3CAD"/>
    <w:rsid w:val="00FB28A2"/>
    <w:rsid w:val="00FB4495"/>
    <w:rsid w:val="00FB5C6D"/>
    <w:rsid w:val="00FB75D7"/>
    <w:rsid w:val="00FC0ACB"/>
    <w:rsid w:val="00FC210A"/>
    <w:rsid w:val="00FC2A30"/>
    <w:rsid w:val="00FC36D3"/>
    <w:rsid w:val="00FC36FF"/>
    <w:rsid w:val="00FC429C"/>
    <w:rsid w:val="00FC4ADD"/>
    <w:rsid w:val="00FC5923"/>
    <w:rsid w:val="00FC5DEE"/>
    <w:rsid w:val="00FC5FA2"/>
    <w:rsid w:val="00FC6E98"/>
    <w:rsid w:val="00FD133A"/>
    <w:rsid w:val="00FD2750"/>
    <w:rsid w:val="00FD3266"/>
    <w:rsid w:val="00FD4223"/>
    <w:rsid w:val="00FD4539"/>
    <w:rsid w:val="00FD4913"/>
    <w:rsid w:val="00FD5820"/>
    <w:rsid w:val="00FD6050"/>
    <w:rsid w:val="00FD6BC0"/>
    <w:rsid w:val="00FD7C72"/>
    <w:rsid w:val="00FE019C"/>
    <w:rsid w:val="00FE142B"/>
    <w:rsid w:val="00FE6706"/>
    <w:rsid w:val="00FE6C6E"/>
    <w:rsid w:val="00FE79CA"/>
    <w:rsid w:val="00FF3425"/>
    <w:rsid w:val="00FF5812"/>
    <w:rsid w:val="00FF6348"/>
    <w:rsid w:val="00FF6564"/>
    <w:rsid w:val="00FF68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90CDE"/>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DF75A7"/>
    <w:pPr>
      <w:pBdr>
        <w:top w:val="single" w:sz="4" w:space="1" w:color="auto"/>
      </w:pBdr>
      <w:tabs>
        <w:tab w:val="center" w:pos="4819"/>
        <w:tab w:val="right" w:pos="9638"/>
      </w:tabs>
      <w:spacing w:line="360" w:lineRule="auto"/>
    </w:pPr>
    <w:rPr>
      <w:rFonts w:ascii="Calibri" w:hAnsi="Calibri"/>
      <w:sz w:val="16"/>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link w:val="TitolocopertinaCaratter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styleId="Data">
    <w:name w:val="Date"/>
    <w:basedOn w:val="Normale"/>
    <w:next w:val="Normale"/>
    <w:rsid w:val="00530B22"/>
  </w:style>
  <w:style w:type="character" w:customStyle="1" w:styleId="StileBlu">
    <w:name w:val="Stile Blu"/>
    <w:rsid w:val="00530B22"/>
    <w:rPr>
      <w:color w:val="0000FF"/>
    </w:rPr>
  </w:style>
  <w:style w:type="character" w:customStyle="1" w:styleId="TitolocopertinaCarattere">
    <w:name w:val="Titolo copertina Carattere"/>
    <w:link w:val="Titolocopertina"/>
    <w:rsid w:val="00530B22"/>
    <w:rPr>
      <w:rFonts w:ascii="Trebuchet MS" w:hAnsi="Trebuchet MS"/>
      <w:caps/>
      <w:kern w:val="2"/>
      <w:sz w:val="28"/>
      <w:szCs w:val="28"/>
      <w:lang w:val="it-IT" w:eastAsia="it-IT" w:bidi="ar-SA"/>
    </w:rPr>
  </w:style>
  <w:style w:type="character" w:customStyle="1" w:styleId="BLOCKBOLD">
    <w:name w:val="BLOCK BOLD"/>
    <w:rsid w:val="006472D4"/>
    <w:rPr>
      <w:rFonts w:ascii="Trebuchet MS" w:hAnsi="Trebuchet MS"/>
      <w:b/>
      <w:caps/>
      <w:color w:val="auto"/>
      <w:sz w:val="20"/>
      <w:szCs w:val="20"/>
    </w:rPr>
  </w:style>
  <w:style w:type="character" w:customStyle="1" w:styleId="StileCorsivo">
    <w:name w:val="Stile Corsivo"/>
    <w:rsid w:val="00530B22"/>
    <w:rPr>
      <w:i/>
      <w:i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customStyle="1" w:styleId="Corpotesto1">
    <w:name w:val="Corpo testo1"/>
    <w:basedOn w:val="Normale"/>
    <w:link w:val="CorpotestoCarattere"/>
    <w:rsid w:val="009513AC"/>
  </w:style>
  <w:style w:type="paragraph" w:styleId="Corpodeltesto2">
    <w:name w:val="Body Text 2"/>
    <w:basedOn w:val="Corpotesto1"/>
    <w:link w:val="Corpodeltesto2Carattere"/>
    <w:rsid w:val="00816101"/>
    <w:pPr>
      <w:tabs>
        <w:tab w:val="left" w:pos="357"/>
      </w:tabs>
      <w:autoSpaceDE/>
      <w:autoSpaceDN/>
      <w:adjustRightInd/>
      <w:ind w:left="357"/>
    </w:pPr>
  </w:style>
  <w:style w:type="paragraph" w:styleId="Intestazione">
    <w:name w:val="header"/>
    <w:basedOn w:val="Normale"/>
    <w:rsid w:val="00156E6D"/>
    <w:pPr>
      <w:ind w:left="5664"/>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1"/>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lang w:val="it-IT" w:eastAsia="it-IT" w:bidi="ar-SA"/>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1"/>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character" w:styleId="CodiceHTML">
    <w:name w:val="HTML Code"/>
    <w:rsid w:val="00690CDE"/>
    <w:rPr>
      <w:rFonts w:ascii="Courier New" w:hAnsi="Courier New" w:cs="Courier New"/>
      <w:sz w:val="20"/>
      <w:szCs w:val="20"/>
    </w:rPr>
  </w:style>
  <w:style w:type="paragraph" w:styleId="Testofumetto">
    <w:name w:val="Balloon Text"/>
    <w:basedOn w:val="Normale"/>
    <w:semiHidden/>
    <w:rsid w:val="00FE142B"/>
    <w:rPr>
      <w:rFonts w:ascii="Tahoma" w:hAnsi="Tahoma" w:cs="Tahoma"/>
      <w:sz w:val="16"/>
      <w:szCs w:val="16"/>
    </w:rPr>
  </w:style>
  <w:style w:type="paragraph" w:customStyle="1" w:styleId="CarattereCarattere1CarattereCarattereCarattereCarattereCarattereCarattere">
    <w:name w:val="Carattere Carattere1 Carattere Carattere Carattere Carattere Carattere Carattere"/>
    <w:basedOn w:val="Normale"/>
    <w:rsid w:val="00BA2E91"/>
    <w:pPr>
      <w:widowControl/>
      <w:autoSpaceDE/>
      <w:autoSpaceDN/>
      <w:adjustRightInd/>
      <w:spacing w:line="240" w:lineRule="auto"/>
      <w:ind w:left="567"/>
      <w:jc w:val="left"/>
    </w:pPr>
    <w:rPr>
      <w:rFonts w:ascii="Arial" w:hAnsi="Arial"/>
      <w:kern w:val="0"/>
      <w:sz w:val="24"/>
    </w:rPr>
  </w:style>
  <w:style w:type="character" w:customStyle="1" w:styleId="StileCorsivoBlu">
    <w:name w:val="Stile Corsivo + Blu"/>
    <w:rsid w:val="00B07F2E"/>
    <w:rPr>
      <w:rFonts w:ascii="Trebuchet MS" w:hAnsi="Trebuchet MS"/>
      <w:i/>
      <w:iCs/>
      <w:color w:val="0000FF"/>
      <w:sz w:val="20"/>
    </w:rPr>
  </w:style>
  <w:style w:type="paragraph" w:styleId="Mappadocumento">
    <w:name w:val="Document Map"/>
    <w:basedOn w:val="Normale"/>
    <w:link w:val="MappadocumentoCarattere"/>
    <w:rsid w:val="001774F8"/>
    <w:rPr>
      <w:rFonts w:ascii="Tahoma" w:hAnsi="Tahoma" w:cs="Tahoma"/>
      <w:sz w:val="16"/>
      <w:szCs w:val="16"/>
    </w:rPr>
  </w:style>
  <w:style w:type="character" w:customStyle="1" w:styleId="MappadocumentoCarattere">
    <w:name w:val="Mappa documento Carattere"/>
    <w:basedOn w:val="Carpredefinitoparagrafo"/>
    <w:link w:val="Mappadocumento"/>
    <w:rsid w:val="001774F8"/>
    <w:rPr>
      <w:rFonts w:ascii="Tahoma" w:hAnsi="Tahoma" w:cs="Tahoma"/>
      <w:kern w:val="2"/>
      <w:sz w:val="16"/>
      <w:szCs w:val="16"/>
    </w:rPr>
  </w:style>
  <w:style w:type="character" w:customStyle="1" w:styleId="PidipaginaCarattere">
    <w:name w:val="Piè di pagina Carattere"/>
    <w:link w:val="Pidipagina"/>
    <w:locked/>
    <w:rsid w:val="008042BE"/>
    <w:rPr>
      <w:rFonts w:ascii="Calibri" w:hAnsi="Calibri"/>
      <w:kern w:val="2"/>
      <w:sz w:val="16"/>
      <w:szCs w:val="18"/>
    </w:rPr>
  </w:style>
  <w:style w:type="paragraph" w:styleId="Paragrafoelenco">
    <w:name w:val="List Paragraph"/>
    <w:basedOn w:val="Normale"/>
    <w:uiPriority w:val="34"/>
    <w:qFormat/>
    <w:rsid w:val="00184962"/>
    <w:pPr>
      <w:ind w:left="720"/>
      <w:contextualSpacing/>
    </w:pPr>
  </w:style>
  <w:style w:type="character" w:styleId="Testosegnaposto">
    <w:name w:val="Placeholder Text"/>
    <w:basedOn w:val="Carpredefinitoparagrafo"/>
    <w:uiPriority w:val="99"/>
    <w:semiHidden/>
    <w:rsid w:val="0055568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384947">
      <w:bodyDiv w:val="1"/>
      <w:marLeft w:val="0"/>
      <w:marRight w:val="0"/>
      <w:marTop w:val="0"/>
      <w:marBottom w:val="0"/>
      <w:divBdr>
        <w:top w:val="none" w:sz="0" w:space="0" w:color="auto"/>
        <w:left w:val="none" w:sz="0" w:space="0" w:color="auto"/>
        <w:bottom w:val="none" w:sz="0" w:space="0" w:color="auto"/>
        <w:right w:val="none" w:sz="0" w:space="0" w:color="auto"/>
      </w:divBdr>
    </w:div>
    <w:div w:id="1349060810">
      <w:bodyDiv w:val="1"/>
      <w:marLeft w:val="0"/>
      <w:marRight w:val="0"/>
      <w:marTop w:val="0"/>
      <w:marBottom w:val="0"/>
      <w:divBdr>
        <w:top w:val="none" w:sz="0" w:space="0" w:color="auto"/>
        <w:left w:val="none" w:sz="0" w:space="0" w:color="auto"/>
        <w:bottom w:val="none" w:sz="0" w:space="0" w:color="auto"/>
        <w:right w:val="none" w:sz="0" w:space="0" w:color="auto"/>
      </w:divBdr>
    </w:div>
    <w:div w:id="137561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A5134-1D5F-44AD-94F0-7FA24BF87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973</TotalTime>
  <Pages>8</Pages>
  <Words>2073</Words>
  <Characters>12394</Characters>
  <Application>Microsoft Office Word</Application>
  <DocSecurity>0</DocSecurity>
  <Lines>103</Lines>
  <Paragraphs>28</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14439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Claudia Maini</cp:lastModifiedBy>
  <cp:revision>21</cp:revision>
  <dcterms:created xsi:type="dcterms:W3CDTF">2016-09-21T06:45:00Z</dcterms:created>
  <dcterms:modified xsi:type="dcterms:W3CDTF">2016-10-10T10:30:00Z</dcterms:modified>
</cp:coreProperties>
</file>