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5238C9" w:rsidRDefault="00E45555" w:rsidP="00E45555">
      <w:pPr>
        <w:pStyle w:val="Titolocopertina"/>
        <w:rPr>
          <w:rFonts w:asciiTheme="majorHAnsi" w:hAnsiTheme="majorHAnsi"/>
          <w:b/>
          <w:kern w:val="32"/>
          <w:sz w:val="20"/>
          <w:szCs w:val="20"/>
        </w:rPr>
      </w:pPr>
      <w:r w:rsidRPr="005238C9">
        <w:rPr>
          <w:rFonts w:asciiTheme="majorHAnsi" w:hAnsiTheme="majorHAnsi"/>
          <w:b/>
          <w:kern w:val="32"/>
          <w:sz w:val="20"/>
          <w:szCs w:val="20"/>
        </w:rPr>
        <w:t xml:space="preserve">ALLEGATO </w:t>
      </w:r>
      <w:r w:rsidR="00C17A10">
        <w:rPr>
          <w:rFonts w:asciiTheme="majorHAnsi" w:hAnsiTheme="majorHAnsi"/>
          <w:b/>
          <w:kern w:val="32"/>
          <w:sz w:val="20"/>
          <w:szCs w:val="20"/>
        </w:rPr>
        <w:t>6</w:t>
      </w:r>
    </w:p>
    <w:p w:rsidR="00AA6CB4" w:rsidRPr="005238C9" w:rsidRDefault="00AA6CB4" w:rsidP="00AA6CB4">
      <w:pPr>
        <w:outlineLvl w:val="0"/>
        <w:rPr>
          <w:rFonts w:asciiTheme="majorHAnsi" w:hAnsiTheme="majorHAnsi"/>
          <w:b/>
          <w:caps/>
          <w:kern w:val="32"/>
          <w:szCs w:val="20"/>
        </w:rPr>
      </w:pPr>
      <w:r w:rsidRPr="005238C9">
        <w:rPr>
          <w:rFonts w:asciiTheme="majorHAnsi" w:hAnsiTheme="majorHAnsi"/>
          <w:b/>
          <w:caps/>
          <w:kern w:val="32"/>
          <w:szCs w:val="20"/>
        </w:rPr>
        <w:t xml:space="preserve">FACSIMILE DI </w:t>
      </w:r>
      <w:r w:rsidR="00A274AA" w:rsidRPr="005238C9">
        <w:rPr>
          <w:rFonts w:asciiTheme="majorHAnsi" w:hAnsiTheme="majorHAnsi"/>
          <w:b/>
          <w:caps/>
          <w:kern w:val="32"/>
          <w:szCs w:val="20"/>
        </w:rPr>
        <w:t>GARANZIA DEFINITIVA</w:t>
      </w:r>
      <w:r w:rsidRPr="005238C9">
        <w:rPr>
          <w:rFonts w:asciiTheme="majorHAnsi" w:hAnsiTheme="majorHAnsi"/>
          <w:b/>
          <w:caps/>
          <w:kern w:val="32"/>
          <w:szCs w:val="20"/>
        </w:rPr>
        <w:t xml:space="preserve"> PER  LA STIPULA DEL CONTRATTO</w:t>
      </w:r>
    </w:p>
    <w:p w:rsidR="00E45555" w:rsidRPr="005238C9" w:rsidRDefault="00E45555" w:rsidP="00E45555">
      <w:pPr>
        <w:pStyle w:val="TitoloCasalino"/>
        <w:rPr>
          <w:rFonts w:asciiTheme="majorHAnsi" w:hAnsiTheme="majorHAnsi"/>
          <w:szCs w:val="20"/>
        </w:rPr>
      </w:pPr>
    </w:p>
    <w:p w:rsidR="00266F8F" w:rsidRPr="005238C9" w:rsidRDefault="00266F8F" w:rsidP="00266F8F">
      <w:pPr>
        <w:ind w:left="5672"/>
        <w:rPr>
          <w:rFonts w:asciiTheme="majorHAnsi" w:hAnsiTheme="majorHAnsi" w:cs="Trebuchet MS"/>
          <w:kern w:val="2"/>
          <w:szCs w:val="20"/>
        </w:rPr>
      </w:pPr>
      <w:r w:rsidRPr="005238C9">
        <w:rPr>
          <w:rFonts w:asciiTheme="majorHAnsi" w:hAnsiTheme="majorHAnsi" w:cs="Trebuchet MS"/>
          <w:kern w:val="2"/>
          <w:szCs w:val="20"/>
        </w:rPr>
        <w:t xml:space="preserve">Spett.le </w:t>
      </w:r>
    </w:p>
    <w:p w:rsidR="00266F8F" w:rsidRPr="005238C9" w:rsidRDefault="00266F8F" w:rsidP="00266F8F">
      <w:pPr>
        <w:tabs>
          <w:tab w:val="left" w:pos="5103"/>
        </w:tabs>
        <w:ind w:left="5040" w:hanging="362"/>
        <w:rPr>
          <w:rFonts w:asciiTheme="majorHAnsi" w:hAnsiTheme="majorHAnsi" w:cs="Trebuchet MS"/>
          <w:b/>
          <w:bCs/>
          <w:kern w:val="2"/>
          <w:szCs w:val="20"/>
        </w:rPr>
      </w:pPr>
      <w:r w:rsidRPr="005238C9">
        <w:rPr>
          <w:rFonts w:asciiTheme="majorHAnsi" w:hAnsiTheme="majorHAnsi" w:cs="Trebuchet MS"/>
          <w:b/>
          <w:bCs/>
          <w:kern w:val="2"/>
          <w:szCs w:val="20"/>
        </w:rPr>
        <w:tab/>
      </w:r>
      <w:r w:rsidRPr="005238C9">
        <w:rPr>
          <w:rFonts w:asciiTheme="majorHAnsi" w:hAnsiTheme="majorHAnsi" w:cs="Trebuchet MS"/>
          <w:b/>
          <w:bCs/>
          <w:kern w:val="2"/>
          <w:szCs w:val="20"/>
        </w:rPr>
        <w:tab/>
      </w:r>
      <w:r w:rsidRPr="005238C9">
        <w:rPr>
          <w:rFonts w:asciiTheme="majorHAnsi" w:hAnsiTheme="majorHAnsi" w:cs="Trebuchet MS"/>
          <w:b/>
          <w:bCs/>
          <w:kern w:val="2"/>
          <w:szCs w:val="20"/>
        </w:rPr>
        <w:tab/>
        <w:t xml:space="preserve">INAIL  </w:t>
      </w:r>
    </w:p>
    <w:p w:rsidR="00266F8F" w:rsidRPr="005238C9" w:rsidRDefault="00266F8F" w:rsidP="00266F8F">
      <w:pPr>
        <w:tabs>
          <w:tab w:val="left" w:pos="5103"/>
        </w:tabs>
        <w:ind w:left="5672" w:hanging="362"/>
        <w:rPr>
          <w:rFonts w:cs="Trebuchet MS"/>
          <w:szCs w:val="20"/>
        </w:rPr>
      </w:pPr>
      <w:r w:rsidRPr="005238C9">
        <w:rPr>
          <w:rFonts w:cs="Trebuchet MS"/>
          <w:szCs w:val="20"/>
        </w:rPr>
        <w:tab/>
        <w:t>Via Santuario Regina degli Apostoli, 33</w:t>
      </w:r>
    </w:p>
    <w:p w:rsidR="00266F8F" w:rsidRPr="005238C9" w:rsidRDefault="00266F8F" w:rsidP="00266F8F">
      <w:pPr>
        <w:tabs>
          <w:tab w:val="left" w:pos="5103"/>
        </w:tabs>
        <w:ind w:left="5040" w:hanging="362"/>
        <w:rPr>
          <w:rFonts w:asciiTheme="majorHAnsi" w:hAnsiTheme="majorHAnsi" w:cs="Trebuchet MS"/>
          <w:kern w:val="2"/>
          <w:szCs w:val="20"/>
        </w:rPr>
      </w:pPr>
      <w:r w:rsidRPr="005238C9">
        <w:rPr>
          <w:rFonts w:cs="Trebuchet MS"/>
          <w:szCs w:val="20"/>
        </w:rPr>
        <w:tab/>
      </w:r>
      <w:r w:rsidRPr="005238C9">
        <w:rPr>
          <w:rFonts w:cs="Trebuchet MS"/>
          <w:szCs w:val="20"/>
        </w:rPr>
        <w:tab/>
      </w:r>
      <w:r w:rsidRPr="005238C9">
        <w:rPr>
          <w:rFonts w:cs="Trebuchet MS"/>
          <w:szCs w:val="20"/>
        </w:rPr>
        <w:tab/>
        <w:t>ROMA</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ab/>
      </w: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_____, lì_______________</w:t>
      </w:r>
    </w:p>
    <w:p w:rsidR="00AA6CB4" w:rsidRPr="005238C9" w:rsidRDefault="00AA6CB4" w:rsidP="00AA6CB4">
      <w:pPr>
        <w:rPr>
          <w:rFonts w:asciiTheme="majorHAnsi" w:hAnsiTheme="majorHAnsi" w:cs="Trebuchet MS"/>
          <w:i/>
          <w:iCs/>
          <w:kern w:val="2"/>
          <w:szCs w:val="20"/>
        </w:rPr>
      </w:pPr>
      <w:r w:rsidRPr="005238C9">
        <w:rPr>
          <w:rFonts w:asciiTheme="majorHAnsi" w:hAnsiTheme="majorHAnsi" w:cs="Trebuchet MS"/>
          <w:i/>
          <w:iCs/>
          <w:kern w:val="2"/>
          <w:szCs w:val="20"/>
        </w:rPr>
        <w:t>(Istituto di credito / Società Finanziaria / Impresa di Assicurazione)</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Premesso che:</w:t>
      </w:r>
    </w:p>
    <w:p w:rsidR="00AA6CB4" w:rsidRPr="005238C9" w:rsidRDefault="00AA6CB4" w:rsidP="00CB68E9">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in data __</w:t>
      </w:r>
      <w:r w:rsidR="00DF303A" w:rsidRPr="005238C9">
        <w:rPr>
          <w:rFonts w:asciiTheme="majorHAnsi" w:hAnsiTheme="majorHAnsi" w:cs="Trebuchet MS"/>
          <w:szCs w:val="20"/>
        </w:rPr>
        <w:t>___________</w:t>
      </w:r>
      <w:r w:rsidRPr="005238C9">
        <w:rPr>
          <w:rFonts w:asciiTheme="majorHAnsi" w:hAnsiTheme="majorHAnsi" w:cs="Trebuchet MS"/>
          <w:szCs w:val="20"/>
        </w:rPr>
        <w:t xml:space="preserve"> la Consip S.p.A. a socio unico</w:t>
      </w:r>
      <w:r w:rsidR="00CB68E9" w:rsidRPr="005238C9">
        <w:rPr>
          <w:rFonts w:asciiTheme="majorHAnsi" w:hAnsiTheme="majorHAnsi" w:cs="Trebuchet MS"/>
          <w:szCs w:val="20"/>
        </w:rPr>
        <w:t xml:space="preserve"> </w:t>
      </w:r>
      <w:r w:rsidRPr="005238C9">
        <w:rPr>
          <w:rFonts w:asciiTheme="majorHAnsi" w:hAnsiTheme="majorHAnsi" w:cs="Trebuchet MS"/>
          <w:szCs w:val="20"/>
        </w:rPr>
        <w:t xml:space="preserve">ha aggiudicato alla ______ (in seguito, per brevità anche “Fornitore” e/o “Impresa”) </w:t>
      </w:r>
      <w:r w:rsidR="00E1008F" w:rsidRPr="005238C9">
        <w:rPr>
          <w:rFonts w:asciiTheme="majorHAnsi" w:hAnsiTheme="majorHAnsi" w:cs="Trebuchet MS"/>
          <w:szCs w:val="20"/>
        </w:rPr>
        <w:t>la gara</w:t>
      </w:r>
      <w:r w:rsidR="00E1008F" w:rsidRPr="005238C9">
        <w:rPr>
          <w:rFonts w:asciiTheme="majorHAnsi" w:hAnsiTheme="majorHAnsi" w:cs="Trebuchet MS"/>
          <w:color w:val="00B0F0"/>
          <w:szCs w:val="20"/>
        </w:rPr>
        <w:t xml:space="preserve"> </w:t>
      </w:r>
      <w:r w:rsidR="00927156" w:rsidRPr="005238C9">
        <w:rPr>
          <w:rFonts w:asciiTheme="majorHAnsi" w:hAnsiTheme="majorHAnsi" w:cs="Trebuchet MS"/>
          <w:szCs w:val="20"/>
        </w:rPr>
        <w:t xml:space="preserve">relativa </w:t>
      </w:r>
      <w:r w:rsidRPr="005238C9">
        <w:rPr>
          <w:rFonts w:asciiTheme="majorHAnsi" w:hAnsiTheme="majorHAnsi" w:cs="Trebuchet MS"/>
          <w:szCs w:val="20"/>
        </w:rPr>
        <w:t xml:space="preserve">alla stipula del Contratto per ___________ </w:t>
      </w:r>
      <w:r w:rsidR="00CB68E9" w:rsidRPr="005238C9">
        <w:rPr>
          <w:rFonts w:asciiTheme="majorHAnsi" w:hAnsiTheme="majorHAnsi" w:cs="Trebuchet MS"/>
          <w:iCs/>
          <w:szCs w:val="20"/>
        </w:rPr>
        <w:t xml:space="preserve"> INAIL</w:t>
      </w:r>
      <w:r w:rsidRPr="005238C9">
        <w:rPr>
          <w:rFonts w:asciiTheme="majorHAnsi" w:hAnsiTheme="majorHAnsi" w:cs="Trebuchet MS"/>
          <w:szCs w:val="20"/>
        </w:rPr>
        <w:t>;</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ai sensi dell’art. ____ del predetto Contratto il Fornitore si impegna a garantire, nei confronti</w:t>
      </w:r>
      <w:r w:rsidR="00CB68E9" w:rsidRPr="005238C9">
        <w:rPr>
          <w:rFonts w:asciiTheme="majorHAnsi" w:hAnsiTheme="majorHAnsi" w:cs="Trebuchet MS"/>
          <w:szCs w:val="20"/>
        </w:rPr>
        <w:t xml:space="preserve"> di INAIL</w:t>
      </w:r>
      <w:r w:rsidRPr="005238C9">
        <w:rPr>
          <w:rFonts w:asciiTheme="majorHAnsi" w:hAnsiTheme="majorHAnsi" w:cs="Trebuchet MS"/>
          <w:szCs w:val="20"/>
        </w:rPr>
        <w:t xml:space="preserve"> l’esatto e corretto adempimento di tutti gli obblighi, anche futuri, nascenti dal Contratto;</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Fornitore si è impegnato a stipulare in favore</w:t>
      </w:r>
      <w:r w:rsidR="00CB68E9" w:rsidRPr="005238C9">
        <w:rPr>
          <w:rFonts w:asciiTheme="majorHAnsi" w:hAnsiTheme="majorHAnsi" w:cs="Trebuchet MS"/>
          <w:szCs w:val="20"/>
        </w:rPr>
        <w:t xml:space="preserve"> di INAIL</w:t>
      </w:r>
      <w:r w:rsidRPr="005238C9">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F33DAE" w:rsidRDefault="00AA6CB4" w:rsidP="00AA6CB4">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sottoscritto Istituto di credito _________[</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 sottoscritta Impresa di Assicurazione],  con sede in _, Via ____, n. _ si è dichiarato/a disponibile a concedere la predetta fideiussione.</w:t>
      </w:r>
    </w:p>
    <w:p w:rsidR="00F33DAE" w:rsidRDefault="00AA6CB4" w:rsidP="005A114E">
      <w:pPr>
        <w:rPr>
          <w:rFonts w:asciiTheme="majorHAnsi" w:hAnsiTheme="majorHAnsi" w:cs="Trebuchet MS"/>
          <w:i/>
          <w:color w:val="0000FF"/>
          <w:szCs w:val="20"/>
        </w:rPr>
      </w:pPr>
      <w:r w:rsidRPr="005238C9">
        <w:rPr>
          <w:rFonts w:asciiTheme="majorHAnsi" w:hAnsiTheme="majorHAnsi" w:cs="Trebuchet MS"/>
          <w:szCs w:val="20"/>
        </w:rPr>
        <w:t>Tutto ciò premesso, a valere quale parte integrale e sostanziale della presente lettera, il sottoscritto Istituto di credito ___________</w:t>
      </w:r>
      <w:r w:rsidR="00CB68E9"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 xml:space="preserve">ovvero, in alternativa: </w:t>
      </w:r>
      <w:r w:rsidRPr="005238C9">
        <w:rPr>
          <w:rFonts w:asciiTheme="majorHAnsi" w:hAnsiTheme="majorHAnsi" w:cs="Trebuchet MS"/>
          <w:szCs w:val="20"/>
        </w:rPr>
        <w:t>la sottoscritta Impresa di Assicurazione</w:t>
      </w:r>
      <w:r w:rsidR="00CB68E9" w:rsidRPr="005238C9">
        <w:rPr>
          <w:rFonts w:asciiTheme="majorHAnsi" w:hAnsiTheme="majorHAnsi" w:cs="Trebuchet MS"/>
          <w:szCs w:val="20"/>
        </w:rPr>
        <w:t>&gt;</w:t>
      </w:r>
      <w:r w:rsidRPr="005238C9">
        <w:rPr>
          <w:rFonts w:asciiTheme="majorHAnsi" w:hAnsiTheme="majorHAnsi" w:cs="Trebuchet MS"/>
          <w:szCs w:val="20"/>
        </w:rPr>
        <w:t xml:space="preserve"> (in seguito per brevità anche l’“Istituto” [</w:t>
      </w:r>
      <w:r w:rsidRPr="005238C9">
        <w:rPr>
          <w:rFonts w:asciiTheme="majorHAnsi" w:hAnsiTheme="majorHAnsi" w:cs="Trebuchet MS"/>
          <w:i/>
          <w:color w:val="0000FF"/>
          <w:szCs w:val="20"/>
        </w:rPr>
        <w:t xml:space="preserve">ovvero, in </w:t>
      </w:r>
    </w:p>
    <w:p w:rsidR="00AA6CB4" w:rsidRPr="005238C9" w:rsidRDefault="00AA6CB4" w:rsidP="005A114E">
      <w:pPr>
        <w:rPr>
          <w:rFonts w:asciiTheme="majorHAnsi" w:hAnsiTheme="majorHAnsi" w:cs="Trebuchet MS"/>
          <w:i/>
          <w:iCs/>
          <w:szCs w:val="20"/>
        </w:rPr>
      </w:pPr>
      <w:r w:rsidRPr="005238C9">
        <w:rPr>
          <w:rFonts w:asciiTheme="majorHAnsi" w:hAnsiTheme="majorHAnsi" w:cs="Trebuchet MS"/>
          <w:i/>
          <w:color w:val="0000FF"/>
          <w:szCs w:val="20"/>
        </w:rPr>
        <w:lastRenderedPageBreak/>
        <w:t>alternativa:</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5238C9">
        <w:rPr>
          <w:rStyle w:val="Rimandonotaapidipagina"/>
          <w:rFonts w:asciiTheme="majorHAnsi" w:hAnsiTheme="majorHAnsi" w:cs="Trebuchet MS"/>
          <w:szCs w:val="20"/>
        </w:rPr>
        <w:footnoteReference w:id="1"/>
      </w:r>
      <w:r w:rsidRPr="005238C9">
        <w:rPr>
          <w:rFonts w:asciiTheme="majorHAnsi" w:hAnsiTheme="majorHAnsi" w:cs="Trebuchet MS"/>
          <w:szCs w:val="20"/>
        </w:rPr>
        <w:t>,</w:t>
      </w:r>
      <w:r w:rsidRPr="005238C9">
        <w:rPr>
          <w:rFonts w:asciiTheme="majorHAnsi" w:hAnsiTheme="majorHAnsi" w:cs="Trebuchet MS"/>
          <w:i/>
          <w:iCs/>
          <w:szCs w:val="20"/>
        </w:rPr>
        <w:t xml:space="preserve">  </w:t>
      </w:r>
      <w:r w:rsidRPr="005238C9">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5238C9">
        <w:rPr>
          <w:rFonts w:asciiTheme="majorHAnsi" w:hAnsiTheme="majorHAnsi" w:cs="Trebuchet MS"/>
          <w:i/>
          <w:iCs/>
          <w:szCs w:val="20"/>
        </w:rPr>
        <w:t>(Fornitore)</w:t>
      </w:r>
      <w:r w:rsidRPr="005238C9">
        <w:rPr>
          <w:rFonts w:asciiTheme="majorHAnsi" w:hAnsiTheme="majorHAnsi" w:cs="Trebuchet MS"/>
          <w:szCs w:val="20"/>
        </w:rPr>
        <w:t xml:space="preserve"> in favore</w:t>
      </w:r>
      <w:r w:rsidR="00E65EBF" w:rsidRPr="005238C9">
        <w:rPr>
          <w:rFonts w:asciiTheme="majorHAnsi" w:hAnsiTheme="majorHAnsi" w:cs="Trebuchet MS"/>
          <w:i/>
          <w:color w:val="0000FF"/>
          <w:szCs w:val="20"/>
        </w:rPr>
        <w:t xml:space="preserve"> </w:t>
      </w:r>
      <w:r w:rsidR="00E65EBF" w:rsidRPr="005238C9">
        <w:rPr>
          <w:rFonts w:asciiTheme="majorHAnsi" w:hAnsiTheme="majorHAnsi" w:cs="Trebuchet MS"/>
          <w:iCs/>
          <w:szCs w:val="20"/>
        </w:rPr>
        <w:t>di INAIL</w:t>
      </w:r>
      <w:r w:rsidRPr="005238C9">
        <w:rPr>
          <w:rFonts w:asciiTheme="majorHAnsi" w:hAnsiTheme="majorHAnsi" w:cs="Trebuchet MS"/>
          <w:szCs w:val="20"/>
        </w:rPr>
        <w:t>, e garantisce loro, alle condizioni di seguito stabilite, il puntuale ed esatto adempimento degli obblighi, anche futur</w:t>
      </w:r>
      <w:r w:rsidR="00DF303A" w:rsidRPr="005238C9">
        <w:rPr>
          <w:rFonts w:asciiTheme="majorHAnsi" w:hAnsiTheme="majorHAnsi" w:cs="Trebuchet MS"/>
          <w:szCs w:val="20"/>
        </w:rPr>
        <w:t>i</w:t>
      </w:r>
      <w:r w:rsidRPr="005238C9">
        <w:rPr>
          <w:rFonts w:asciiTheme="majorHAnsi" w:hAnsiTheme="majorHAnsi" w:cs="Trebuchet MS"/>
          <w:szCs w:val="20"/>
        </w:rPr>
        <w:t xml:space="preserve"> ai sensi e per gli effetti dell’art. 1938 cod. civ., assunti con la stipula del Contratto, </w:t>
      </w:r>
      <w:r w:rsidR="00DF303A" w:rsidRPr="005238C9">
        <w:rPr>
          <w:rFonts w:asciiTheme="majorHAnsi" w:hAnsiTheme="majorHAnsi" w:cs="Trebuchet MS"/>
          <w:szCs w:val="20"/>
        </w:rPr>
        <w:t>il</w:t>
      </w:r>
      <w:r w:rsidR="00DF303A" w:rsidRPr="005238C9">
        <w:rPr>
          <w:rFonts w:cs="Trebuchet MS"/>
        </w:rPr>
        <w:t xml:space="preserve"> risarcimento dei danni derivanti dall'eventuale inadempimento de</w:t>
      </w:r>
      <w:r w:rsidR="00FF3090" w:rsidRPr="005238C9">
        <w:rPr>
          <w:rFonts w:cs="Trebuchet MS"/>
        </w:rPr>
        <w:t xml:space="preserve">gli </w:t>
      </w:r>
      <w:r w:rsidR="00DF303A" w:rsidRPr="005238C9">
        <w:rPr>
          <w:rFonts w:cs="Trebuchet MS"/>
        </w:rPr>
        <w:t>obblig</w:t>
      </w:r>
      <w:r w:rsidR="00FF3090" w:rsidRPr="005238C9">
        <w:rPr>
          <w:rFonts w:cs="Trebuchet MS"/>
        </w:rPr>
        <w:t>h</w:t>
      </w:r>
      <w:r w:rsidR="00DF303A" w:rsidRPr="005238C9">
        <w:rPr>
          <w:rFonts w:cs="Trebuchet MS"/>
        </w:rPr>
        <w:t>i stess</w:t>
      </w:r>
      <w:r w:rsidR="00FF3090" w:rsidRPr="005238C9">
        <w:rPr>
          <w:rFonts w:cs="Trebuchet MS"/>
        </w:rPr>
        <w:t>i</w:t>
      </w:r>
      <w:r w:rsidR="00DF303A" w:rsidRPr="005238C9">
        <w:rPr>
          <w:rFonts w:cs="Trebuchet MS"/>
        </w:rPr>
        <w:t>, il rimborso delle somme pagate in più al</w:t>
      </w:r>
      <w:r w:rsidR="00FF3090" w:rsidRPr="005238C9">
        <w:rPr>
          <w:rFonts w:cs="Trebuchet MS"/>
        </w:rPr>
        <w:t xml:space="preserve"> Fornitore </w:t>
      </w:r>
      <w:r w:rsidR="00DF303A" w:rsidRPr="005238C9">
        <w:rPr>
          <w:rFonts w:cs="Trebuchet MS"/>
        </w:rPr>
        <w:t>rispetto alle risultanze della liquidazione finale, salva comunque la r</w:t>
      </w:r>
      <w:r w:rsidR="00266F8F">
        <w:rPr>
          <w:rFonts w:cs="Trebuchet MS"/>
        </w:rPr>
        <w:t>isarcibilità del maggior danno</w:t>
      </w:r>
      <w:r w:rsidR="007173B2" w:rsidRPr="005238C9">
        <w:rPr>
          <w:rFonts w:cs="Trebuchet MS"/>
        </w:rPr>
        <w:t xml:space="preserve">, </w:t>
      </w:r>
      <w:r w:rsidR="00DF303A" w:rsidRPr="005238C9">
        <w:rPr>
          <w:rFonts w:cs="Trebuchet MS"/>
        </w:rPr>
        <w:t xml:space="preserve">l'eventuale maggiore spesa sostenuta per il completamento </w:t>
      </w:r>
      <w:r w:rsidR="00FF3090" w:rsidRPr="005238C9">
        <w:rPr>
          <w:rFonts w:cs="Trebuchet MS"/>
        </w:rPr>
        <w:t>delle prestazioni</w:t>
      </w:r>
      <w:r w:rsidR="00DF303A" w:rsidRPr="005238C9">
        <w:rPr>
          <w:rFonts w:cs="Trebuchet MS"/>
        </w:rPr>
        <w:t xml:space="preserve"> nel caso di risoluzione del contratto disposta in danno </w:t>
      </w:r>
      <w:r w:rsidR="00FF3090" w:rsidRPr="005238C9">
        <w:rPr>
          <w:rFonts w:cs="Trebuchet MS"/>
        </w:rPr>
        <w:t>del Fornitore</w:t>
      </w:r>
      <w:r w:rsidR="00E1008F" w:rsidRPr="005238C9">
        <w:rPr>
          <w:rFonts w:cs="Trebuchet MS"/>
        </w:rPr>
        <w:t>, i</w:t>
      </w:r>
      <w:r w:rsidR="00DF303A" w:rsidRPr="005238C9">
        <w:rPr>
          <w:rFonts w:cs="Trebuchet MS"/>
        </w:rPr>
        <w:t xml:space="preserve">l pagamento di quanto dovuto </w:t>
      </w:r>
      <w:r w:rsidR="00FF3090" w:rsidRPr="005238C9">
        <w:rPr>
          <w:rFonts w:cs="Trebuchet MS"/>
        </w:rPr>
        <w:t xml:space="preserve">dal Fornitore </w:t>
      </w:r>
      <w:r w:rsidR="00DF303A" w:rsidRPr="005238C9">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5238C9">
        <w:rPr>
          <w:rFonts w:asciiTheme="majorHAnsi" w:hAnsiTheme="majorHAnsi" w:cs="Trebuchet MS"/>
          <w:szCs w:val="20"/>
        </w:rPr>
        <w:t>nonché il pagamento</w:t>
      </w:r>
      <w:r w:rsidR="00E65EBF" w:rsidRPr="005238C9">
        <w:rPr>
          <w:rFonts w:asciiTheme="majorHAnsi" w:hAnsiTheme="majorHAnsi" w:cs="Trebuchet MS"/>
          <w:i/>
          <w:color w:val="0000FF"/>
          <w:szCs w:val="20"/>
        </w:rPr>
        <w:t xml:space="preserve"> </w:t>
      </w:r>
      <w:r w:rsidR="00E65EBF" w:rsidRPr="005238C9">
        <w:rPr>
          <w:rFonts w:asciiTheme="majorHAnsi" w:hAnsiTheme="majorHAnsi" w:cs="Trebuchet MS"/>
          <w:iCs/>
          <w:szCs w:val="20"/>
        </w:rPr>
        <w:t xml:space="preserve">ad INAIL </w:t>
      </w:r>
      <w:r w:rsidRPr="005238C9">
        <w:rPr>
          <w:rFonts w:asciiTheme="majorHAnsi" w:hAnsiTheme="majorHAnsi" w:cs="Trebuchet MS"/>
          <w:szCs w:val="20"/>
        </w:rPr>
        <w:t>delle somme il tutto sino ad un importo massimo pari a Euro ____________,___= (________</w:t>
      </w:r>
      <w:r w:rsidR="00E65EBF" w:rsidRPr="005238C9">
        <w:rPr>
          <w:rFonts w:asciiTheme="majorHAnsi" w:hAnsiTheme="majorHAnsi" w:cs="Trebuchet MS"/>
          <w:szCs w:val="20"/>
        </w:rPr>
        <w:t xml:space="preserve"> </w:t>
      </w:r>
      <w:r w:rsidRPr="005238C9">
        <w:rPr>
          <w:rFonts w:asciiTheme="majorHAnsi" w:hAnsiTheme="majorHAnsi" w:cs="Trebuchet MS"/>
          <w:szCs w:val="20"/>
        </w:rPr>
        <w:t>_______/__).</w:t>
      </w: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La garanzia è prestata alle seguenti condizioni:</w:t>
      </w:r>
    </w:p>
    <w:p w:rsidR="00AA6CB4" w:rsidRPr="00471F49" w:rsidRDefault="00AA6CB4" w:rsidP="00992F6C">
      <w:pPr>
        <w:pStyle w:val="Paragrafoelenco"/>
        <w:numPr>
          <w:ilvl w:val="0"/>
          <w:numId w:val="14"/>
        </w:numPr>
        <w:ind w:left="426" w:hanging="426"/>
        <w:rPr>
          <w:rFonts w:asciiTheme="majorHAnsi" w:hAnsiTheme="majorHAnsi" w:cs="Trebuchet MS"/>
          <w:szCs w:val="20"/>
        </w:rPr>
      </w:pPr>
      <w:r w:rsidRPr="00471F49">
        <w:rPr>
          <w:rFonts w:asciiTheme="majorHAnsi" w:hAnsiTheme="majorHAnsi" w:cs="Trebuchet MS"/>
          <w:szCs w:val="20"/>
        </w:rPr>
        <w:t xml:space="preserve">L’Istituto </w:t>
      </w:r>
      <w:r w:rsidR="00E65EBF" w:rsidRPr="00471F49">
        <w:rPr>
          <w:rFonts w:asciiTheme="majorHAnsi" w:hAnsiTheme="majorHAnsi" w:cs="Trebuchet MS"/>
          <w:szCs w:val="20"/>
        </w:rPr>
        <w:t>&lt;</w:t>
      </w:r>
      <w:r w:rsidRPr="00471F49">
        <w:rPr>
          <w:rFonts w:asciiTheme="majorHAnsi" w:hAnsiTheme="majorHAnsi" w:cs="Trebuchet MS"/>
          <w:i/>
          <w:szCs w:val="20"/>
        </w:rPr>
        <w:t>ovvero, in alternativa</w:t>
      </w:r>
      <w:r w:rsidRPr="00471F49">
        <w:rPr>
          <w:rFonts w:asciiTheme="majorHAnsi" w:hAnsiTheme="majorHAnsi" w:cs="Trebuchet MS"/>
          <w:i/>
          <w:iCs/>
          <w:szCs w:val="20"/>
        </w:rPr>
        <w:t>:</w:t>
      </w:r>
      <w:r w:rsidRPr="00471F49">
        <w:rPr>
          <w:rFonts w:asciiTheme="majorHAnsi" w:hAnsiTheme="majorHAnsi" w:cs="Trebuchet MS"/>
          <w:szCs w:val="20"/>
        </w:rPr>
        <w:t xml:space="preserve"> la Società, </w:t>
      </w:r>
      <w:r w:rsidRPr="00471F49">
        <w:rPr>
          <w:rFonts w:asciiTheme="majorHAnsi" w:hAnsiTheme="majorHAnsi" w:cs="Trebuchet MS"/>
          <w:i/>
          <w:szCs w:val="20"/>
        </w:rPr>
        <w:t>ovvero, in alternativa:</w:t>
      </w:r>
      <w:r w:rsidRPr="00471F49">
        <w:rPr>
          <w:rFonts w:asciiTheme="majorHAnsi" w:hAnsiTheme="majorHAnsi" w:cs="Trebuchet MS"/>
          <w:szCs w:val="20"/>
        </w:rPr>
        <w:t xml:space="preserve"> l’Assicuratore</w:t>
      </w:r>
      <w:r w:rsidR="0097472F" w:rsidRPr="00471F49">
        <w:rPr>
          <w:rFonts w:asciiTheme="majorHAnsi" w:hAnsiTheme="majorHAnsi" w:cs="Trebuchet MS"/>
          <w:szCs w:val="20"/>
        </w:rPr>
        <w:t>&gt;</w:t>
      </w:r>
      <w:r w:rsidRPr="00471F49">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471F49">
        <w:rPr>
          <w:rFonts w:asciiTheme="majorHAnsi" w:hAnsiTheme="majorHAnsi" w:cs="Trebuchet MS"/>
          <w:szCs w:val="20"/>
        </w:rPr>
        <w:t>da INAIL</w:t>
      </w:r>
      <w:r w:rsidRPr="00471F49">
        <w:rPr>
          <w:rFonts w:asciiTheme="majorHAnsi" w:hAnsiTheme="majorHAnsi" w:cs="Trebuchet MS"/>
          <w:szCs w:val="20"/>
        </w:rPr>
        <w:t>, a mezzo raccomandata con ricevuta di ritorno</w:t>
      </w:r>
      <w:r w:rsidR="00DF303A" w:rsidRPr="00471F49">
        <w:rPr>
          <w:rFonts w:asciiTheme="majorHAnsi" w:hAnsiTheme="majorHAnsi" w:cs="Trebuchet MS"/>
          <w:szCs w:val="20"/>
        </w:rPr>
        <w:t xml:space="preserve"> oppure a mezzo pec</w:t>
      </w:r>
      <w:r w:rsidRPr="00471F49">
        <w:rPr>
          <w:rFonts w:asciiTheme="majorHAnsi" w:hAnsiTheme="majorHAnsi" w:cs="Trebuchet MS"/>
          <w:szCs w:val="20"/>
        </w:rPr>
        <w:t>, formulata con l’indicazione dell’inadempienza riscontrata.</w:t>
      </w:r>
    </w:p>
    <w:p w:rsidR="00AA6CB4" w:rsidRPr="00471F49" w:rsidRDefault="00AA6CB4" w:rsidP="00992F6C">
      <w:pPr>
        <w:ind w:left="426"/>
        <w:rPr>
          <w:rFonts w:asciiTheme="majorHAnsi" w:hAnsiTheme="majorHAnsi" w:cs="Trebuchet MS"/>
          <w:szCs w:val="20"/>
        </w:rPr>
      </w:pPr>
      <w:r w:rsidRPr="00471F49">
        <w:rPr>
          <w:rFonts w:asciiTheme="majorHAnsi" w:hAnsiTheme="majorHAnsi" w:cs="Trebuchet MS"/>
          <w:szCs w:val="20"/>
        </w:rPr>
        <w:t xml:space="preserve">Alla richiesta non potrà essere opposta alcuna eccezione dall’Istituto </w:t>
      </w:r>
      <w:r w:rsidR="0097472F" w:rsidRPr="00471F49">
        <w:rPr>
          <w:rFonts w:asciiTheme="majorHAnsi" w:hAnsiTheme="majorHAnsi" w:cs="Trebuchet MS"/>
          <w:szCs w:val="20"/>
        </w:rPr>
        <w:t>&lt;</w:t>
      </w:r>
      <w:r w:rsidRPr="00471F49">
        <w:rPr>
          <w:rFonts w:asciiTheme="majorHAnsi" w:hAnsiTheme="majorHAnsi" w:cs="Trebuchet MS"/>
          <w:i/>
          <w:szCs w:val="20"/>
        </w:rPr>
        <w:t>ovvero, in alternativa</w:t>
      </w:r>
      <w:r w:rsidRPr="00471F49">
        <w:rPr>
          <w:rFonts w:asciiTheme="majorHAnsi" w:hAnsiTheme="majorHAnsi" w:cs="Trebuchet MS"/>
          <w:i/>
          <w:iCs/>
          <w:szCs w:val="20"/>
        </w:rPr>
        <w:t>:</w:t>
      </w:r>
      <w:r w:rsidRPr="00471F49">
        <w:rPr>
          <w:rFonts w:asciiTheme="majorHAnsi" w:hAnsiTheme="majorHAnsi" w:cs="Trebuchet MS"/>
          <w:szCs w:val="20"/>
        </w:rPr>
        <w:t xml:space="preserve"> dalla Società, </w:t>
      </w:r>
      <w:r w:rsidRPr="00471F49">
        <w:rPr>
          <w:rFonts w:asciiTheme="majorHAnsi" w:hAnsiTheme="majorHAnsi" w:cs="Trebuchet MS"/>
          <w:i/>
          <w:szCs w:val="20"/>
        </w:rPr>
        <w:t>ovvero, in alternativa</w:t>
      </w:r>
      <w:r w:rsidRPr="00471F49">
        <w:rPr>
          <w:rFonts w:asciiTheme="majorHAnsi" w:hAnsiTheme="majorHAnsi" w:cs="Trebuchet MS"/>
          <w:szCs w:val="20"/>
        </w:rPr>
        <w:t>: dall’Assicuratore</w:t>
      </w:r>
      <w:r w:rsidR="0097472F" w:rsidRPr="00471F49">
        <w:rPr>
          <w:rFonts w:asciiTheme="majorHAnsi" w:hAnsiTheme="majorHAnsi" w:cs="Trebuchet MS"/>
          <w:szCs w:val="20"/>
        </w:rPr>
        <w:t>&gt;</w:t>
      </w:r>
      <w:r w:rsidRPr="00471F49">
        <w:rPr>
          <w:rFonts w:asciiTheme="majorHAnsi" w:hAnsiTheme="majorHAnsi" w:cs="Trebuchet MS"/>
          <w:szCs w:val="20"/>
        </w:rPr>
        <w:t>, anche nell’eventualità di opposizione proposta dal Fornitore o da altri soggetti comunque interessati ed anche nel caso in cui il Fornitore</w:t>
      </w:r>
      <w:r w:rsidRPr="00471F49">
        <w:rPr>
          <w:rFonts w:asciiTheme="majorHAnsi" w:hAnsiTheme="majorHAnsi" w:cs="Trebuchet MS"/>
          <w:i/>
          <w:iCs/>
          <w:szCs w:val="20"/>
        </w:rPr>
        <w:t xml:space="preserve"> </w:t>
      </w:r>
      <w:r w:rsidRPr="00471F49">
        <w:rPr>
          <w:rFonts w:asciiTheme="majorHAnsi" w:hAnsiTheme="majorHAnsi" w:cs="Trebuchet MS"/>
          <w:szCs w:val="20"/>
        </w:rPr>
        <w:t>sia stato dichiarato nel frattempo fallito ovvero sottoposto a procedure concorsuali o posto in liquidazione.</w:t>
      </w:r>
    </w:p>
    <w:p w:rsidR="00AA6CB4" w:rsidRPr="00471F49" w:rsidRDefault="00AA6CB4" w:rsidP="00992F6C">
      <w:pPr>
        <w:pStyle w:val="Paragrafoelenco"/>
        <w:numPr>
          <w:ilvl w:val="0"/>
          <w:numId w:val="14"/>
        </w:numPr>
        <w:ind w:left="426" w:hanging="426"/>
        <w:rPr>
          <w:rFonts w:asciiTheme="majorHAnsi" w:hAnsiTheme="majorHAnsi" w:cs="Trebuchet MS"/>
          <w:szCs w:val="20"/>
        </w:rPr>
      </w:pPr>
      <w:r w:rsidRPr="00471F49">
        <w:rPr>
          <w:rFonts w:asciiTheme="majorHAnsi" w:hAnsiTheme="majorHAnsi" w:cs="Trebuchet MS"/>
          <w:szCs w:val="20"/>
        </w:rPr>
        <w:lastRenderedPageBreak/>
        <w:t xml:space="preserve">Il Fornitore prende atto e accetta, ogni eccezione rimossa, che l’Istituto non dovrà accertare il fondamento della richiesta di pagamento ma, a fronte del semplice ricevimento della lettera di richiesta da parte </w:t>
      </w:r>
      <w:r w:rsidR="0097472F" w:rsidRPr="00471F49">
        <w:rPr>
          <w:rFonts w:asciiTheme="majorHAnsi" w:hAnsiTheme="majorHAnsi" w:cs="Trebuchet MS"/>
          <w:szCs w:val="20"/>
        </w:rPr>
        <w:t>da INAIL</w:t>
      </w:r>
      <w:r w:rsidRPr="00471F49">
        <w:rPr>
          <w:rFonts w:asciiTheme="majorHAnsi" w:hAnsiTheme="majorHAnsi" w:cs="Trebuchet MS"/>
          <w:szCs w:val="20"/>
        </w:rPr>
        <w:t xml:space="preserve">, sarà obbligata ad eseguire il pagamento della somma richiesta. </w:t>
      </w:r>
    </w:p>
    <w:p w:rsidR="00AA6CB4" w:rsidRPr="00471F49" w:rsidRDefault="00AA6CB4" w:rsidP="00992F6C">
      <w:pPr>
        <w:pStyle w:val="Paragrafoelenco"/>
        <w:numPr>
          <w:ilvl w:val="0"/>
          <w:numId w:val="14"/>
        </w:numPr>
        <w:ind w:left="426" w:hanging="426"/>
        <w:rPr>
          <w:rFonts w:asciiTheme="majorHAnsi" w:hAnsiTheme="majorHAnsi" w:cs="Trebuchet MS"/>
          <w:szCs w:val="20"/>
        </w:rPr>
      </w:pPr>
      <w:r w:rsidRPr="00471F49">
        <w:rPr>
          <w:rFonts w:asciiTheme="majorHAnsi" w:hAnsiTheme="majorHAnsi" w:cs="Trebuchet MS"/>
          <w:szCs w:val="20"/>
        </w:rPr>
        <w:t xml:space="preserve">L’Istituto </w:t>
      </w:r>
      <w:r w:rsidR="0097472F" w:rsidRPr="00471F49">
        <w:rPr>
          <w:rFonts w:asciiTheme="majorHAnsi" w:hAnsiTheme="majorHAnsi" w:cs="Trebuchet MS"/>
          <w:szCs w:val="20"/>
        </w:rPr>
        <w:t>&lt;</w:t>
      </w:r>
      <w:r w:rsidRPr="00471F49">
        <w:rPr>
          <w:rFonts w:asciiTheme="majorHAnsi" w:hAnsiTheme="majorHAnsi" w:cs="Trebuchet MS"/>
          <w:i/>
          <w:color w:val="0000FF"/>
          <w:szCs w:val="20"/>
        </w:rPr>
        <w:t>ovvero, in alternativa</w:t>
      </w:r>
      <w:r w:rsidRPr="00471F49">
        <w:rPr>
          <w:rFonts w:asciiTheme="majorHAnsi" w:hAnsiTheme="majorHAnsi" w:cs="Trebuchet MS"/>
          <w:i/>
          <w:iCs/>
          <w:szCs w:val="20"/>
        </w:rPr>
        <w:t>:</w:t>
      </w:r>
      <w:r w:rsidRPr="00471F49">
        <w:rPr>
          <w:rFonts w:asciiTheme="majorHAnsi" w:hAnsiTheme="majorHAnsi" w:cs="Trebuchet MS"/>
          <w:szCs w:val="20"/>
        </w:rPr>
        <w:t xml:space="preserve"> la Società, </w:t>
      </w:r>
      <w:r w:rsidRPr="00471F49">
        <w:rPr>
          <w:rFonts w:asciiTheme="majorHAnsi" w:hAnsiTheme="majorHAnsi" w:cs="Trebuchet MS"/>
          <w:i/>
          <w:color w:val="0000FF"/>
          <w:szCs w:val="20"/>
        </w:rPr>
        <w:t>ovvero, in alternativa</w:t>
      </w:r>
      <w:r w:rsidRPr="00471F49">
        <w:rPr>
          <w:rFonts w:asciiTheme="majorHAnsi" w:hAnsiTheme="majorHAnsi" w:cs="Trebuchet MS"/>
          <w:szCs w:val="20"/>
        </w:rPr>
        <w:t>: l’Assicuratore</w:t>
      </w:r>
      <w:r w:rsidR="0097472F" w:rsidRPr="00471F49">
        <w:rPr>
          <w:rFonts w:asciiTheme="majorHAnsi" w:hAnsiTheme="majorHAnsi" w:cs="Trebuchet MS"/>
          <w:szCs w:val="20"/>
        </w:rPr>
        <w:t>&gt;</w:t>
      </w:r>
      <w:r w:rsidRPr="00471F49">
        <w:rPr>
          <w:rFonts w:asciiTheme="majorHAnsi" w:hAnsiTheme="majorHAnsi" w:cs="Trebuchet MS"/>
          <w:szCs w:val="20"/>
        </w:rPr>
        <w:t xml:space="preserve"> rinuncia formalmente ed espressamente </w:t>
      </w:r>
      <w:r w:rsidR="00DF303A" w:rsidRPr="00471F49">
        <w:rPr>
          <w:rFonts w:asciiTheme="majorHAnsi" w:hAnsiTheme="majorHAnsi" w:cs="Trebuchet MS"/>
          <w:szCs w:val="20"/>
        </w:rPr>
        <w:t>al beneficio della preventiva escussione del debitore principale</w:t>
      </w:r>
      <w:r w:rsidRPr="00471F49">
        <w:rPr>
          <w:rFonts w:asciiTheme="majorHAnsi" w:hAnsiTheme="majorHAnsi" w:cs="Trebuchet MS"/>
          <w:szCs w:val="20"/>
        </w:rPr>
        <w:t xml:space="preserve"> e rinuncia altresì sin d’ora ad eccepire la decorrenza del termine di cui all’art. 1957 del Codice Civile.</w:t>
      </w:r>
    </w:p>
    <w:p w:rsidR="002664B1" w:rsidRPr="000D2F05" w:rsidRDefault="00AA6CB4" w:rsidP="00992F6C">
      <w:pPr>
        <w:pStyle w:val="Paragrafoelenco"/>
        <w:numPr>
          <w:ilvl w:val="0"/>
          <w:numId w:val="14"/>
        </w:numPr>
        <w:ind w:left="426" w:hanging="426"/>
        <w:rPr>
          <w:rFonts w:asciiTheme="majorHAnsi" w:hAnsiTheme="majorHAnsi" w:cs="Trebuchet MS"/>
          <w:szCs w:val="20"/>
        </w:rPr>
      </w:pPr>
      <w:r w:rsidRPr="00471F49">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471F49">
        <w:rPr>
          <w:rFonts w:asciiTheme="majorHAnsi" w:hAnsiTheme="majorHAnsi" w:cs="Trebuchet MS"/>
          <w:szCs w:val="20"/>
        </w:rPr>
        <w:t>di INAIL</w:t>
      </w:r>
      <w:r w:rsidRPr="00471F49">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471F49">
        <w:rPr>
          <w:rFonts w:asciiTheme="majorHAnsi" w:hAnsiTheme="majorHAnsi" w:cs="Trebuchet MS"/>
          <w:szCs w:val="20"/>
        </w:rPr>
        <w:t>103</w:t>
      </w:r>
      <w:r w:rsidRPr="00471F49">
        <w:rPr>
          <w:rFonts w:asciiTheme="majorHAnsi" w:hAnsiTheme="majorHAnsi" w:cs="Trebuchet MS"/>
          <w:szCs w:val="20"/>
        </w:rPr>
        <w:t xml:space="preserve">, comma </w:t>
      </w:r>
      <w:r w:rsidR="008311A6" w:rsidRPr="00471F49">
        <w:rPr>
          <w:rFonts w:asciiTheme="majorHAnsi" w:hAnsiTheme="majorHAnsi" w:cs="Trebuchet MS"/>
          <w:szCs w:val="20"/>
        </w:rPr>
        <w:t>5</w:t>
      </w:r>
      <w:r w:rsidRPr="00471F49">
        <w:rPr>
          <w:rFonts w:asciiTheme="majorHAnsi" w:hAnsiTheme="majorHAnsi" w:cs="Trebuchet MS"/>
          <w:szCs w:val="20"/>
        </w:rPr>
        <w:t xml:space="preserve">, D.Lgs. n. </w:t>
      </w:r>
      <w:r w:rsidR="0096258E" w:rsidRPr="00471F49">
        <w:rPr>
          <w:rFonts w:asciiTheme="majorHAnsi" w:hAnsiTheme="majorHAnsi" w:cs="Trebuchet MS"/>
          <w:szCs w:val="20"/>
        </w:rPr>
        <w:t>50</w:t>
      </w:r>
      <w:r w:rsidRPr="00471F49">
        <w:rPr>
          <w:rFonts w:asciiTheme="majorHAnsi" w:hAnsiTheme="majorHAnsi" w:cs="Trebuchet MS"/>
          <w:szCs w:val="20"/>
        </w:rPr>
        <w:t>/</w:t>
      </w:r>
      <w:r w:rsidR="0096258E" w:rsidRPr="00471F49">
        <w:rPr>
          <w:rFonts w:asciiTheme="majorHAnsi" w:hAnsiTheme="majorHAnsi" w:cs="Trebuchet MS"/>
          <w:szCs w:val="20"/>
        </w:rPr>
        <w:t>2016</w:t>
      </w:r>
      <w:r w:rsidRPr="00471F49">
        <w:rPr>
          <w:rFonts w:asciiTheme="majorHAnsi" w:hAnsiTheme="majorHAnsi" w:cs="Trebuchet MS"/>
          <w:szCs w:val="20"/>
        </w:rPr>
        <w:t xml:space="preserve">, subordinatamente alla preventiva consegna, da parte del </w:t>
      </w:r>
      <w:r w:rsidR="00F63A66" w:rsidRPr="00471F49">
        <w:rPr>
          <w:rFonts w:asciiTheme="majorHAnsi" w:hAnsiTheme="majorHAnsi" w:cs="Trebuchet MS"/>
          <w:szCs w:val="20"/>
        </w:rPr>
        <w:t>F</w:t>
      </w:r>
      <w:r w:rsidRPr="00471F49">
        <w:rPr>
          <w:rFonts w:asciiTheme="majorHAnsi" w:hAnsiTheme="majorHAnsi" w:cs="Trebuchet MS"/>
          <w:szCs w:val="20"/>
        </w:rPr>
        <w:t>ornitore all’</w:t>
      </w:r>
      <w:r w:rsidR="00F63A66" w:rsidRPr="00471F49">
        <w:rPr>
          <w:rFonts w:asciiTheme="majorHAnsi" w:hAnsiTheme="majorHAnsi" w:cs="Trebuchet MS"/>
          <w:szCs w:val="20"/>
        </w:rPr>
        <w:t>I</w:t>
      </w:r>
      <w:r w:rsidRPr="00471F49">
        <w:rPr>
          <w:rFonts w:asciiTheme="majorHAnsi" w:hAnsiTheme="majorHAnsi" w:cs="Trebuchet MS"/>
          <w:szCs w:val="20"/>
        </w:rPr>
        <w:t xml:space="preserve">stituto </w:t>
      </w:r>
      <w:r w:rsidR="00F33DAE" w:rsidRPr="00471F49">
        <w:rPr>
          <w:rFonts w:asciiTheme="majorHAnsi" w:hAnsiTheme="majorHAnsi" w:cs="Trebuchet MS"/>
          <w:szCs w:val="20"/>
        </w:rPr>
        <w:t>&lt;</w:t>
      </w:r>
      <w:r w:rsidR="00F33DAE" w:rsidRPr="00471F49">
        <w:rPr>
          <w:rFonts w:asciiTheme="majorHAnsi" w:hAnsiTheme="majorHAnsi" w:cs="Trebuchet MS"/>
          <w:i/>
          <w:color w:val="0000FF"/>
          <w:szCs w:val="20"/>
        </w:rPr>
        <w:t>ovvero, in alternativa</w:t>
      </w:r>
      <w:r w:rsidR="00F33DAE" w:rsidRPr="00471F49">
        <w:rPr>
          <w:rFonts w:asciiTheme="majorHAnsi" w:hAnsiTheme="majorHAnsi" w:cs="Trebuchet MS"/>
          <w:i/>
          <w:iCs/>
          <w:szCs w:val="20"/>
        </w:rPr>
        <w:t>:</w:t>
      </w:r>
      <w:r w:rsidR="00F33DAE" w:rsidRPr="00471F49">
        <w:rPr>
          <w:rFonts w:asciiTheme="majorHAnsi" w:hAnsiTheme="majorHAnsi" w:cs="Trebuchet MS"/>
          <w:szCs w:val="20"/>
        </w:rPr>
        <w:t xml:space="preserve"> la Società, </w:t>
      </w:r>
      <w:r w:rsidR="00F33DAE" w:rsidRPr="00471F49">
        <w:rPr>
          <w:rFonts w:asciiTheme="majorHAnsi" w:hAnsiTheme="majorHAnsi" w:cs="Trebuchet MS"/>
          <w:i/>
          <w:color w:val="0000FF"/>
          <w:szCs w:val="20"/>
        </w:rPr>
        <w:t>ovvero, in alternativa</w:t>
      </w:r>
      <w:r w:rsidR="00F33DAE" w:rsidRPr="00471F49">
        <w:rPr>
          <w:rFonts w:asciiTheme="majorHAnsi" w:hAnsiTheme="majorHAnsi" w:cs="Trebuchet MS"/>
          <w:szCs w:val="20"/>
        </w:rPr>
        <w:t xml:space="preserve">: l’Assicuratore&gt; </w:t>
      </w:r>
      <w:r w:rsidR="002664B1" w:rsidRPr="00471F49">
        <w:rPr>
          <w:rFonts w:asciiTheme="majorHAnsi" w:hAnsiTheme="majorHAnsi" w:cs="Trebuchet MS"/>
          <w:szCs w:val="20"/>
        </w:rPr>
        <w:t>e alla Committente</w:t>
      </w:r>
      <w:r w:rsidRPr="00471F49">
        <w:rPr>
          <w:rFonts w:asciiTheme="majorHAnsi" w:hAnsiTheme="majorHAnsi" w:cs="Trebuchet MS"/>
          <w:szCs w:val="20"/>
        </w:rPr>
        <w:t>, di un documento</w:t>
      </w:r>
      <w:r w:rsidR="00F63A66" w:rsidRPr="00471F49">
        <w:rPr>
          <w:rFonts w:asciiTheme="majorHAnsi" w:hAnsiTheme="majorHAnsi" w:cs="Trebuchet MS"/>
          <w:szCs w:val="20"/>
        </w:rPr>
        <w:t xml:space="preserve">, in originale o in copia autentica, </w:t>
      </w:r>
      <w:r w:rsidRPr="00471F49">
        <w:rPr>
          <w:rFonts w:asciiTheme="majorHAnsi" w:hAnsiTheme="majorHAnsi" w:cs="Trebuchet MS"/>
          <w:szCs w:val="20"/>
        </w:rPr>
        <w:t>attestante l</w:t>
      </w:r>
      <w:r w:rsidR="00F63A66" w:rsidRPr="00471F49">
        <w:rPr>
          <w:rFonts w:asciiTheme="majorHAnsi" w:hAnsiTheme="majorHAnsi" w:cs="Trebuchet MS"/>
          <w:szCs w:val="20"/>
        </w:rPr>
        <w:t xml:space="preserve">a corretta esecuzione </w:t>
      </w:r>
      <w:r w:rsidRPr="00471F49">
        <w:rPr>
          <w:rFonts w:asciiTheme="majorHAnsi" w:hAnsiTheme="majorHAnsi" w:cs="Trebuchet MS"/>
          <w:szCs w:val="20"/>
        </w:rPr>
        <w:t xml:space="preserve">delle prestazioni contrattuali. Tale documento è emesso periodicamente da </w:t>
      </w:r>
      <w:r w:rsidR="0097472F" w:rsidRPr="00471F49">
        <w:rPr>
          <w:rFonts w:asciiTheme="majorHAnsi" w:hAnsiTheme="majorHAnsi" w:cs="Trebuchet MS"/>
          <w:szCs w:val="20"/>
        </w:rPr>
        <w:t xml:space="preserve">INAIL. </w:t>
      </w:r>
      <w:r w:rsidR="00F33DAE" w:rsidRPr="00471F49">
        <w:rPr>
          <w:rFonts w:asciiTheme="majorHAnsi" w:hAnsiTheme="majorHAnsi" w:cs="Trebuchet MS"/>
          <w:szCs w:val="20"/>
        </w:rPr>
        <w:t>L’Istituto [</w:t>
      </w:r>
      <w:r w:rsidR="00F33DAE" w:rsidRPr="004E68B1">
        <w:rPr>
          <w:rFonts w:asciiTheme="majorHAnsi" w:hAnsiTheme="majorHAnsi" w:cs="Trebuchet MS"/>
          <w:i/>
          <w:szCs w:val="20"/>
        </w:rPr>
        <w:t>ovvero, in alternativa</w:t>
      </w:r>
      <w:r w:rsidR="00F33DAE" w:rsidRPr="004E68B1">
        <w:rPr>
          <w:rFonts w:asciiTheme="majorHAnsi" w:hAnsiTheme="majorHAnsi" w:cs="Trebuchet MS"/>
          <w:i/>
          <w:iCs/>
          <w:szCs w:val="20"/>
        </w:rPr>
        <w:t>:</w:t>
      </w:r>
      <w:r w:rsidR="00F33DAE" w:rsidRPr="004E68B1">
        <w:rPr>
          <w:rFonts w:asciiTheme="majorHAnsi" w:hAnsiTheme="majorHAnsi" w:cs="Trebuchet MS"/>
          <w:szCs w:val="20"/>
        </w:rPr>
        <w:t xml:space="preserve"> la Società, </w:t>
      </w:r>
      <w:r w:rsidR="00F33DAE" w:rsidRPr="004E68B1">
        <w:rPr>
          <w:rFonts w:asciiTheme="majorHAnsi" w:hAnsiTheme="majorHAnsi" w:cs="Trebuchet MS"/>
          <w:i/>
          <w:szCs w:val="20"/>
        </w:rPr>
        <w:t xml:space="preserve">ovvero, in alternativa: </w:t>
      </w:r>
      <w:r w:rsidR="00F33DAE" w:rsidRPr="004E68B1">
        <w:rPr>
          <w:rFonts w:asciiTheme="majorHAnsi" w:hAnsiTheme="majorHAnsi" w:cs="Trebuchet MS"/>
          <w:szCs w:val="20"/>
        </w:rPr>
        <w:t>l’Assicuratore] dovrà comunicare alla Committente il valore dello svincolo. La Committente potrà verificare la correttezza degli importi svincolati e di chiedere al Fornitore ed all’Istituto [</w:t>
      </w:r>
      <w:r w:rsidR="00F33DAE" w:rsidRPr="004E68B1">
        <w:rPr>
          <w:rFonts w:asciiTheme="majorHAnsi" w:hAnsiTheme="majorHAnsi" w:cs="Trebuchet MS"/>
          <w:i/>
          <w:szCs w:val="20"/>
        </w:rPr>
        <w:t>ovvero, in alternativa</w:t>
      </w:r>
      <w:r w:rsidR="00F33DAE" w:rsidRPr="004E68B1">
        <w:rPr>
          <w:rFonts w:asciiTheme="majorHAnsi" w:hAnsiTheme="majorHAnsi" w:cs="Trebuchet MS"/>
          <w:i/>
          <w:iCs/>
          <w:szCs w:val="20"/>
        </w:rPr>
        <w:t>:</w:t>
      </w:r>
      <w:r w:rsidR="00F33DAE" w:rsidRPr="004E68B1">
        <w:rPr>
          <w:rFonts w:asciiTheme="majorHAnsi" w:hAnsiTheme="majorHAnsi" w:cs="Trebuchet MS"/>
          <w:szCs w:val="20"/>
        </w:rPr>
        <w:t xml:space="preserve"> alla Società, </w:t>
      </w:r>
      <w:r w:rsidR="00F33DAE" w:rsidRPr="004E68B1">
        <w:rPr>
          <w:rFonts w:asciiTheme="majorHAnsi" w:hAnsiTheme="majorHAnsi" w:cs="Trebuchet MS"/>
          <w:i/>
          <w:szCs w:val="20"/>
        </w:rPr>
        <w:t>ovvero, in alternativa: al</w:t>
      </w:r>
      <w:r w:rsidR="00F33DAE" w:rsidRPr="004E68B1">
        <w:rPr>
          <w:rFonts w:asciiTheme="majorHAnsi" w:hAnsiTheme="majorHAnsi" w:cs="Trebuchet MS"/>
          <w:szCs w:val="20"/>
        </w:rPr>
        <w:t>l’Assicuratore] in caso di errore un’integrazione.</w:t>
      </w:r>
    </w:p>
    <w:p w:rsidR="0097472F" w:rsidRPr="004E68B1" w:rsidRDefault="00AA6CB4" w:rsidP="0097472F">
      <w:pPr>
        <w:pStyle w:val="Paragrafoelenco"/>
        <w:numPr>
          <w:ilvl w:val="0"/>
          <w:numId w:val="14"/>
        </w:numPr>
        <w:ind w:left="426" w:hanging="426"/>
        <w:rPr>
          <w:rFonts w:asciiTheme="majorHAnsi" w:hAnsiTheme="majorHAnsi" w:cs="Trebuchet MS"/>
          <w:szCs w:val="20"/>
        </w:rPr>
      </w:pPr>
      <w:r w:rsidRPr="004E68B1">
        <w:rPr>
          <w:rFonts w:asciiTheme="majorHAnsi" w:hAnsiTheme="majorHAnsi" w:cs="Trebuchet MS"/>
          <w:szCs w:val="20"/>
        </w:rPr>
        <w:t xml:space="preserve">L’Istituto </w:t>
      </w:r>
      <w:r w:rsidR="004E68B1" w:rsidRPr="004E68B1">
        <w:rPr>
          <w:rFonts w:asciiTheme="majorHAnsi" w:hAnsiTheme="majorHAnsi" w:cs="Trebuchet MS"/>
          <w:i/>
          <w:color w:val="0000FF"/>
          <w:szCs w:val="20"/>
        </w:rPr>
        <w:t>ovvero, in alternativa</w:t>
      </w:r>
      <w:r w:rsidR="004E68B1" w:rsidRPr="004E68B1">
        <w:rPr>
          <w:rFonts w:asciiTheme="majorHAnsi" w:hAnsiTheme="majorHAnsi" w:cs="Trebuchet MS"/>
          <w:i/>
          <w:iCs/>
          <w:szCs w:val="20"/>
        </w:rPr>
        <w:t>:</w:t>
      </w:r>
      <w:r w:rsidR="004E68B1" w:rsidRPr="004E68B1">
        <w:rPr>
          <w:rFonts w:asciiTheme="majorHAnsi" w:hAnsiTheme="majorHAnsi" w:cs="Trebuchet MS"/>
          <w:szCs w:val="20"/>
        </w:rPr>
        <w:t xml:space="preserve"> la Società, </w:t>
      </w:r>
      <w:r w:rsidR="004E68B1" w:rsidRPr="004E68B1">
        <w:rPr>
          <w:rFonts w:asciiTheme="majorHAnsi" w:hAnsiTheme="majorHAnsi" w:cs="Trebuchet MS"/>
          <w:i/>
          <w:color w:val="0070C0"/>
          <w:szCs w:val="20"/>
        </w:rPr>
        <w:t>o</w:t>
      </w:r>
      <w:r w:rsidR="004E68B1" w:rsidRPr="004E68B1">
        <w:rPr>
          <w:rFonts w:asciiTheme="majorHAnsi" w:hAnsiTheme="majorHAnsi" w:cs="Trebuchet MS"/>
          <w:i/>
          <w:color w:val="0000FF"/>
          <w:szCs w:val="20"/>
        </w:rPr>
        <w:t xml:space="preserve">vvero, in alternativa: </w:t>
      </w:r>
      <w:r w:rsidR="004E68B1" w:rsidRPr="004E68B1">
        <w:rPr>
          <w:rFonts w:asciiTheme="majorHAnsi" w:hAnsiTheme="majorHAnsi" w:cs="Trebuchet MS"/>
          <w:szCs w:val="20"/>
        </w:rPr>
        <w:t>l’Assicuratore] s</w:t>
      </w:r>
      <w:r w:rsidRPr="004E68B1">
        <w:rPr>
          <w:rFonts w:asciiTheme="majorHAnsi" w:hAnsiTheme="majorHAnsi" w:cs="Trebuchet MS"/>
          <w:szCs w:val="20"/>
        </w:rPr>
        <w:t xml:space="preserve">arà </w:t>
      </w:r>
      <w:r w:rsidR="00774183" w:rsidRPr="000D2F05">
        <w:rPr>
          <w:rFonts w:asciiTheme="majorHAnsi" w:hAnsiTheme="majorHAnsi" w:cs="Trebuchet MS"/>
          <w:szCs w:val="20"/>
        </w:rPr>
        <w:t xml:space="preserve">definitivamente </w:t>
      </w:r>
      <w:r w:rsidRPr="004E68B1">
        <w:rPr>
          <w:rFonts w:asciiTheme="majorHAnsi" w:hAnsiTheme="majorHAnsi" w:cs="Trebuchet MS"/>
          <w:szCs w:val="20"/>
        </w:rPr>
        <w:t xml:space="preserve">liberato dal vincolo di cui alla presente fideiussione solo con il consenso espresso in forma scritta </w:t>
      </w:r>
      <w:r w:rsidR="00266F8F" w:rsidRPr="004E68B1">
        <w:rPr>
          <w:rFonts w:asciiTheme="majorHAnsi" w:hAnsiTheme="majorHAnsi" w:cs="Trebuchet MS"/>
          <w:szCs w:val="20"/>
        </w:rPr>
        <w:t>da INAIL</w:t>
      </w:r>
      <w:r w:rsidR="0097472F" w:rsidRPr="004E68B1">
        <w:rPr>
          <w:rFonts w:asciiTheme="majorHAnsi" w:hAnsiTheme="majorHAnsi" w:cs="Trebuchet MS"/>
          <w:szCs w:val="20"/>
        </w:rPr>
        <w:t xml:space="preserve">.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In caso di controversia tra l’Istituto [</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70C0"/>
          <w:szCs w:val="20"/>
        </w:rPr>
        <w:t>o</w:t>
      </w:r>
      <w:r w:rsidRPr="005238C9">
        <w:rPr>
          <w:rFonts w:asciiTheme="majorHAnsi" w:hAnsiTheme="majorHAnsi" w:cs="Trebuchet MS"/>
          <w:i/>
          <w:color w:val="0000FF"/>
          <w:szCs w:val="20"/>
        </w:rPr>
        <w:t xml:space="preserve">vvero, in alternativa: </w:t>
      </w:r>
      <w:r w:rsidRPr="005238C9">
        <w:rPr>
          <w:rFonts w:asciiTheme="majorHAnsi" w:hAnsiTheme="majorHAnsi" w:cs="Trebuchet MS"/>
          <w:szCs w:val="20"/>
        </w:rPr>
        <w:t xml:space="preserve">l’Assicuratore]  e </w:t>
      </w:r>
      <w:r w:rsidR="00927156" w:rsidRPr="005238C9">
        <w:rPr>
          <w:rFonts w:asciiTheme="majorHAnsi" w:hAnsiTheme="majorHAnsi" w:cs="Trebuchet MS"/>
          <w:szCs w:val="20"/>
        </w:rPr>
        <w:t xml:space="preserve">INAIL </w:t>
      </w:r>
      <w:r w:rsidRPr="005238C9">
        <w:rPr>
          <w:rFonts w:asciiTheme="majorHAnsi" w:hAnsiTheme="majorHAnsi" w:cs="Trebuchet MS"/>
          <w:szCs w:val="20"/>
        </w:rPr>
        <w:t xml:space="preserve"> è competente in via esclusiva il </w:t>
      </w:r>
      <w:r w:rsidRPr="005238C9">
        <w:rPr>
          <w:rFonts w:asciiTheme="majorHAnsi" w:hAnsiTheme="majorHAnsi" w:cs="Trebuchet MS"/>
          <w:b/>
          <w:szCs w:val="20"/>
        </w:rPr>
        <w:t>Foro di Roma</w:t>
      </w:r>
      <w:r w:rsidR="0094708D" w:rsidRPr="005238C9">
        <w:rPr>
          <w:rFonts w:asciiTheme="majorHAnsi" w:hAnsiTheme="majorHAnsi" w:cs="Trebuchet MS"/>
          <w:szCs w:val="20"/>
        </w:rPr>
        <w:t xml:space="preserve">. </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Roma, ____________</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b/>
          <w:szCs w:val="20"/>
        </w:rPr>
      </w:pPr>
      <w:r w:rsidRPr="005238C9">
        <w:rPr>
          <w:rFonts w:asciiTheme="majorHAnsi" w:hAnsiTheme="majorHAnsi" w:cs="Trebuchet MS"/>
          <w:b/>
          <w:szCs w:val="20"/>
        </w:rPr>
        <w:t>Il Fornitore</w:t>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00927156" w:rsidRPr="005238C9">
        <w:rPr>
          <w:rFonts w:asciiTheme="majorHAnsi" w:hAnsiTheme="majorHAnsi" w:cs="Trebuchet MS"/>
          <w:b/>
          <w:szCs w:val="20"/>
        </w:rPr>
        <w:tab/>
      </w:r>
      <w:r w:rsidR="00927156" w:rsidRPr="005238C9">
        <w:rPr>
          <w:rFonts w:asciiTheme="majorHAnsi" w:hAnsiTheme="majorHAnsi" w:cs="Trebuchet MS"/>
          <w:b/>
          <w:szCs w:val="20"/>
        </w:rPr>
        <w:tab/>
      </w:r>
      <w:r w:rsidRPr="005238C9">
        <w:rPr>
          <w:rFonts w:asciiTheme="majorHAnsi" w:hAnsiTheme="majorHAnsi" w:cs="Trebuchet MS"/>
          <w:b/>
          <w:szCs w:val="20"/>
        </w:rPr>
        <w:t xml:space="preserve">L’Istituto </w:t>
      </w:r>
    </w:p>
    <w:p w:rsidR="00AA6CB4" w:rsidRPr="005238C9" w:rsidRDefault="00AA6CB4" w:rsidP="00AA6CB4">
      <w:pPr>
        <w:rPr>
          <w:rFonts w:asciiTheme="majorHAnsi" w:hAnsiTheme="majorHAnsi" w:cs="Trebuchet MS"/>
          <w:b/>
          <w:szCs w:val="20"/>
        </w:rPr>
      </w:pP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b/>
          <w:szCs w:val="20"/>
        </w:rPr>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 Società) </w:t>
      </w:r>
    </w:p>
    <w:p w:rsidR="001F3A62" w:rsidRPr="00B4348F" w:rsidRDefault="00AA6CB4" w:rsidP="000D2F05">
      <w:pPr>
        <w:rPr>
          <w:rFonts w:asciiTheme="majorHAnsi" w:hAnsiTheme="majorHAnsi"/>
          <w:szCs w:val="20"/>
        </w:rPr>
      </w:pP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L’Assicuratore</w:t>
      </w:r>
      <w:bookmarkStart w:id="0" w:name="BookmarkData"/>
      <w:bookmarkEnd w:id="0"/>
    </w:p>
    <w:sectPr w:rsidR="001F3A62"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481" w:rsidRDefault="00E57481">
      <w:r>
        <w:separator/>
      </w:r>
    </w:p>
  </w:endnote>
  <w:endnote w:type="continuationSeparator" w:id="0">
    <w:p w:rsidR="00E57481" w:rsidRDefault="00E57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927156" w:rsidRDefault="00927156" w:rsidP="00927156">
    <w:pPr>
      <w:pStyle w:val="Pidipagina"/>
      <w:ind w:right="-229"/>
      <w:rPr>
        <w:rFonts w:asciiTheme="majorHAnsi" w:hAnsiTheme="majorHAnsi"/>
        <w:sz w:val="16"/>
        <w:szCs w:val="16"/>
      </w:rPr>
    </w:pPr>
    <w:r w:rsidRPr="00927156">
      <w:rPr>
        <w:rFonts w:asciiTheme="majorHAnsi" w:hAnsiTheme="majorHAnsi"/>
        <w:sz w:val="16"/>
        <w:szCs w:val="16"/>
      </w:rPr>
      <w:t xml:space="preserve">Classificazione del documento: Consip </w:t>
    </w:r>
    <w:r w:rsidR="00630A68">
      <w:rPr>
        <w:rFonts w:asciiTheme="majorHAnsi" w:hAnsiTheme="majorHAnsi"/>
        <w:sz w:val="16"/>
        <w:szCs w:val="16"/>
      </w:rPr>
      <w:t>Public</w:t>
    </w:r>
    <w:r w:rsidRPr="00927156">
      <w:rPr>
        <w:rFonts w:asciiTheme="majorHAnsi" w:hAnsiTheme="majorHAnsi"/>
        <w:sz w:val="16"/>
        <w:szCs w:val="16"/>
      </w:rPr>
      <w:t xml:space="preserve"> </w:t>
    </w:r>
  </w:p>
  <w:p w:rsidR="00BC07AB" w:rsidRDefault="00927156" w:rsidP="00BC07AB">
    <w:pPr>
      <w:pStyle w:val="Pidipagina"/>
      <w:tabs>
        <w:tab w:val="clear" w:pos="4819"/>
        <w:tab w:val="clear" w:pos="9638"/>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60920434" wp14:editId="5CB81954">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F8282B">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F8282B">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F8282B">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F8282B">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 xml:space="preserve">Gara a procedura aperta ai sensi del D.Lgs. 50/2016 e s.m.i., </w:t>
    </w:r>
    <w:r w:rsidR="00BC07AB" w:rsidRPr="00927156">
      <w:rPr>
        <w:rFonts w:asciiTheme="majorHAnsi" w:hAnsiTheme="majorHAnsi"/>
        <w:sz w:val="16"/>
        <w:szCs w:val="16"/>
      </w:rPr>
      <w:t>per</w:t>
    </w:r>
    <w:r w:rsidR="00BC07AB" w:rsidRPr="00266F8F">
      <w:t xml:space="preserve"> </w:t>
    </w:r>
    <w:r w:rsidR="00BC07AB" w:rsidRPr="00266F8F">
      <w:rPr>
        <w:rFonts w:asciiTheme="majorHAnsi" w:hAnsiTheme="majorHAnsi"/>
        <w:sz w:val="16"/>
        <w:szCs w:val="16"/>
      </w:rPr>
      <w:t>l’affidamento della fornitura di una soluzione software di enterprise architecture e dei servizi connessi</w:t>
    </w:r>
  </w:p>
  <w:p w:rsidR="00102717" w:rsidRPr="00927156" w:rsidRDefault="00F8282B" w:rsidP="00927156">
    <w:pPr>
      <w:pStyle w:val="Pidipagina"/>
      <w:ind w:right="-229"/>
      <w:rPr>
        <w:rFonts w:asciiTheme="majorHAnsi" w:hAnsiTheme="majorHAnsi"/>
        <w:sz w:val="16"/>
        <w:szCs w:val="16"/>
      </w:rPr>
    </w:pPr>
    <w:r>
      <w:rPr>
        <w:rFonts w:asciiTheme="majorHAnsi" w:hAnsiTheme="majorHAnsi"/>
        <w:sz w:val="16"/>
        <w:szCs w:val="16"/>
      </w:rPr>
      <w:t>Moduli di Dichiarazione</w:t>
    </w:r>
    <w:bookmarkStart w:id="1" w:name="_GoBack"/>
    <w:bookmarkEnd w:id="1"/>
    <w:r w:rsidR="00927156" w:rsidRPr="00927156">
      <w:rPr>
        <w:rFonts w:asciiTheme="majorHAnsi" w:hAnsiTheme="majorHAns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927156" w:rsidRDefault="00927156" w:rsidP="00927156">
    <w:pPr>
      <w:pStyle w:val="Pidipagina"/>
      <w:ind w:right="-229"/>
      <w:rPr>
        <w:rFonts w:asciiTheme="majorHAnsi" w:hAnsiTheme="majorHAnsi"/>
        <w:sz w:val="16"/>
        <w:szCs w:val="16"/>
      </w:rPr>
    </w:pPr>
    <w:r w:rsidRPr="00927156">
      <w:rPr>
        <w:rFonts w:asciiTheme="majorHAnsi" w:hAnsiTheme="majorHAnsi"/>
        <w:sz w:val="16"/>
        <w:szCs w:val="16"/>
      </w:rPr>
      <w:t xml:space="preserve">Classificazione del documento: Consip </w:t>
    </w:r>
    <w:r w:rsidR="00630A68">
      <w:rPr>
        <w:rFonts w:asciiTheme="majorHAnsi" w:hAnsiTheme="majorHAnsi"/>
        <w:sz w:val="16"/>
        <w:szCs w:val="16"/>
      </w:rPr>
      <w:t>Public</w:t>
    </w:r>
    <w:r w:rsidR="00630A68" w:rsidRPr="00927156">
      <w:rPr>
        <w:rFonts w:asciiTheme="majorHAnsi" w:hAnsiTheme="majorHAnsi"/>
        <w:sz w:val="16"/>
        <w:szCs w:val="16"/>
      </w:rPr>
      <w:t xml:space="preserve"> </w:t>
    </w:r>
  </w:p>
  <w:p w:rsidR="00927156" w:rsidRDefault="00927156" w:rsidP="00927156">
    <w:pPr>
      <w:pStyle w:val="Pidipagina"/>
      <w:tabs>
        <w:tab w:val="clear" w:pos="4819"/>
        <w:tab w:val="clear" w:pos="9638"/>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2336" behindDoc="1" locked="0" layoutInCell="1" allowOverlap="1" wp14:anchorId="1CB699A6" wp14:editId="24312FAD">
              <wp:simplePos x="0" y="0"/>
              <wp:positionH relativeFrom="column">
                <wp:posOffset>5377815</wp:posOffset>
              </wp:positionH>
              <wp:positionV relativeFrom="paragraph">
                <wp:posOffset>225264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F8282B">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F8282B">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vq0x&#10;+4ICAAANBQAADgAAAAAAAAAAAAAAAAAuAgAAZHJzL2Uyb0RvYy54bWxQSwECLQAUAAYACAAAACEA&#10;au2w7d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F8282B">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F8282B">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Gara a procedura aperta ai sensi del D.Lgs. 50/2016 e s.m.i., per</w:t>
    </w:r>
    <w:r w:rsidR="00266F8F" w:rsidRPr="00266F8F">
      <w:t xml:space="preserve"> </w:t>
    </w:r>
    <w:r w:rsidR="00266F8F" w:rsidRPr="00266F8F">
      <w:rPr>
        <w:rFonts w:asciiTheme="majorHAnsi" w:hAnsiTheme="majorHAnsi"/>
        <w:sz w:val="16"/>
        <w:szCs w:val="16"/>
      </w:rPr>
      <w:t>l’affidamento della fornitura di una soluzione software di enterprise architecture e dei servizi connessi</w:t>
    </w:r>
  </w:p>
  <w:p w:rsidR="00927156" w:rsidRPr="00927156" w:rsidRDefault="00F8282B" w:rsidP="00927156">
    <w:pPr>
      <w:pStyle w:val="Pidipagina"/>
      <w:ind w:right="-229"/>
    </w:pPr>
    <w:r>
      <w:rPr>
        <w:rFonts w:asciiTheme="majorHAnsi" w:hAnsiTheme="majorHAnsi"/>
        <w:sz w:val="16"/>
        <w:szCs w:val="16"/>
      </w:rPr>
      <w:t>Moduli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481" w:rsidRDefault="00E57481">
      <w:r>
        <w:separator/>
      </w:r>
    </w:p>
  </w:footnote>
  <w:footnote w:type="continuationSeparator" w:id="0">
    <w:p w:rsidR="00E57481" w:rsidRDefault="00E57481">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di cui all’articolo 106 del D.Lgs.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AC" w:rsidRDefault="005514A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17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2BDB"/>
    <w:rsid w:val="00086029"/>
    <w:rsid w:val="000B6992"/>
    <w:rsid w:val="000D2F05"/>
    <w:rsid w:val="00102717"/>
    <w:rsid w:val="00113AD8"/>
    <w:rsid w:val="00117DB0"/>
    <w:rsid w:val="0012434B"/>
    <w:rsid w:val="00141B8D"/>
    <w:rsid w:val="001459BD"/>
    <w:rsid w:val="00145DF1"/>
    <w:rsid w:val="0016021E"/>
    <w:rsid w:val="00162D9B"/>
    <w:rsid w:val="001C6F2B"/>
    <w:rsid w:val="001D19C0"/>
    <w:rsid w:val="001F3A62"/>
    <w:rsid w:val="001F6A16"/>
    <w:rsid w:val="00200C17"/>
    <w:rsid w:val="002162A2"/>
    <w:rsid w:val="0023156B"/>
    <w:rsid w:val="0023174A"/>
    <w:rsid w:val="00232184"/>
    <w:rsid w:val="00260B57"/>
    <w:rsid w:val="002664B1"/>
    <w:rsid w:val="00266F8F"/>
    <w:rsid w:val="002764B5"/>
    <w:rsid w:val="0029343D"/>
    <w:rsid w:val="0029622E"/>
    <w:rsid w:val="002A2FEA"/>
    <w:rsid w:val="002D0D7E"/>
    <w:rsid w:val="002D1C30"/>
    <w:rsid w:val="002D253D"/>
    <w:rsid w:val="003108FE"/>
    <w:rsid w:val="0032370A"/>
    <w:rsid w:val="003245C3"/>
    <w:rsid w:val="00326AE8"/>
    <w:rsid w:val="003441FA"/>
    <w:rsid w:val="00396E59"/>
    <w:rsid w:val="003E768F"/>
    <w:rsid w:val="003F3DD7"/>
    <w:rsid w:val="004555D2"/>
    <w:rsid w:val="00457A36"/>
    <w:rsid w:val="00463DD6"/>
    <w:rsid w:val="00471318"/>
    <w:rsid w:val="004713D5"/>
    <w:rsid w:val="00471F49"/>
    <w:rsid w:val="004D241B"/>
    <w:rsid w:val="004E1827"/>
    <w:rsid w:val="004E68B1"/>
    <w:rsid w:val="004F078F"/>
    <w:rsid w:val="004F2B9B"/>
    <w:rsid w:val="004F6C37"/>
    <w:rsid w:val="0052094B"/>
    <w:rsid w:val="005238C9"/>
    <w:rsid w:val="005269BF"/>
    <w:rsid w:val="005514AC"/>
    <w:rsid w:val="00594C55"/>
    <w:rsid w:val="005A114E"/>
    <w:rsid w:val="005A1784"/>
    <w:rsid w:val="005B36EC"/>
    <w:rsid w:val="005D2BAE"/>
    <w:rsid w:val="005E1941"/>
    <w:rsid w:val="0060002A"/>
    <w:rsid w:val="0060375E"/>
    <w:rsid w:val="00611FCA"/>
    <w:rsid w:val="00630A68"/>
    <w:rsid w:val="006567A1"/>
    <w:rsid w:val="006631CE"/>
    <w:rsid w:val="006654BE"/>
    <w:rsid w:val="006D3342"/>
    <w:rsid w:val="006E0028"/>
    <w:rsid w:val="006E2EB8"/>
    <w:rsid w:val="006E30AF"/>
    <w:rsid w:val="007173B2"/>
    <w:rsid w:val="007211DA"/>
    <w:rsid w:val="00723622"/>
    <w:rsid w:val="00735104"/>
    <w:rsid w:val="00740456"/>
    <w:rsid w:val="00753363"/>
    <w:rsid w:val="00773942"/>
    <w:rsid w:val="00774183"/>
    <w:rsid w:val="0078624A"/>
    <w:rsid w:val="007B39A0"/>
    <w:rsid w:val="007E374C"/>
    <w:rsid w:val="0082469A"/>
    <w:rsid w:val="00825B96"/>
    <w:rsid w:val="00830E39"/>
    <w:rsid w:val="008311A6"/>
    <w:rsid w:val="0085125D"/>
    <w:rsid w:val="0088024B"/>
    <w:rsid w:val="00891901"/>
    <w:rsid w:val="008B53EE"/>
    <w:rsid w:val="008E7F52"/>
    <w:rsid w:val="008F7B5E"/>
    <w:rsid w:val="00905886"/>
    <w:rsid w:val="009162DF"/>
    <w:rsid w:val="00927156"/>
    <w:rsid w:val="00940503"/>
    <w:rsid w:val="009459AA"/>
    <w:rsid w:val="0094708D"/>
    <w:rsid w:val="0096258E"/>
    <w:rsid w:val="0097263B"/>
    <w:rsid w:val="0097472F"/>
    <w:rsid w:val="00992F6C"/>
    <w:rsid w:val="009B2ACE"/>
    <w:rsid w:val="00A016B9"/>
    <w:rsid w:val="00A05653"/>
    <w:rsid w:val="00A06689"/>
    <w:rsid w:val="00A274AA"/>
    <w:rsid w:val="00A31665"/>
    <w:rsid w:val="00A52E07"/>
    <w:rsid w:val="00A80B0B"/>
    <w:rsid w:val="00AA4368"/>
    <w:rsid w:val="00AA4859"/>
    <w:rsid w:val="00AA6CB4"/>
    <w:rsid w:val="00AA7CBF"/>
    <w:rsid w:val="00AF6114"/>
    <w:rsid w:val="00AF70C3"/>
    <w:rsid w:val="00B4348F"/>
    <w:rsid w:val="00B43703"/>
    <w:rsid w:val="00B4519D"/>
    <w:rsid w:val="00B74502"/>
    <w:rsid w:val="00BB7C45"/>
    <w:rsid w:val="00BC07AB"/>
    <w:rsid w:val="00BC115B"/>
    <w:rsid w:val="00BC22ED"/>
    <w:rsid w:val="00BE35D2"/>
    <w:rsid w:val="00C1606C"/>
    <w:rsid w:val="00C17A10"/>
    <w:rsid w:val="00C35C82"/>
    <w:rsid w:val="00C5170B"/>
    <w:rsid w:val="00C51BC3"/>
    <w:rsid w:val="00C803E5"/>
    <w:rsid w:val="00C83CDF"/>
    <w:rsid w:val="00C95BBF"/>
    <w:rsid w:val="00CB68E9"/>
    <w:rsid w:val="00CE7D9E"/>
    <w:rsid w:val="00D03031"/>
    <w:rsid w:val="00D0331E"/>
    <w:rsid w:val="00D234BC"/>
    <w:rsid w:val="00D30846"/>
    <w:rsid w:val="00D47240"/>
    <w:rsid w:val="00D51FC1"/>
    <w:rsid w:val="00D537BA"/>
    <w:rsid w:val="00D57852"/>
    <w:rsid w:val="00D635B3"/>
    <w:rsid w:val="00D95A66"/>
    <w:rsid w:val="00D9609F"/>
    <w:rsid w:val="00D9666D"/>
    <w:rsid w:val="00DA33D8"/>
    <w:rsid w:val="00DB2807"/>
    <w:rsid w:val="00DB47B8"/>
    <w:rsid w:val="00DC0335"/>
    <w:rsid w:val="00DF12C2"/>
    <w:rsid w:val="00DF303A"/>
    <w:rsid w:val="00E1008F"/>
    <w:rsid w:val="00E13876"/>
    <w:rsid w:val="00E45555"/>
    <w:rsid w:val="00E57481"/>
    <w:rsid w:val="00E6442E"/>
    <w:rsid w:val="00E65EBF"/>
    <w:rsid w:val="00E8178C"/>
    <w:rsid w:val="00E8577C"/>
    <w:rsid w:val="00E950DE"/>
    <w:rsid w:val="00EA60BE"/>
    <w:rsid w:val="00EB7E88"/>
    <w:rsid w:val="00EC4F4F"/>
    <w:rsid w:val="00ED11F3"/>
    <w:rsid w:val="00EE0A27"/>
    <w:rsid w:val="00F27CBB"/>
    <w:rsid w:val="00F31FB1"/>
    <w:rsid w:val="00F33DAE"/>
    <w:rsid w:val="00F63A66"/>
    <w:rsid w:val="00F779DB"/>
    <w:rsid w:val="00F8282B"/>
    <w:rsid w:val="00FA225A"/>
    <w:rsid w:val="00FB00D3"/>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40C4B-DDF0-4245-8890-CCF0B56B5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6058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7009</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2018-04-05T14:27:00Z</dcterms:created>
  <dcterms:modified xsi:type="dcterms:W3CDTF">2018-04-24T12:58:00Z</dcterms:modified>
</cp:coreProperties>
</file>