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BDD61" w14:textId="77777777" w:rsidR="009B4C30" w:rsidRPr="00006F4B" w:rsidRDefault="009B4C30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Cs w:val="20"/>
        </w:rPr>
      </w:pPr>
    </w:p>
    <w:p w14:paraId="103768C1" w14:textId="7B6FE876" w:rsidR="009B4C30" w:rsidRPr="00006F4B" w:rsidRDefault="009B4C30" w:rsidP="00114FE7">
      <w:pPr>
        <w:pStyle w:val="Titolocopertina"/>
      </w:pPr>
      <w:r w:rsidRPr="00006F4B">
        <w:t xml:space="preserve">ALLEGATO </w:t>
      </w:r>
      <w:r w:rsidR="00F8717F" w:rsidRPr="00006F4B">
        <w:t xml:space="preserve">4 </w:t>
      </w:r>
    </w:p>
    <w:p w14:paraId="38BA6917" w14:textId="0F35EA1C" w:rsidR="009B4C30" w:rsidRPr="00006F4B" w:rsidRDefault="00EA3740" w:rsidP="00114FE7">
      <w:pPr>
        <w:pStyle w:val="Titolocopertina"/>
      </w:pPr>
      <w:r w:rsidRPr="00006F4B">
        <w:t xml:space="preserve">RELAZIONE </w:t>
      </w:r>
      <w:r w:rsidR="009B4C30" w:rsidRPr="00006F4B">
        <w:t xml:space="preserve">TECNICA </w:t>
      </w:r>
    </w:p>
    <w:p w14:paraId="625E5AF0" w14:textId="37E1E01C" w:rsidR="009B4C30" w:rsidRPr="00006F4B" w:rsidRDefault="009B4C30" w:rsidP="00114FE7">
      <w:pPr>
        <w:pStyle w:val="Titolocopertina"/>
        <w:rPr>
          <w:color w:val="0070C0"/>
          <w:kern w:val="0"/>
        </w:rPr>
      </w:pPr>
      <w:r w:rsidRPr="00006F4B">
        <w:br w:type="page"/>
      </w:r>
    </w:p>
    <w:p w14:paraId="4A2A7D9B" w14:textId="41A6638C" w:rsidR="00FA4CB6" w:rsidRPr="002E4AC9" w:rsidRDefault="00FA4CB6" w:rsidP="00FA4CB6">
      <w:pPr>
        <w:rPr>
          <w:rFonts w:ascii="Arial" w:hAnsi="Arial" w:cs="Arial"/>
          <w:szCs w:val="20"/>
        </w:rPr>
      </w:pPr>
      <w:r w:rsidRPr="00006F4B">
        <w:rPr>
          <w:rFonts w:ascii="Arial" w:hAnsi="Arial" w:cs="Arial"/>
          <w:szCs w:val="20"/>
        </w:rPr>
        <w:lastRenderedPageBreak/>
        <w:t>L’</w:t>
      </w:r>
      <w:r w:rsidRPr="002E4AC9">
        <w:rPr>
          <w:rStyle w:val="StileCorsivo"/>
          <w:rFonts w:ascii="Arial" w:hAnsi="Arial" w:cs="Arial"/>
          <w:i w:val="0"/>
          <w:iCs w:val="0"/>
          <w:szCs w:val="20"/>
        </w:rPr>
        <w:t>Offerta tecnica</w:t>
      </w:r>
      <w:r w:rsidRPr="002E4AC9">
        <w:rPr>
          <w:rStyle w:val="StileCorsivo"/>
          <w:rFonts w:ascii="Arial" w:hAnsi="Arial" w:cs="Arial"/>
          <w:szCs w:val="20"/>
        </w:rPr>
        <w:t xml:space="preserve"> </w:t>
      </w:r>
      <w:r w:rsidRPr="002E4AC9">
        <w:rPr>
          <w:rStyle w:val="StileCorsivo"/>
          <w:rFonts w:ascii="Arial" w:hAnsi="Arial" w:cs="Arial"/>
          <w:i w:val="0"/>
          <w:szCs w:val="20"/>
        </w:rPr>
        <w:t xml:space="preserve">è costituita </w:t>
      </w:r>
      <w:r w:rsidR="007A79DE" w:rsidRPr="009A46ED">
        <w:rPr>
          <w:rStyle w:val="StileCorsivo"/>
          <w:rFonts w:ascii="Arial" w:hAnsi="Arial" w:cs="Arial"/>
          <w:i w:val="0"/>
          <w:szCs w:val="20"/>
        </w:rPr>
        <w:t xml:space="preserve">– secondo </w:t>
      </w:r>
      <w:r w:rsidR="00014113" w:rsidRPr="009A46ED">
        <w:rPr>
          <w:rStyle w:val="StileCorsivo"/>
          <w:rFonts w:ascii="Arial" w:hAnsi="Arial" w:cs="Arial"/>
          <w:i w:val="0"/>
          <w:szCs w:val="20"/>
        </w:rPr>
        <w:t xml:space="preserve">quanto stabilito nel Disciplinare di Gara </w:t>
      </w:r>
      <w:r w:rsidR="007A79DE" w:rsidRPr="009A46ED">
        <w:rPr>
          <w:rStyle w:val="StileCorsivo"/>
          <w:rFonts w:ascii="Arial" w:hAnsi="Arial" w:cs="Arial"/>
          <w:i w:val="0"/>
          <w:szCs w:val="20"/>
        </w:rPr>
        <w:t xml:space="preserve">– da un’Offerta tecnica, generata dal sistema e contenente tutti i punteggi tabellari, e </w:t>
      </w:r>
      <w:r w:rsidRPr="002E4AC9">
        <w:rPr>
          <w:rFonts w:ascii="Arial" w:hAnsi="Arial" w:cs="Arial"/>
          <w:szCs w:val="20"/>
        </w:rPr>
        <w:t xml:space="preserve">da una </w:t>
      </w:r>
      <w:r w:rsidRPr="002E4AC9">
        <w:rPr>
          <w:rFonts w:ascii="Arial" w:hAnsi="Arial" w:cs="Arial"/>
          <w:b/>
          <w:bCs/>
          <w:szCs w:val="20"/>
        </w:rPr>
        <w:t>RELAZIONE TECNICA</w:t>
      </w:r>
      <w:r w:rsidR="00F97D2B" w:rsidRPr="00006F4B">
        <w:rPr>
          <w:rFonts w:ascii="Arial" w:hAnsi="Arial" w:cs="Arial"/>
          <w:iCs/>
          <w:szCs w:val="20"/>
        </w:rPr>
        <w:t>,</w:t>
      </w:r>
      <w:r w:rsidRPr="002E4AC9">
        <w:rPr>
          <w:rFonts w:ascii="Arial" w:hAnsi="Arial" w:cs="Arial"/>
          <w:iCs/>
          <w:szCs w:val="20"/>
        </w:rPr>
        <w:t xml:space="preserve"> conforme al fac-simile di seguito riportato</w:t>
      </w:r>
      <w:r w:rsidR="00FC24FD" w:rsidRPr="009A46ED">
        <w:rPr>
          <w:rFonts w:ascii="Arial" w:hAnsi="Arial" w:cs="Arial"/>
          <w:szCs w:val="20"/>
        </w:rPr>
        <w:t xml:space="preserve">, </w:t>
      </w:r>
      <w:r w:rsidRPr="002E4AC9">
        <w:rPr>
          <w:rFonts w:ascii="Arial" w:hAnsi="Arial" w:cs="Arial"/>
          <w:szCs w:val="20"/>
        </w:rPr>
        <w:t>che dovrà contenere una descrizione completa e dettagliata dei prodotti e servizi offerti che dovranno essere conformi ai requisiti indicati dal Capitolato Tecnico.</w:t>
      </w:r>
    </w:p>
    <w:p w14:paraId="5B21755B" w14:textId="77777777" w:rsidR="00FA4CB6" w:rsidRPr="002E4AC9" w:rsidRDefault="00FA4CB6" w:rsidP="00FA4CB6">
      <w:pPr>
        <w:rPr>
          <w:rFonts w:ascii="Arial" w:hAnsi="Arial" w:cs="Arial"/>
          <w:szCs w:val="20"/>
        </w:rPr>
      </w:pPr>
      <w:r w:rsidRPr="002E4AC9">
        <w:rPr>
          <w:rFonts w:ascii="Arial" w:hAnsi="Arial" w:cs="Arial"/>
          <w:szCs w:val="20"/>
        </w:rPr>
        <w:t>La Relazione Tecnica dovrà essere firmata secondo le modalità descritte nel Disciplinare di gara.</w:t>
      </w:r>
    </w:p>
    <w:p w14:paraId="2D9FF9EE" w14:textId="214771B2" w:rsidR="00FA4CB6" w:rsidRPr="002E4AC9" w:rsidRDefault="00FA4CB6" w:rsidP="00FA4CB6">
      <w:pPr>
        <w:rPr>
          <w:rFonts w:ascii="Arial" w:hAnsi="Arial" w:cs="Arial"/>
          <w:i/>
          <w:iCs/>
          <w:szCs w:val="20"/>
        </w:rPr>
      </w:pPr>
      <w:r w:rsidRPr="002E4AC9">
        <w:rPr>
          <w:rFonts w:ascii="Arial" w:hAnsi="Arial" w:cs="Arial"/>
          <w:szCs w:val="20"/>
        </w:rPr>
        <w:t xml:space="preserve">La </w:t>
      </w:r>
      <w:r w:rsidRPr="002E4AC9">
        <w:rPr>
          <w:rStyle w:val="Grassetto"/>
          <w:rFonts w:ascii="Arial" w:hAnsi="Arial" w:cs="Arial"/>
          <w:b w:val="0"/>
          <w:szCs w:val="20"/>
        </w:rPr>
        <w:t>Relazione Tecnica</w:t>
      </w:r>
      <w:r w:rsidRPr="002E4AC9">
        <w:rPr>
          <w:rFonts w:ascii="Arial" w:hAnsi="Arial" w:cs="Arial"/>
          <w:b/>
          <w:szCs w:val="20"/>
        </w:rPr>
        <w:t>:</w:t>
      </w:r>
      <w:r w:rsidRPr="002E4AC9">
        <w:rPr>
          <w:rFonts w:ascii="Arial" w:hAnsi="Arial" w:cs="Arial"/>
          <w:i/>
          <w:iCs/>
          <w:szCs w:val="20"/>
        </w:rPr>
        <w:t xml:space="preserve"> </w:t>
      </w:r>
    </w:p>
    <w:p w14:paraId="6D43D914" w14:textId="447AE0B8" w:rsidR="00FA4CB6" w:rsidRPr="00B04F94" w:rsidRDefault="00FA4CB6" w:rsidP="00B04F94">
      <w:pPr>
        <w:pStyle w:val="Paragrafoelenco"/>
        <w:numPr>
          <w:ilvl w:val="0"/>
          <w:numId w:val="2"/>
        </w:numPr>
        <w:rPr>
          <w:rStyle w:val="Grassetto"/>
          <w:rFonts w:ascii="Arial" w:hAnsi="Arial" w:cs="Arial"/>
          <w:b w:val="0"/>
          <w:szCs w:val="20"/>
        </w:rPr>
      </w:pPr>
      <w:r w:rsidRPr="00B04F94">
        <w:rPr>
          <w:rStyle w:val="Grassetto"/>
          <w:rFonts w:ascii="Arial" w:hAnsi="Arial" w:cs="Arial"/>
          <w:b w:val="0"/>
          <w:szCs w:val="20"/>
        </w:rPr>
        <w:t xml:space="preserve">dovrà essere presentata con font libero non inferiore al carattere </w:t>
      </w:r>
      <w:r w:rsidR="007A79DE" w:rsidRPr="00B04F94">
        <w:rPr>
          <w:rStyle w:val="Grassetto"/>
          <w:rFonts w:ascii="Arial" w:hAnsi="Arial" w:cs="Arial"/>
          <w:b w:val="0"/>
          <w:szCs w:val="20"/>
        </w:rPr>
        <w:t>10</w:t>
      </w:r>
      <w:r w:rsidR="00B04F94" w:rsidRPr="00B04F94">
        <w:rPr>
          <w:rStyle w:val="Grassetto"/>
          <w:rFonts w:ascii="Arial" w:hAnsi="Arial" w:cs="Arial"/>
          <w:b w:val="0"/>
          <w:szCs w:val="20"/>
        </w:rPr>
        <w:t>. Allo scopo di migliorare l'esposizione e la fruibilità di info-grafiche e tabelle, all’interno di esse sarà possibile utilizzare un font più piccolo purché sia preservata la chiarezza del documento</w:t>
      </w:r>
      <w:r w:rsidR="00B04F94">
        <w:rPr>
          <w:rStyle w:val="Grassetto"/>
          <w:rFonts w:ascii="Arial" w:hAnsi="Arial" w:cs="Arial"/>
          <w:b w:val="0"/>
          <w:szCs w:val="20"/>
        </w:rPr>
        <w:t>;</w:t>
      </w:r>
    </w:p>
    <w:p w14:paraId="5EEBC841" w14:textId="79AAA409" w:rsidR="00FA4CB6" w:rsidRPr="006D5E1D" w:rsidRDefault="00FA4CB6" w:rsidP="006D5E1D">
      <w:pPr>
        <w:pStyle w:val="Paragrafoelenco"/>
        <w:numPr>
          <w:ilvl w:val="0"/>
          <w:numId w:val="2"/>
        </w:numPr>
        <w:rPr>
          <w:rFonts w:ascii="Arial" w:hAnsi="Arial" w:cs="Arial"/>
          <w:szCs w:val="20"/>
        </w:rPr>
      </w:pPr>
      <w:r w:rsidRPr="006D5E1D">
        <w:rPr>
          <w:rFonts w:ascii="Arial" w:hAnsi="Arial" w:cs="Arial"/>
          <w:szCs w:val="20"/>
        </w:rPr>
        <w:t xml:space="preserve">dovrà rispettare lo “Schema di risposta” di seguito riportato; </w:t>
      </w:r>
    </w:p>
    <w:p w14:paraId="166E4659" w14:textId="0055424F" w:rsidR="00FA4CB6" w:rsidRPr="006D5E1D" w:rsidRDefault="00FA4CB6" w:rsidP="006D5E1D">
      <w:pPr>
        <w:pStyle w:val="Paragrafoelenco"/>
        <w:numPr>
          <w:ilvl w:val="0"/>
          <w:numId w:val="2"/>
        </w:numPr>
        <w:rPr>
          <w:rStyle w:val="Grassetto"/>
          <w:rFonts w:ascii="Arial" w:hAnsi="Arial" w:cs="Arial"/>
          <w:b w:val="0"/>
          <w:szCs w:val="20"/>
        </w:rPr>
      </w:pPr>
      <w:r w:rsidRPr="006D5E1D">
        <w:rPr>
          <w:rFonts w:ascii="Arial" w:hAnsi="Arial" w:cs="Arial"/>
          <w:szCs w:val="20"/>
        </w:rPr>
        <w:t xml:space="preserve">dovrà essere contenuta entro le </w:t>
      </w:r>
      <w:r w:rsidR="009A5436" w:rsidRPr="006D5E1D">
        <w:rPr>
          <w:rFonts w:ascii="Arial" w:hAnsi="Arial" w:cs="Arial"/>
          <w:szCs w:val="20"/>
        </w:rPr>
        <w:t xml:space="preserve">20 (venti) </w:t>
      </w:r>
      <w:r w:rsidRPr="006D5E1D">
        <w:rPr>
          <w:rFonts w:ascii="Arial" w:hAnsi="Arial" w:cs="Arial"/>
          <w:szCs w:val="20"/>
        </w:rPr>
        <w:t>pagine.</w:t>
      </w:r>
    </w:p>
    <w:p w14:paraId="1F8D8AEB" w14:textId="77777777" w:rsidR="00FA4CB6" w:rsidRPr="006D5E1D" w:rsidRDefault="00FA4CB6" w:rsidP="00FA4CB6">
      <w:pPr>
        <w:rPr>
          <w:rFonts w:ascii="Arial" w:hAnsi="Arial" w:cs="Arial"/>
          <w:szCs w:val="20"/>
        </w:rPr>
      </w:pPr>
    </w:p>
    <w:p w14:paraId="316173D5" w14:textId="272A34EA" w:rsidR="009A2483" w:rsidRPr="006D5E1D" w:rsidRDefault="00FA4CB6" w:rsidP="00FA4CB6">
      <w:pPr>
        <w:rPr>
          <w:rFonts w:ascii="Arial" w:hAnsi="Arial" w:cs="Arial"/>
          <w:szCs w:val="20"/>
        </w:rPr>
      </w:pPr>
      <w:r w:rsidRPr="006D5E1D">
        <w:rPr>
          <w:rFonts w:ascii="Arial" w:hAnsi="Arial" w:cs="Arial"/>
          <w:szCs w:val="20"/>
        </w:rPr>
        <w:t>Si precisa che</w:t>
      </w:r>
      <w:r w:rsidR="009A2483" w:rsidRPr="009A46ED">
        <w:rPr>
          <w:rFonts w:ascii="Arial" w:hAnsi="Arial" w:cs="Arial"/>
          <w:szCs w:val="20"/>
        </w:rPr>
        <w:t>:</w:t>
      </w:r>
    </w:p>
    <w:p w14:paraId="53EFEB85" w14:textId="1EA7AA3D" w:rsidR="00FA4CB6" w:rsidRPr="006D5E1D" w:rsidRDefault="00FA4CB6" w:rsidP="006D5E1D">
      <w:pPr>
        <w:pStyle w:val="Paragrafoelenco"/>
        <w:numPr>
          <w:ilvl w:val="0"/>
          <w:numId w:val="1"/>
        </w:numPr>
        <w:rPr>
          <w:rFonts w:ascii="Arial" w:hAnsi="Arial" w:cs="Arial"/>
          <w:szCs w:val="20"/>
        </w:rPr>
      </w:pPr>
      <w:r w:rsidRPr="006D5E1D">
        <w:rPr>
          <w:rFonts w:ascii="Arial" w:hAnsi="Arial" w:cs="Arial"/>
          <w:szCs w:val="20"/>
        </w:rPr>
        <w:t xml:space="preserve">nel caso in cui il numero di pagine della Relazione Tecnica sia superiore a quello stabilito, le pagine eccedenti non verranno prese in considerazione dalla commissione ai fini della valutazione dell’offerta; </w:t>
      </w:r>
    </w:p>
    <w:p w14:paraId="595F48DF" w14:textId="09D403B5" w:rsidR="00D750B8" w:rsidRDefault="00FA4CB6">
      <w:pPr>
        <w:pStyle w:val="Paragrafoelenco"/>
        <w:numPr>
          <w:ilvl w:val="0"/>
          <w:numId w:val="1"/>
        </w:numPr>
        <w:rPr>
          <w:rFonts w:ascii="Arial" w:hAnsi="Arial" w:cs="Arial"/>
          <w:szCs w:val="20"/>
        </w:rPr>
      </w:pPr>
      <w:r w:rsidRPr="006D5E1D">
        <w:rPr>
          <w:rFonts w:ascii="Arial" w:hAnsi="Arial" w:cs="Arial"/>
          <w:szCs w:val="20"/>
        </w:rPr>
        <w:t xml:space="preserve">nel numero delle pagine stabilito non verranno in ogni caso computati l’indice e l’eventuale copertina della Relazione </w:t>
      </w:r>
      <w:r w:rsidR="00006F4B" w:rsidRPr="006D5E1D">
        <w:rPr>
          <w:rFonts w:ascii="Arial" w:hAnsi="Arial" w:cs="Arial"/>
          <w:szCs w:val="20"/>
        </w:rPr>
        <w:t>Tecnica</w:t>
      </w:r>
      <w:r w:rsidR="00006F4B" w:rsidRPr="009A46ED">
        <w:rPr>
          <w:rFonts w:ascii="Arial" w:hAnsi="Arial" w:cs="Arial"/>
          <w:szCs w:val="20"/>
        </w:rPr>
        <w:t>;</w:t>
      </w:r>
    </w:p>
    <w:p w14:paraId="362B2E59" w14:textId="4C4DA864" w:rsidR="00FA4CB6" w:rsidRPr="00006F4B" w:rsidRDefault="00D750B8" w:rsidP="00006F4B">
      <w:pPr>
        <w:pStyle w:val="Paragrafoelenco"/>
        <w:numPr>
          <w:ilvl w:val="0"/>
          <w:numId w:val="1"/>
        </w:numPr>
        <w:rPr>
          <w:rFonts w:ascii="Arial" w:hAnsi="Arial" w:cs="Arial"/>
          <w:szCs w:val="20"/>
        </w:rPr>
      </w:pPr>
      <w:r w:rsidRPr="006A4361">
        <w:rPr>
          <w:rFonts w:ascii="Arial" w:hAnsi="Arial" w:cs="Arial"/>
          <w:szCs w:val="20"/>
        </w:rPr>
        <w:t>le sezioni 1 “premessa, presentazione e descrizione offerente” sono richieste a mero</w:t>
      </w:r>
      <w:r w:rsidR="006A4361" w:rsidRPr="006A4361">
        <w:rPr>
          <w:rFonts w:ascii="Arial" w:hAnsi="Arial" w:cs="Arial"/>
          <w:szCs w:val="20"/>
        </w:rPr>
        <w:t xml:space="preserve"> </w:t>
      </w:r>
      <w:r w:rsidRPr="006A4361">
        <w:rPr>
          <w:rFonts w:ascii="Arial" w:hAnsi="Arial" w:cs="Arial"/>
          <w:szCs w:val="20"/>
        </w:rPr>
        <w:t>titolo informativo</w:t>
      </w:r>
      <w:r w:rsidR="006A4361">
        <w:rPr>
          <w:rFonts w:ascii="Arial" w:hAnsi="Arial" w:cs="Arial"/>
          <w:szCs w:val="20"/>
        </w:rPr>
        <w:t>.</w:t>
      </w:r>
    </w:p>
    <w:p w14:paraId="319DEECA" w14:textId="77777777" w:rsidR="00FA4CB6" w:rsidRPr="00006F4B" w:rsidRDefault="00FA4CB6" w:rsidP="00FA4CB6">
      <w:pPr>
        <w:rPr>
          <w:rFonts w:ascii="Arial" w:hAnsi="Arial" w:cs="Arial"/>
          <w:szCs w:val="20"/>
        </w:rPr>
      </w:pPr>
    </w:p>
    <w:p w14:paraId="12DE88C9" w14:textId="77777777" w:rsidR="00FA4CB6" w:rsidRPr="00006F4B" w:rsidRDefault="00FA4CB6" w:rsidP="00FA4CB6">
      <w:pPr>
        <w:rPr>
          <w:rFonts w:ascii="Arial" w:hAnsi="Arial" w:cs="Arial"/>
          <w:szCs w:val="20"/>
        </w:rPr>
      </w:pPr>
      <w:r w:rsidRPr="00006F4B">
        <w:rPr>
          <w:rFonts w:ascii="Arial" w:hAnsi="Arial" w:cs="Arial"/>
          <w:szCs w:val="20"/>
        </w:rPr>
        <w:t xml:space="preserve">Si rappresenta che la Commissione procederà alla valutazione della sola Relazione Tecnica. </w:t>
      </w:r>
    </w:p>
    <w:p w14:paraId="158E75A7" w14:textId="1696F513" w:rsidR="00FA4CB6" w:rsidRPr="009A46ED" w:rsidRDefault="00FA4CB6" w:rsidP="00461FE0">
      <w:pPr>
        <w:rPr>
          <w:rFonts w:ascii="Arial" w:hAnsi="Arial" w:cs="Arial"/>
          <w:szCs w:val="20"/>
        </w:rPr>
      </w:pPr>
      <w:r w:rsidRPr="00006F4B">
        <w:rPr>
          <w:rFonts w:ascii="Arial" w:hAnsi="Arial" w:cs="Arial"/>
          <w:szCs w:val="20"/>
        </w:rPr>
        <w:t>Nel caso in cui, pertanto, il Concorrente produca documentazione aggiuntiva, quest’ultima non sarà sottoposta a valutazione.</w:t>
      </w:r>
      <w:r w:rsidRPr="00006F4B">
        <w:rPr>
          <w:rFonts w:ascii="Arial" w:hAnsi="Arial" w:cs="Arial"/>
          <w:b/>
          <w:szCs w:val="20"/>
        </w:rPr>
        <w:t xml:space="preserve"> </w:t>
      </w:r>
    </w:p>
    <w:p w14:paraId="0E939C66" w14:textId="77777777" w:rsidR="00461FE0" w:rsidRPr="009A46ED" w:rsidRDefault="00461FE0" w:rsidP="00461FE0">
      <w:pPr>
        <w:rPr>
          <w:rFonts w:ascii="Arial" w:hAnsi="Arial" w:cs="Arial"/>
          <w:szCs w:val="20"/>
        </w:rPr>
      </w:pPr>
    </w:p>
    <w:p w14:paraId="2FC206CC" w14:textId="5E36141C" w:rsidR="00461FE0" w:rsidRPr="00006F4B" w:rsidRDefault="00461FE0" w:rsidP="00461FE0">
      <w:pPr>
        <w:rPr>
          <w:rFonts w:ascii="Arial" w:hAnsi="Arial" w:cs="Arial"/>
          <w:szCs w:val="20"/>
        </w:rPr>
      </w:pPr>
      <w:r w:rsidRPr="009A46ED">
        <w:rPr>
          <w:rFonts w:ascii="Arial" w:hAnsi="Arial" w:cs="Arial"/>
          <w:szCs w:val="20"/>
        </w:rPr>
        <w:t>La Relazione Tecnica dovrà contenere la dichiarazione del Concorrente del rispetto di tutti i requisiti minimi previsti dal Capitolato Tecnico.</w:t>
      </w:r>
    </w:p>
    <w:p w14:paraId="7A51BD40" w14:textId="77777777" w:rsidR="00461FE0" w:rsidRPr="009A46ED" w:rsidRDefault="00461FE0" w:rsidP="00461FE0">
      <w:pPr>
        <w:rPr>
          <w:rFonts w:ascii="Arial" w:hAnsi="Arial" w:cs="Arial"/>
          <w:szCs w:val="20"/>
        </w:rPr>
      </w:pPr>
    </w:p>
    <w:p w14:paraId="2F8AF54F" w14:textId="77777777" w:rsidR="00461FE0" w:rsidRPr="009A46ED" w:rsidRDefault="00461FE0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szCs w:val="20"/>
        </w:rPr>
      </w:pPr>
      <w:r w:rsidRPr="009A46ED">
        <w:rPr>
          <w:rFonts w:ascii="Arial" w:hAnsi="Arial" w:cs="Arial"/>
          <w:szCs w:val="20"/>
        </w:rPr>
        <w:br w:type="page"/>
      </w:r>
    </w:p>
    <w:p w14:paraId="321B0BD6" w14:textId="72DFC204" w:rsidR="00FA4CB6" w:rsidRPr="00FB05E4" w:rsidRDefault="00FA4CB6" w:rsidP="00461FE0">
      <w:pPr>
        <w:rPr>
          <w:rFonts w:ascii="Arial" w:hAnsi="Arial" w:cs="Arial"/>
          <w:szCs w:val="20"/>
        </w:rPr>
      </w:pPr>
    </w:p>
    <w:p w14:paraId="52A1CE8F" w14:textId="21C35E30" w:rsidR="00FA4CB6" w:rsidRPr="00FB05E4" w:rsidRDefault="00FA4CB6" w:rsidP="00FA4CB6">
      <w:pPr>
        <w:pStyle w:val="MAIUSCBOLDsottoluneato"/>
        <w:rPr>
          <w:rStyle w:val="BLOCKBOLD"/>
          <w:rFonts w:ascii="Arial" w:hAnsi="Arial"/>
          <w:bCs w:val="0"/>
          <w:color w:val="0077CF"/>
        </w:rPr>
      </w:pPr>
      <w:r w:rsidRPr="00FB05E4">
        <w:rPr>
          <w:rStyle w:val="BLOCKBOLD"/>
          <w:rFonts w:ascii="Arial" w:hAnsi="Arial"/>
          <w:bCs w:val="0"/>
          <w:color w:val="0077CF"/>
        </w:rPr>
        <w:t>SCHEMA DI RISPOSTA</w:t>
      </w:r>
    </w:p>
    <w:p w14:paraId="247E182C" w14:textId="77777777" w:rsidR="00FA4CB6" w:rsidRPr="00FB05E4" w:rsidRDefault="00FA4CB6" w:rsidP="00FA4CB6">
      <w:pPr>
        <w:pStyle w:val="Corpotesto"/>
        <w:rPr>
          <w:rStyle w:val="BLOCKBOLD"/>
          <w:rFonts w:ascii="Arial" w:hAnsi="Arial" w:cs="Arial"/>
          <w:color w:val="0077CF"/>
        </w:rPr>
      </w:pPr>
      <w:r w:rsidRPr="00FB05E4">
        <w:rPr>
          <w:rStyle w:val="BLOCKBOLD"/>
          <w:rFonts w:ascii="Arial" w:hAnsi="Arial" w:cs="Arial"/>
          <w:color w:val="0077CF"/>
        </w:rPr>
        <w:t xml:space="preserve">RELAZIONE TECNICA </w:t>
      </w:r>
    </w:p>
    <w:p w14:paraId="3A6707FA" w14:textId="77777777" w:rsidR="008113CC" w:rsidRDefault="00FA4CB6" w:rsidP="00FA4CB6">
      <w:pPr>
        <w:pStyle w:val="Corsivoblu"/>
        <w:rPr>
          <w:rFonts w:ascii="Arial" w:hAnsi="Arial" w:cs="Arial"/>
          <w:szCs w:val="20"/>
        </w:rPr>
      </w:pPr>
      <w:r w:rsidRPr="00FB05E4">
        <w:rPr>
          <w:rFonts w:ascii="Arial" w:hAnsi="Arial" w:cs="Arial"/>
          <w:szCs w:val="20"/>
        </w:rPr>
        <w:t>&lt;specificare titolo gara&gt;</w:t>
      </w:r>
    </w:p>
    <w:p w14:paraId="147209C2" w14:textId="7E4878A4" w:rsidR="00FA4CB6" w:rsidRPr="00FB05E4" w:rsidRDefault="00FA4CB6" w:rsidP="00FA4CB6">
      <w:pPr>
        <w:pStyle w:val="Corsivoblu"/>
        <w:rPr>
          <w:rFonts w:ascii="Arial" w:hAnsi="Arial" w:cs="Arial"/>
          <w:szCs w:val="20"/>
        </w:rPr>
      </w:pPr>
      <w:r w:rsidRPr="00FB05E4">
        <w:rPr>
          <w:rFonts w:ascii="Arial" w:hAnsi="Arial" w:cs="Arial"/>
          <w:szCs w:val="20"/>
        </w:rPr>
        <w:t>&lt;inserire il sommario che dovrà essere utilizzato per la relazione tecnica</w:t>
      </w:r>
      <w:r w:rsidR="008113CC">
        <w:rPr>
          <w:rFonts w:ascii="Arial" w:hAnsi="Arial" w:cs="Arial"/>
          <w:szCs w:val="20"/>
        </w:rPr>
        <w:t>&gt;</w:t>
      </w:r>
      <w:r w:rsidR="008113CC" w:rsidRPr="00FB05E4">
        <w:rPr>
          <w:rFonts w:ascii="Arial" w:hAnsi="Arial" w:cs="Arial"/>
          <w:szCs w:val="20"/>
        </w:rPr>
        <w:t xml:space="preserve"> </w:t>
      </w:r>
    </w:p>
    <w:p w14:paraId="75ED0CAC" w14:textId="5562F57E" w:rsidR="00FA4CB6" w:rsidRPr="00FB05E4" w:rsidRDefault="00FA4CB6" w:rsidP="00FB05E4">
      <w:pPr>
        <w:pStyle w:val="Titolo1"/>
        <w:rPr>
          <w:rStyle w:val="BLOCKBOLD"/>
          <w:rFonts w:ascii="Arial" w:hAnsi="Arial" w:cs="Arial"/>
          <w:color w:val="0077CF"/>
        </w:rPr>
      </w:pPr>
      <w:r w:rsidRPr="00FB05E4">
        <w:rPr>
          <w:rStyle w:val="BLOCKBOLD"/>
          <w:rFonts w:ascii="Arial" w:hAnsi="Arial" w:cs="Arial"/>
          <w:color w:val="0077CF"/>
        </w:rPr>
        <w:t>PREMESSA</w:t>
      </w:r>
    </w:p>
    <w:p w14:paraId="63A9B276" w14:textId="77777777" w:rsidR="001D1511" w:rsidRPr="00FB05E4" w:rsidRDefault="001D1511" w:rsidP="00114FE7">
      <w:pPr>
        <w:pStyle w:val="Corpodeltesto3"/>
        <w:ind w:left="0" w:firstLine="0"/>
        <w:rPr>
          <w:rStyle w:val="BLOCKBOLD"/>
          <w:rFonts w:ascii="Arial" w:eastAsiaTheme="majorEastAsia" w:hAnsi="Arial" w:cs="Arial"/>
        </w:rPr>
      </w:pPr>
    </w:p>
    <w:p w14:paraId="220C2157" w14:textId="2211B1EC" w:rsidR="00FA4CB6" w:rsidRPr="00FB05E4" w:rsidRDefault="00FA4CB6" w:rsidP="00006F4B">
      <w:pPr>
        <w:pStyle w:val="Titolo1"/>
        <w:rPr>
          <w:rStyle w:val="BLOCKBOLD"/>
          <w:rFonts w:ascii="Arial" w:hAnsi="Arial" w:cs="Arial"/>
          <w:color w:val="0077CF"/>
        </w:rPr>
      </w:pPr>
      <w:r w:rsidRPr="00FB05E4">
        <w:rPr>
          <w:rStyle w:val="BLOCKBOLD"/>
          <w:rFonts w:ascii="Arial" w:hAnsi="Arial" w:cs="Arial"/>
          <w:color w:val="0077CF"/>
        </w:rPr>
        <w:t>PRESENTAZIONE E DESCRIZIONE OFFERENTE</w:t>
      </w:r>
    </w:p>
    <w:p w14:paraId="4667CE03" w14:textId="77777777" w:rsidR="00FA4CB6" w:rsidRPr="00FB05E4" w:rsidRDefault="00FA4CB6" w:rsidP="00FA4CB6">
      <w:pPr>
        <w:pStyle w:val="Corpodeltesto3"/>
        <w:ind w:left="0" w:firstLine="0"/>
        <w:rPr>
          <w:rFonts w:ascii="Arial" w:hAnsi="Arial" w:cs="Arial"/>
          <w:szCs w:val="20"/>
        </w:rPr>
      </w:pPr>
      <w:r w:rsidRPr="00FB05E4">
        <w:rPr>
          <w:rFonts w:ascii="Arial" w:hAnsi="Arial" w:cs="Arial"/>
          <w:szCs w:val="20"/>
        </w:rPr>
        <w:t>(con indicazione dei dati identificativi del soggetto/i munito/i dei necessari poteri che sottoscrive l’offerta per il concorrente e compresa, in caso di RTI/Consorzi, la descrizione dell’organizzazione adottata per la distribuzione dei servizi/attività tra le aziende partecipanti)</w:t>
      </w:r>
    </w:p>
    <w:p w14:paraId="175726E7" w14:textId="77777777" w:rsidR="002A40D1" w:rsidRPr="009A46ED" w:rsidRDefault="002A40D1">
      <w:pPr>
        <w:rPr>
          <w:rFonts w:ascii="Arial" w:hAnsi="Arial" w:cs="Arial"/>
          <w:szCs w:val="20"/>
        </w:rPr>
      </w:pPr>
    </w:p>
    <w:p w14:paraId="7678AF7E" w14:textId="27973D3D" w:rsidR="001D1511" w:rsidRPr="0016758F" w:rsidRDefault="001D1511" w:rsidP="0016758F">
      <w:pPr>
        <w:pStyle w:val="Titolo1"/>
        <w:rPr>
          <w:rStyle w:val="BLOCKBOLD"/>
          <w:rFonts w:ascii="Arial" w:hAnsi="Arial" w:cs="Arial"/>
          <w:color w:val="0077CF"/>
        </w:rPr>
      </w:pPr>
      <w:r w:rsidRPr="0016758F">
        <w:rPr>
          <w:rStyle w:val="BLOCKBOLD"/>
          <w:rFonts w:ascii="Arial" w:hAnsi="Arial"/>
          <w:color w:val="0077CF"/>
        </w:rPr>
        <w:t>DICHIARAZIONE SUL RISPETTO DEI REQUISITI MINIMI</w:t>
      </w:r>
    </w:p>
    <w:p w14:paraId="6DDB48B4" w14:textId="01A8BE53" w:rsidR="001D1511" w:rsidRPr="0016758F" w:rsidRDefault="001D1511" w:rsidP="001D1511">
      <w:pPr>
        <w:pStyle w:val="Corpodeltesto3"/>
        <w:ind w:left="0" w:firstLine="0"/>
        <w:rPr>
          <w:rFonts w:ascii="Arial" w:hAnsi="Arial" w:cs="Arial"/>
        </w:rPr>
      </w:pPr>
      <w:r w:rsidRPr="0016758F">
        <w:rPr>
          <w:rFonts w:cs="Arial"/>
        </w:rPr>
        <w:t>(</w:t>
      </w:r>
      <w:r w:rsidRPr="0016758F">
        <w:rPr>
          <w:rFonts w:ascii="Arial" w:hAnsi="Arial" w:cs="Arial"/>
        </w:rPr>
        <w:t>dichiarazione del Concorrente sul rispetto dei requisiti minimi previsti dal Capitolato)</w:t>
      </w:r>
    </w:p>
    <w:p w14:paraId="111537E7" w14:textId="77777777" w:rsidR="001D1511" w:rsidRPr="0016758F" w:rsidRDefault="001D1511" w:rsidP="001D1511">
      <w:pPr>
        <w:pStyle w:val="Corpodeltesto3"/>
        <w:ind w:left="0" w:firstLine="0"/>
        <w:rPr>
          <w:rFonts w:ascii="Arial" w:hAnsi="Arial" w:cs="Arial"/>
        </w:rPr>
      </w:pPr>
    </w:p>
    <w:p w14:paraId="0C465DEE" w14:textId="1D0E1FB0" w:rsidR="002B368C" w:rsidRPr="001940B4" w:rsidRDefault="002B368C" w:rsidP="00B21469">
      <w:pPr>
        <w:pStyle w:val="Titolo1"/>
        <w:numPr>
          <w:ilvl w:val="0"/>
          <w:numId w:val="6"/>
        </w:numPr>
        <w:ind w:left="284" w:hanging="284"/>
        <w:rPr>
          <w:rStyle w:val="BLOCKBOLD"/>
          <w:rFonts w:ascii="Arial" w:hAnsi="Arial" w:cs="Arial"/>
          <w:color w:val="0077CF"/>
          <w:sz w:val="24"/>
          <w:szCs w:val="24"/>
        </w:rPr>
      </w:pPr>
      <w:r w:rsidRPr="001940B4">
        <w:rPr>
          <w:rStyle w:val="BLOCKBOLD"/>
          <w:rFonts w:ascii="Arial" w:hAnsi="Arial"/>
          <w:color w:val="0077CF"/>
          <w:sz w:val="24"/>
          <w:szCs w:val="24"/>
        </w:rPr>
        <w:t>Servizi di Supporto Tecnologico (Capitolato Tecnico – §4)</w:t>
      </w:r>
    </w:p>
    <w:p w14:paraId="19470E1A" w14:textId="0B91BEBC" w:rsidR="00073AD3" w:rsidRDefault="00795047" w:rsidP="002B5F1D">
      <w:pPr>
        <w:pStyle w:val="Titolo1"/>
        <w:numPr>
          <w:ilvl w:val="1"/>
          <w:numId w:val="28"/>
        </w:numPr>
        <w:rPr>
          <w:rStyle w:val="BLOCKBOLD"/>
          <w:rFonts w:ascii="Arial" w:hAnsi="Arial" w:cs="Arial"/>
          <w:color w:val="0077CF"/>
        </w:rPr>
      </w:pPr>
      <w:r w:rsidRPr="001940B4">
        <w:rPr>
          <w:rStyle w:val="BLOCKBOLD"/>
          <w:rFonts w:ascii="Arial" w:hAnsi="Arial" w:cs="Arial"/>
          <w:color w:val="0077CF"/>
        </w:rPr>
        <w:t>Servizi di configurazione delle caselle</w:t>
      </w:r>
    </w:p>
    <w:p w14:paraId="16257C96" w14:textId="523EFDE1" w:rsidR="00E57DF5" w:rsidRPr="001940B4" w:rsidRDefault="00E57DF5" w:rsidP="00114FE7">
      <w:pPr>
        <w:ind w:left="851" w:hanging="284"/>
        <w:rPr>
          <w:rFonts w:ascii="Arial" w:eastAsiaTheme="majorEastAsia" w:hAnsi="Arial" w:cs="Arial"/>
        </w:rPr>
      </w:pPr>
      <w:r w:rsidRPr="001940B4">
        <w:rPr>
          <w:rFonts w:ascii="Arial" w:eastAsiaTheme="majorEastAsia" w:hAnsi="Arial" w:cs="Arial"/>
        </w:rPr>
        <w:t xml:space="preserve">(descrizione in risposta al criterio 1.1. </w:t>
      </w:r>
      <w:r w:rsidR="00D61336" w:rsidRPr="001940B4">
        <w:rPr>
          <w:rFonts w:ascii="Arial" w:eastAsiaTheme="majorEastAsia" w:hAnsi="Arial" w:cs="Arial"/>
        </w:rPr>
        <w:t xml:space="preserve">riportato al paragrafo </w:t>
      </w:r>
      <w:r w:rsidR="00CE0B37" w:rsidRPr="001940B4">
        <w:rPr>
          <w:rFonts w:ascii="Arial" w:eastAsiaTheme="majorEastAsia" w:hAnsi="Arial" w:cs="Arial"/>
        </w:rPr>
        <w:t>17.1 del Disciplinare di Gara)</w:t>
      </w:r>
    </w:p>
    <w:p w14:paraId="5D4DD0BF" w14:textId="722F5B61" w:rsidR="00CE0B37" w:rsidRPr="001940B4" w:rsidRDefault="00CE0B37" w:rsidP="002B5F1D">
      <w:pPr>
        <w:pStyle w:val="Titolo1"/>
        <w:numPr>
          <w:ilvl w:val="1"/>
          <w:numId w:val="29"/>
        </w:numPr>
        <w:rPr>
          <w:rStyle w:val="BLOCKBOLD"/>
          <w:rFonts w:ascii="Arial" w:hAnsi="Arial" w:cs="Arial"/>
          <w:color w:val="0077CF"/>
        </w:rPr>
      </w:pPr>
      <w:r w:rsidRPr="001940B4">
        <w:rPr>
          <w:rStyle w:val="BLOCKBOLD"/>
          <w:rFonts w:ascii="Arial" w:hAnsi="Arial" w:cs="Arial"/>
          <w:color w:val="0077CF"/>
        </w:rPr>
        <w:t>Servizi di configurazione delle caselle</w:t>
      </w:r>
    </w:p>
    <w:p w14:paraId="0D4E0EA0" w14:textId="2BC6A3CF" w:rsidR="00CE0B37" w:rsidRPr="001940B4" w:rsidRDefault="00CE0B37" w:rsidP="00114FE7">
      <w:pPr>
        <w:ind w:left="851" w:hanging="284"/>
        <w:rPr>
          <w:rFonts w:ascii="Arial" w:eastAsiaTheme="majorEastAsia" w:hAnsi="Arial" w:cs="Arial"/>
        </w:rPr>
      </w:pPr>
      <w:r w:rsidRPr="001940B4">
        <w:rPr>
          <w:rFonts w:ascii="Arial" w:eastAsiaTheme="majorEastAsia" w:hAnsi="Arial" w:cs="Arial"/>
        </w:rPr>
        <w:t>(descrizione in risposta al criterio 1.</w:t>
      </w:r>
      <w:r w:rsidR="00B80CA3" w:rsidRPr="001940B4">
        <w:rPr>
          <w:rFonts w:ascii="Arial" w:eastAsiaTheme="majorEastAsia" w:hAnsi="Arial" w:cs="Arial"/>
        </w:rPr>
        <w:t>3</w:t>
      </w:r>
      <w:r w:rsidRPr="001940B4">
        <w:rPr>
          <w:rFonts w:ascii="Arial" w:eastAsiaTheme="majorEastAsia" w:hAnsi="Arial" w:cs="Arial"/>
        </w:rPr>
        <w:t>. riportato al paragrafo 17.1 del Disciplinare di Gara)</w:t>
      </w:r>
    </w:p>
    <w:p w14:paraId="25BF9E0F" w14:textId="26C19AC4" w:rsidR="00B80CA3" w:rsidRPr="001940B4" w:rsidRDefault="002B5F1D" w:rsidP="00E37BE9">
      <w:pPr>
        <w:pStyle w:val="Titolo1"/>
        <w:rPr>
          <w:rStyle w:val="BLOCKBOLD"/>
          <w:rFonts w:ascii="Arial" w:hAnsi="Arial" w:cs="Arial"/>
          <w:color w:val="0077CF"/>
        </w:rPr>
      </w:pPr>
      <w:r>
        <w:rPr>
          <w:rStyle w:val="BLOCKBOLD"/>
          <w:rFonts w:ascii="Arial" w:hAnsi="Arial" w:cs="Arial"/>
          <w:color w:val="0077CF"/>
        </w:rPr>
        <w:t xml:space="preserve">1.5 </w:t>
      </w:r>
      <w:r w:rsidR="009A46ED" w:rsidRPr="009A46ED">
        <w:rPr>
          <w:rStyle w:val="BLOCKBOLD"/>
          <w:rFonts w:ascii="Arial" w:hAnsi="Arial" w:cs="Arial"/>
          <w:color w:val="0077CF"/>
        </w:rPr>
        <w:t>Servizi di interfacciamento con i sistemi delle amministrazioni</w:t>
      </w:r>
    </w:p>
    <w:p w14:paraId="431F643D" w14:textId="60DBC7F6" w:rsidR="00B80CA3" w:rsidRPr="001940B4" w:rsidRDefault="00B80CA3" w:rsidP="00114FE7">
      <w:pPr>
        <w:ind w:left="851" w:hanging="284"/>
        <w:rPr>
          <w:rFonts w:ascii="Arial" w:eastAsiaTheme="majorEastAsia" w:hAnsi="Arial" w:cs="Arial"/>
        </w:rPr>
      </w:pPr>
      <w:r w:rsidRPr="001940B4">
        <w:rPr>
          <w:rFonts w:ascii="Arial" w:eastAsiaTheme="majorEastAsia" w:hAnsi="Arial" w:cs="Arial"/>
        </w:rPr>
        <w:t>(descrizione in risposta al criterio 1.5. riportato al paragrafo 17.1 del Disciplinare di Gara)</w:t>
      </w:r>
    </w:p>
    <w:p w14:paraId="57A22AF5" w14:textId="77777777" w:rsidR="00B80CA3" w:rsidRPr="001940B4" w:rsidRDefault="00B80CA3" w:rsidP="00E57DF5">
      <w:pPr>
        <w:rPr>
          <w:rFonts w:ascii="Arial" w:eastAsiaTheme="majorEastAsia" w:hAnsi="Arial" w:cs="Arial"/>
        </w:rPr>
      </w:pPr>
    </w:p>
    <w:p w14:paraId="59E3A894" w14:textId="396D287E" w:rsidR="004B6273" w:rsidRPr="001940B4" w:rsidRDefault="004B6273" w:rsidP="00000561">
      <w:pPr>
        <w:pStyle w:val="Titolo1"/>
        <w:numPr>
          <w:ilvl w:val="0"/>
          <w:numId w:val="6"/>
        </w:numPr>
        <w:ind w:left="284" w:hanging="284"/>
        <w:rPr>
          <w:rStyle w:val="BLOCKBOLD"/>
          <w:rFonts w:ascii="Arial" w:hAnsi="Arial" w:cs="Arial"/>
          <w:color w:val="0077CF"/>
          <w:sz w:val="24"/>
          <w:szCs w:val="24"/>
        </w:rPr>
      </w:pPr>
      <w:r w:rsidRPr="001940B4">
        <w:rPr>
          <w:rStyle w:val="BLOCKBOLD"/>
          <w:rFonts w:ascii="Arial" w:hAnsi="Arial" w:cs="Arial"/>
          <w:color w:val="0077CF"/>
          <w:sz w:val="24"/>
          <w:szCs w:val="24"/>
        </w:rPr>
        <w:t>Servizi di CONSERVAZIONE DIGITALE (Capitolato Tecnico – §</w:t>
      </w:r>
      <w:r w:rsidR="00047152" w:rsidRPr="001940B4">
        <w:rPr>
          <w:rStyle w:val="BLOCKBOLD"/>
          <w:rFonts w:ascii="Arial" w:hAnsi="Arial" w:cs="Arial"/>
          <w:color w:val="0077CF"/>
          <w:sz w:val="24"/>
          <w:szCs w:val="24"/>
        </w:rPr>
        <w:t>5</w:t>
      </w:r>
      <w:r w:rsidRPr="001940B4">
        <w:rPr>
          <w:rStyle w:val="BLOCKBOLD"/>
          <w:rFonts w:ascii="Arial" w:hAnsi="Arial" w:cs="Arial"/>
          <w:color w:val="0077CF"/>
          <w:sz w:val="24"/>
          <w:szCs w:val="24"/>
        </w:rPr>
        <w:t>)</w:t>
      </w:r>
    </w:p>
    <w:p w14:paraId="3BB61381" w14:textId="56548179" w:rsidR="00047152" w:rsidRPr="001940B4" w:rsidRDefault="00AC3362" w:rsidP="00D90DC8">
      <w:pPr>
        <w:pStyle w:val="Titolo1"/>
        <w:numPr>
          <w:ilvl w:val="1"/>
          <w:numId w:val="30"/>
        </w:numPr>
        <w:rPr>
          <w:rStyle w:val="BLOCKBOLD"/>
          <w:rFonts w:ascii="Arial" w:hAnsi="Arial" w:cs="Arial"/>
          <w:color w:val="0077CF"/>
        </w:rPr>
      </w:pPr>
      <w:r w:rsidRPr="001940B4">
        <w:rPr>
          <w:rStyle w:val="BLOCKBOLD"/>
          <w:rFonts w:ascii="Arial" w:hAnsi="Arial" w:cs="Arial"/>
          <w:color w:val="0077CF"/>
        </w:rPr>
        <w:t>Migrazione dei dati in conservazione digitale</w:t>
      </w:r>
    </w:p>
    <w:p w14:paraId="53170046" w14:textId="6FB9BE6C" w:rsidR="00047152" w:rsidRPr="001940B4" w:rsidRDefault="00047152" w:rsidP="00000561">
      <w:pPr>
        <w:ind w:hanging="153"/>
        <w:rPr>
          <w:rFonts w:ascii="Arial" w:eastAsiaTheme="majorEastAsia" w:hAnsi="Arial" w:cs="Arial"/>
        </w:rPr>
      </w:pPr>
      <w:r w:rsidRPr="001940B4">
        <w:rPr>
          <w:rFonts w:ascii="Arial" w:eastAsiaTheme="majorEastAsia" w:hAnsi="Arial" w:cs="Arial"/>
        </w:rPr>
        <w:t xml:space="preserve">(descrizione in risposta al criterio </w:t>
      </w:r>
      <w:r w:rsidR="00CF5195" w:rsidRPr="001940B4">
        <w:rPr>
          <w:rFonts w:ascii="Arial" w:eastAsiaTheme="majorEastAsia" w:hAnsi="Arial" w:cs="Arial"/>
        </w:rPr>
        <w:t>2</w:t>
      </w:r>
      <w:r w:rsidRPr="001940B4">
        <w:rPr>
          <w:rFonts w:ascii="Arial" w:eastAsiaTheme="majorEastAsia" w:hAnsi="Arial" w:cs="Arial"/>
        </w:rPr>
        <w:t>.</w:t>
      </w:r>
      <w:r w:rsidR="00CF5195" w:rsidRPr="001940B4">
        <w:rPr>
          <w:rFonts w:ascii="Arial" w:eastAsiaTheme="majorEastAsia" w:hAnsi="Arial" w:cs="Arial"/>
        </w:rPr>
        <w:t>2</w:t>
      </w:r>
      <w:r w:rsidRPr="001940B4">
        <w:rPr>
          <w:rFonts w:ascii="Arial" w:eastAsiaTheme="majorEastAsia" w:hAnsi="Arial" w:cs="Arial"/>
        </w:rPr>
        <w:t>. riportato al paragrafo 17.1 del Disciplinare di Gara)</w:t>
      </w:r>
    </w:p>
    <w:p w14:paraId="55265C77" w14:textId="77777777" w:rsidR="00047152" w:rsidRPr="001940B4" w:rsidRDefault="00047152" w:rsidP="00E57DF5">
      <w:pPr>
        <w:rPr>
          <w:rFonts w:ascii="Arial" w:eastAsiaTheme="majorEastAsia" w:hAnsi="Arial" w:cs="Arial"/>
        </w:rPr>
      </w:pPr>
    </w:p>
    <w:p w14:paraId="09B2B64B" w14:textId="2FFA069E" w:rsidR="00F92628" w:rsidRPr="001940B4" w:rsidRDefault="00F92628" w:rsidP="00006F4B">
      <w:pPr>
        <w:pStyle w:val="Titolo1"/>
        <w:numPr>
          <w:ilvl w:val="0"/>
          <w:numId w:val="6"/>
        </w:numPr>
        <w:rPr>
          <w:rStyle w:val="BLOCKBOLD"/>
          <w:rFonts w:ascii="Arial" w:hAnsi="Arial" w:cs="Arial"/>
          <w:color w:val="0077CF"/>
          <w:sz w:val="24"/>
          <w:szCs w:val="24"/>
        </w:rPr>
      </w:pPr>
      <w:r w:rsidRPr="001940B4">
        <w:rPr>
          <w:rStyle w:val="BLOCKBOLD"/>
          <w:rFonts w:ascii="Arial" w:hAnsi="Arial" w:cs="Arial"/>
          <w:color w:val="0077CF"/>
          <w:sz w:val="24"/>
          <w:szCs w:val="24"/>
        </w:rPr>
        <w:lastRenderedPageBreak/>
        <w:t xml:space="preserve">Servizi di </w:t>
      </w:r>
      <w:r w:rsidR="00CF5195" w:rsidRPr="001940B4">
        <w:rPr>
          <w:rStyle w:val="BLOCKBOLD"/>
          <w:rFonts w:ascii="Arial" w:hAnsi="Arial" w:cs="Arial"/>
          <w:color w:val="0077CF"/>
          <w:sz w:val="24"/>
          <w:szCs w:val="24"/>
        </w:rPr>
        <w:t>MIGRAZIONE</w:t>
      </w:r>
      <w:r w:rsidRPr="001940B4">
        <w:rPr>
          <w:rStyle w:val="BLOCKBOLD"/>
          <w:rFonts w:ascii="Arial" w:hAnsi="Arial" w:cs="Arial"/>
          <w:color w:val="0077CF"/>
          <w:sz w:val="24"/>
          <w:szCs w:val="24"/>
        </w:rPr>
        <w:t xml:space="preserve"> (cfr. Capitolato Tecnico – §</w:t>
      </w:r>
      <w:r w:rsidR="00CF5195" w:rsidRPr="001940B4">
        <w:rPr>
          <w:rStyle w:val="BLOCKBOLD"/>
          <w:rFonts w:ascii="Arial" w:hAnsi="Arial" w:cs="Arial"/>
          <w:color w:val="0077CF"/>
          <w:sz w:val="24"/>
          <w:szCs w:val="24"/>
        </w:rPr>
        <w:t>6</w:t>
      </w:r>
      <w:r w:rsidRPr="001940B4">
        <w:rPr>
          <w:rStyle w:val="BLOCKBOLD"/>
          <w:rFonts w:ascii="Arial" w:hAnsi="Arial" w:cs="Arial"/>
          <w:color w:val="0077CF"/>
          <w:sz w:val="24"/>
          <w:szCs w:val="24"/>
        </w:rPr>
        <w:t>)</w:t>
      </w:r>
    </w:p>
    <w:p w14:paraId="0FE70CD9" w14:textId="374C5B65" w:rsidR="00CF5195" w:rsidRPr="00B21469" w:rsidRDefault="00454B26" w:rsidP="00B21469">
      <w:pPr>
        <w:pStyle w:val="Titolo1"/>
        <w:numPr>
          <w:ilvl w:val="1"/>
          <w:numId w:val="24"/>
        </w:numPr>
        <w:rPr>
          <w:rStyle w:val="BLOCKBOLD"/>
          <w:rFonts w:ascii="Arial" w:hAnsi="Arial" w:cs="Arial"/>
          <w:color w:val="0077CF"/>
        </w:rPr>
      </w:pPr>
      <w:r w:rsidRPr="00B21469">
        <w:rPr>
          <w:rStyle w:val="BLOCKBOLD"/>
          <w:rFonts w:ascii="Arial" w:hAnsi="Arial" w:cs="Arial"/>
          <w:color w:val="0077CF"/>
        </w:rPr>
        <w:t>Progetto di migrazione dei contenuti delle caselle (escluso i dati in conservazione)</w:t>
      </w:r>
    </w:p>
    <w:p w14:paraId="2DE49D9A" w14:textId="15350BDB" w:rsidR="00CF5195" w:rsidRPr="001940B4" w:rsidRDefault="00CF5195" w:rsidP="00CF5195">
      <w:pPr>
        <w:rPr>
          <w:rFonts w:ascii="Arial" w:eastAsiaTheme="majorEastAsia" w:hAnsi="Arial" w:cs="Arial"/>
        </w:rPr>
      </w:pPr>
      <w:r w:rsidRPr="001940B4">
        <w:rPr>
          <w:rFonts w:ascii="Arial" w:eastAsiaTheme="majorEastAsia" w:hAnsi="Arial" w:cs="Arial"/>
        </w:rPr>
        <w:t>(descrizione in risposta al criterio 3.</w:t>
      </w:r>
      <w:r w:rsidR="00454B26" w:rsidRPr="001940B4">
        <w:rPr>
          <w:rFonts w:ascii="Arial" w:eastAsiaTheme="majorEastAsia" w:hAnsi="Arial" w:cs="Arial"/>
        </w:rPr>
        <w:t>4</w:t>
      </w:r>
      <w:r w:rsidRPr="001940B4">
        <w:rPr>
          <w:rFonts w:ascii="Arial" w:eastAsiaTheme="majorEastAsia" w:hAnsi="Arial" w:cs="Arial"/>
        </w:rPr>
        <w:t>. riportato al paragrafo 17.1 del Disciplinare di Gara)</w:t>
      </w:r>
    </w:p>
    <w:p w14:paraId="5AE7F677" w14:textId="77777777" w:rsidR="00CF5195" w:rsidRPr="001940B4" w:rsidRDefault="00CF5195" w:rsidP="00E57DF5">
      <w:pPr>
        <w:rPr>
          <w:rFonts w:ascii="Arial" w:eastAsiaTheme="majorEastAsia" w:hAnsi="Arial" w:cs="Arial"/>
        </w:rPr>
      </w:pPr>
    </w:p>
    <w:p w14:paraId="5C5E9BE7" w14:textId="2F304984" w:rsidR="00CF5195" w:rsidRPr="00006F4B" w:rsidRDefault="005021DC" w:rsidP="00006F4B">
      <w:pPr>
        <w:pStyle w:val="Titolo1"/>
        <w:numPr>
          <w:ilvl w:val="0"/>
          <w:numId w:val="6"/>
        </w:numPr>
        <w:rPr>
          <w:rStyle w:val="BLOCKBOLD"/>
          <w:rFonts w:ascii="Arial" w:hAnsi="Arial" w:cs="Arial"/>
          <w:color w:val="0077CF"/>
          <w:sz w:val="24"/>
          <w:szCs w:val="24"/>
        </w:rPr>
      </w:pPr>
      <w:r w:rsidRPr="00006F4B">
        <w:rPr>
          <w:rStyle w:val="BLOCKBOLD"/>
          <w:rFonts w:ascii="Arial" w:hAnsi="Arial"/>
          <w:color w:val="0077CF"/>
          <w:sz w:val="24"/>
          <w:szCs w:val="24"/>
        </w:rPr>
        <w:t>Servizi di Governance (§7 Capitolato Tecnico)</w:t>
      </w:r>
    </w:p>
    <w:p w14:paraId="472103EA" w14:textId="517162A8" w:rsidR="005021DC" w:rsidRPr="00006F4B" w:rsidRDefault="004F1FD0" w:rsidP="00B21469">
      <w:pPr>
        <w:pStyle w:val="Titolo1"/>
        <w:numPr>
          <w:ilvl w:val="1"/>
          <w:numId w:val="25"/>
        </w:numPr>
        <w:rPr>
          <w:rStyle w:val="BLOCKBOLD"/>
          <w:rFonts w:ascii="Arial" w:hAnsi="Arial" w:cs="Arial"/>
          <w:color w:val="0077CF"/>
        </w:rPr>
      </w:pPr>
      <w:r w:rsidRPr="00006F4B">
        <w:rPr>
          <w:rStyle w:val="BLOCKBOLD"/>
          <w:rFonts w:ascii="Arial" w:hAnsi="Arial"/>
          <w:color w:val="0077CF"/>
        </w:rPr>
        <w:t>Soluzione di governance evoluta</w:t>
      </w:r>
    </w:p>
    <w:p w14:paraId="29E542F5" w14:textId="425FE9D3" w:rsidR="00022BCB" w:rsidRPr="00006F4B" w:rsidRDefault="00022BCB" w:rsidP="00006F4B">
      <w:pPr>
        <w:rPr>
          <w:rFonts w:ascii="Arial" w:eastAsiaTheme="majorEastAsia" w:hAnsi="Arial" w:cs="Arial"/>
        </w:rPr>
      </w:pPr>
      <w:r w:rsidRPr="00006F4B">
        <w:rPr>
          <w:rFonts w:ascii="Arial" w:eastAsiaTheme="majorEastAsia" w:hAnsi="Arial" w:cs="Arial"/>
        </w:rPr>
        <w:t>(descrizione in risposta al criterio 4.2. riportato al paragrafo 17.1 del Disciplinare di Gara)</w:t>
      </w:r>
    </w:p>
    <w:p w14:paraId="67603E77" w14:textId="77777777" w:rsidR="00022BCB" w:rsidRPr="00006F4B" w:rsidRDefault="00022BCB" w:rsidP="00022BCB">
      <w:pPr>
        <w:rPr>
          <w:rFonts w:ascii="Arial" w:eastAsiaTheme="majorEastAsia" w:hAnsi="Arial" w:cs="Arial"/>
        </w:rPr>
      </w:pPr>
    </w:p>
    <w:sectPr w:rsidR="00022BCB" w:rsidRPr="00006F4B" w:rsidSect="00B2085E">
      <w:footerReference w:type="default" r:id="rId7"/>
      <w:headerReference w:type="firs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49CB5" w14:textId="77777777" w:rsidR="00386DDC" w:rsidRDefault="00386DDC" w:rsidP="009B4C30">
      <w:pPr>
        <w:spacing w:line="240" w:lineRule="auto"/>
      </w:pPr>
      <w:r>
        <w:separator/>
      </w:r>
    </w:p>
  </w:endnote>
  <w:endnote w:type="continuationSeparator" w:id="0">
    <w:p w14:paraId="07211A1E" w14:textId="77777777" w:rsidR="00386DDC" w:rsidRDefault="00386DDC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A6C3D" w14:textId="77777777" w:rsidR="00592EBC" w:rsidRPr="00D74663" w:rsidRDefault="00592EBC" w:rsidP="00592EBC">
    <w:pPr>
      <w:pStyle w:val="Pidipagina"/>
      <w:rPr>
        <w:sz w:val="18"/>
      </w:rPr>
    </w:pPr>
    <w:r w:rsidRPr="00D74663">
      <w:rPr>
        <w:sz w:val="18"/>
        <w:lang w:val="x-none"/>
      </w:rPr>
      <w:t>Moduli di dichiarazione - Gara a procedura aperta per l’affidamento di servizi di posta elettronica certificata</w:t>
    </w:r>
    <w:r>
      <w:rPr>
        <w:sz w:val="18"/>
        <w:lang w:val="x-none"/>
      </w:rPr>
      <w:t xml:space="preserve"> </w:t>
    </w:r>
    <w:r w:rsidRPr="00D74663">
      <w:rPr>
        <w:sz w:val="18"/>
        <w:lang w:val="x-none"/>
      </w:rPr>
      <w:t>e di recapito certificato a norma del regolamento eIDAS n. 910/2014 (REM – POLICY – IT) per</w:t>
    </w:r>
    <w:r>
      <w:rPr>
        <w:sz w:val="18"/>
        <w:lang w:val="x-none"/>
      </w:rPr>
      <w:t xml:space="preserve"> </w:t>
    </w:r>
    <w:r w:rsidRPr="00D74663">
      <w:rPr>
        <w:sz w:val="18"/>
        <w:lang w:val="x-none"/>
      </w:rPr>
      <w:t xml:space="preserve">le Pubbliche Amministrazioni ai sensi dell’art. 26 legge n. 488/1999 e </w:t>
    </w:r>
    <w:proofErr w:type="spellStart"/>
    <w:r w:rsidRPr="00D74663">
      <w:rPr>
        <w:sz w:val="18"/>
        <w:lang w:val="x-none"/>
      </w:rPr>
      <w:t>s.m.i.</w:t>
    </w:r>
    <w:proofErr w:type="spellEnd"/>
    <w:r w:rsidRPr="00D74663">
      <w:rPr>
        <w:sz w:val="18"/>
        <w:lang w:val="x-none"/>
      </w:rPr>
      <w:t xml:space="preserve"> e dell’art. 58 legge</w:t>
    </w:r>
    <w:r>
      <w:rPr>
        <w:sz w:val="18"/>
        <w:lang w:val="x-none"/>
      </w:rPr>
      <w:t xml:space="preserve"> </w:t>
    </w:r>
    <w:r w:rsidRPr="00D74663">
      <w:rPr>
        <w:sz w:val="18"/>
        <w:lang w:val="x-none"/>
      </w:rPr>
      <w:t>n. 388/2000 ID 2856</w:t>
    </w:r>
  </w:p>
  <w:p w14:paraId="1F9DED62" w14:textId="77777777" w:rsidR="00603946" w:rsidRDefault="006039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E0659" w14:textId="77777777" w:rsidR="00386DDC" w:rsidRDefault="00386DDC" w:rsidP="009B4C30">
      <w:pPr>
        <w:spacing w:line="240" w:lineRule="auto"/>
      </w:pPr>
      <w:r>
        <w:separator/>
      </w:r>
    </w:p>
  </w:footnote>
  <w:footnote w:type="continuationSeparator" w:id="0">
    <w:p w14:paraId="6E1D74C1" w14:textId="77777777" w:rsidR="00386DDC" w:rsidRDefault="00386DDC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C49DB" w14:textId="521E7F5B" w:rsidR="00FC24FD" w:rsidRDefault="00FC24FD" w:rsidP="00006F4B">
    <w:pPr>
      <w:pStyle w:val="Intestazione"/>
      <w:ind w:left="0"/>
    </w:pPr>
  </w:p>
  <w:p w14:paraId="234A1F64" w14:textId="77777777" w:rsidR="00422E89" w:rsidRDefault="00422E89">
    <w:pPr>
      <w:pStyle w:val="TAGTECNICI"/>
    </w:pPr>
  </w:p>
  <w:p w14:paraId="6DA30815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014D8"/>
    <w:multiLevelType w:val="multilevel"/>
    <w:tmpl w:val="54E408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3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B83641A"/>
    <w:multiLevelType w:val="multilevel"/>
    <w:tmpl w:val="B5445F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D61C1F"/>
    <w:multiLevelType w:val="multilevel"/>
    <w:tmpl w:val="6BE6B8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8942725"/>
    <w:multiLevelType w:val="multilevel"/>
    <w:tmpl w:val="9C62EA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43D6564"/>
    <w:multiLevelType w:val="hybridMultilevel"/>
    <w:tmpl w:val="063220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96A00"/>
    <w:multiLevelType w:val="multilevel"/>
    <w:tmpl w:val="93F81C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B310A4"/>
    <w:multiLevelType w:val="multilevel"/>
    <w:tmpl w:val="19820F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9BD66E2"/>
    <w:multiLevelType w:val="hybridMultilevel"/>
    <w:tmpl w:val="74FC82F6"/>
    <w:lvl w:ilvl="0" w:tplc="653E676C">
      <w:start w:val="1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20B143B"/>
    <w:multiLevelType w:val="multilevel"/>
    <w:tmpl w:val="A058F2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9EB39C7"/>
    <w:multiLevelType w:val="hybridMultilevel"/>
    <w:tmpl w:val="9E40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53E676C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AB6D2B"/>
    <w:multiLevelType w:val="hybridMultilevel"/>
    <w:tmpl w:val="3D2AC9F8"/>
    <w:lvl w:ilvl="0" w:tplc="96585012">
      <w:start w:val="1"/>
      <w:numFmt w:val="lowerRoman"/>
      <w:lvlText w:val="(%1)"/>
      <w:lvlJc w:val="left"/>
      <w:pPr>
        <w:ind w:left="1080" w:hanging="72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300AF"/>
    <w:multiLevelType w:val="multilevel"/>
    <w:tmpl w:val="968012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4565F2"/>
    <w:multiLevelType w:val="multilevel"/>
    <w:tmpl w:val="4CF81C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5396F7B"/>
    <w:multiLevelType w:val="hybridMultilevel"/>
    <w:tmpl w:val="FEACA2B6"/>
    <w:lvl w:ilvl="0" w:tplc="96585012">
      <w:start w:val="1"/>
      <w:numFmt w:val="lowerRoman"/>
      <w:lvlText w:val="(%1)"/>
      <w:lvlJc w:val="left"/>
      <w:pPr>
        <w:ind w:left="1080" w:hanging="72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37789"/>
    <w:multiLevelType w:val="multilevel"/>
    <w:tmpl w:val="B344EF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E5A1754"/>
    <w:multiLevelType w:val="multilevel"/>
    <w:tmpl w:val="2A9E7B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E98634E"/>
    <w:multiLevelType w:val="hybridMultilevel"/>
    <w:tmpl w:val="063220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875CF"/>
    <w:multiLevelType w:val="hybridMultilevel"/>
    <w:tmpl w:val="1F6843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AB9AB34A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4765C"/>
    <w:multiLevelType w:val="multilevel"/>
    <w:tmpl w:val="6372A7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3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FCC5ECD"/>
    <w:multiLevelType w:val="multilevel"/>
    <w:tmpl w:val="73422B76"/>
    <w:lvl w:ilvl="0">
      <w:start w:val="4"/>
      <w:numFmt w:val="decimal"/>
      <w:lvlText w:val="%1"/>
      <w:lvlJc w:val="left"/>
      <w:pPr>
        <w:ind w:left="360" w:hanging="360"/>
      </w:pPr>
      <w:rPr>
        <w:rFonts w:cstheme="majorBidi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theme="maj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aj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aj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aj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aj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aj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aj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ajorBidi" w:hint="default"/>
      </w:rPr>
    </w:lvl>
  </w:abstractNum>
  <w:abstractNum w:abstractNumId="20" w15:restartNumberingAfterBreak="0">
    <w:nsid w:val="612F20E8"/>
    <w:multiLevelType w:val="hybridMultilevel"/>
    <w:tmpl w:val="8B04BA9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A1074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6A38BE"/>
    <w:multiLevelType w:val="multilevel"/>
    <w:tmpl w:val="1CB25A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95B2779"/>
    <w:multiLevelType w:val="hybridMultilevel"/>
    <w:tmpl w:val="24AC4F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BB41C1"/>
    <w:multiLevelType w:val="multilevel"/>
    <w:tmpl w:val="A3BCE4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21C5C9D"/>
    <w:multiLevelType w:val="multilevel"/>
    <w:tmpl w:val="0BDEA6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69C1619"/>
    <w:multiLevelType w:val="hybridMultilevel"/>
    <w:tmpl w:val="D7C07FB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205A15"/>
    <w:multiLevelType w:val="multilevel"/>
    <w:tmpl w:val="5C4684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790F0B8C"/>
    <w:multiLevelType w:val="hybridMultilevel"/>
    <w:tmpl w:val="4C9452D0"/>
    <w:lvl w:ilvl="0" w:tplc="05F4AC2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107A8"/>
    <w:multiLevelType w:val="hybridMultilevel"/>
    <w:tmpl w:val="063220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43327">
    <w:abstractNumId w:val="22"/>
  </w:num>
  <w:num w:numId="2" w16cid:durableId="2063013934">
    <w:abstractNumId w:val="20"/>
  </w:num>
  <w:num w:numId="3" w16cid:durableId="707725914">
    <w:abstractNumId w:val="10"/>
  </w:num>
  <w:num w:numId="4" w16cid:durableId="655770603">
    <w:abstractNumId w:val="13"/>
  </w:num>
  <w:num w:numId="5" w16cid:durableId="1857689243">
    <w:abstractNumId w:val="25"/>
  </w:num>
  <w:num w:numId="6" w16cid:durableId="37510036">
    <w:abstractNumId w:val="4"/>
  </w:num>
  <w:num w:numId="7" w16cid:durableId="1704357171">
    <w:abstractNumId w:val="17"/>
  </w:num>
  <w:num w:numId="8" w16cid:durableId="1438212293">
    <w:abstractNumId w:val="7"/>
  </w:num>
  <w:num w:numId="9" w16cid:durableId="1758869674">
    <w:abstractNumId w:val="17"/>
    <w:lvlOverride w:ilvl="0">
      <w:lvl w:ilvl="0" w:tplc="FFFFFFFF">
        <w:start w:val="1"/>
        <w:numFmt w:val="decimal"/>
        <w:lvlText w:val="%1.1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AB9AB34A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0" w16cid:durableId="957563456">
    <w:abstractNumId w:val="9"/>
  </w:num>
  <w:num w:numId="11" w16cid:durableId="1726951783">
    <w:abstractNumId w:val="11"/>
  </w:num>
  <w:num w:numId="12" w16cid:durableId="1922446081">
    <w:abstractNumId w:val="24"/>
  </w:num>
  <w:num w:numId="13" w16cid:durableId="219557091">
    <w:abstractNumId w:val="12"/>
  </w:num>
  <w:num w:numId="14" w16cid:durableId="2027318928">
    <w:abstractNumId w:val="28"/>
  </w:num>
  <w:num w:numId="15" w16cid:durableId="1853447366">
    <w:abstractNumId w:val="16"/>
  </w:num>
  <w:num w:numId="16" w16cid:durableId="159741429">
    <w:abstractNumId w:val="27"/>
  </w:num>
  <w:num w:numId="17" w16cid:durableId="1622685264">
    <w:abstractNumId w:val="14"/>
  </w:num>
  <w:num w:numId="18" w16cid:durableId="1681157072">
    <w:abstractNumId w:val="18"/>
  </w:num>
  <w:num w:numId="19" w16cid:durableId="2059819219">
    <w:abstractNumId w:val="3"/>
  </w:num>
  <w:num w:numId="20" w16cid:durableId="78673171">
    <w:abstractNumId w:val="2"/>
  </w:num>
  <w:num w:numId="21" w16cid:durableId="183859593">
    <w:abstractNumId w:val="1"/>
  </w:num>
  <w:num w:numId="22" w16cid:durableId="146014217">
    <w:abstractNumId w:val="0"/>
  </w:num>
  <w:num w:numId="23" w16cid:durableId="456215437">
    <w:abstractNumId w:val="26"/>
  </w:num>
  <w:num w:numId="24" w16cid:durableId="22635125">
    <w:abstractNumId w:val="15"/>
  </w:num>
  <w:num w:numId="25" w16cid:durableId="1351835083">
    <w:abstractNumId w:val="19"/>
  </w:num>
  <w:num w:numId="26" w16cid:durableId="1647012131">
    <w:abstractNumId w:val="6"/>
  </w:num>
  <w:num w:numId="27" w16cid:durableId="530798386">
    <w:abstractNumId w:val="21"/>
  </w:num>
  <w:num w:numId="28" w16cid:durableId="46802171">
    <w:abstractNumId w:val="23"/>
  </w:num>
  <w:num w:numId="29" w16cid:durableId="1482040330">
    <w:abstractNumId w:val="8"/>
  </w:num>
  <w:num w:numId="30" w16cid:durableId="9482004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0561"/>
    <w:rsid w:val="00006F4B"/>
    <w:rsid w:val="00014113"/>
    <w:rsid w:val="00022BCB"/>
    <w:rsid w:val="00044326"/>
    <w:rsid w:val="00047152"/>
    <w:rsid w:val="00066854"/>
    <w:rsid w:val="00073AD3"/>
    <w:rsid w:val="00114FE7"/>
    <w:rsid w:val="0016758F"/>
    <w:rsid w:val="001940B4"/>
    <w:rsid w:val="001C139D"/>
    <w:rsid w:val="001C618C"/>
    <w:rsid w:val="001D1511"/>
    <w:rsid w:val="001F65F6"/>
    <w:rsid w:val="00204DA6"/>
    <w:rsid w:val="002A40D1"/>
    <w:rsid w:val="002B368C"/>
    <w:rsid w:val="002B5F1D"/>
    <w:rsid w:val="002E4AC9"/>
    <w:rsid w:val="00386DDC"/>
    <w:rsid w:val="00422E89"/>
    <w:rsid w:val="00454B26"/>
    <w:rsid w:val="00461FE0"/>
    <w:rsid w:val="004B6273"/>
    <w:rsid w:val="004C593B"/>
    <w:rsid w:val="004F1FD0"/>
    <w:rsid w:val="005021DC"/>
    <w:rsid w:val="00524F8D"/>
    <w:rsid w:val="00554484"/>
    <w:rsid w:val="00592EBC"/>
    <w:rsid w:val="00603946"/>
    <w:rsid w:val="006A4361"/>
    <w:rsid w:val="006B18D2"/>
    <w:rsid w:val="006C0038"/>
    <w:rsid w:val="006D5E1D"/>
    <w:rsid w:val="00795047"/>
    <w:rsid w:val="007A79DE"/>
    <w:rsid w:val="007B1C02"/>
    <w:rsid w:val="007C7D2A"/>
    <w:rsid w:val="007E69B5"/>
    <w:rsid w:val="008113CC"/>
    <w:rsid w:val="008E1CE8"/>
    <w:rsid w:val="00942B50"/>
    <w:rsid w:val="009A2483"/>
    <w:rsid w:val="009A46ED"/>
    <w:rsid w:val="009A5436"/>
    <w:rsid w:val="009B4C30"/>
    <w:rsid w:val="009E5E77"/>
    <w:rsid w:val="00A120E5"/>
    <w:rsid w:val="00AC3362"/>
    <w:rsid w:val="00B04F94"/>
    <w:rsid w:val="00B21469"/>
    <w:rsid w:val="00B54A17"/>
    <w:rsid w:val="00B80CA3"/>
    <w:rsid w:val="00B948FD"/>
    <w:rsid w:val="00BC54E8"/>
    <w:rsid w:val="00C0734C"/>
    <w:rsid w:val="00C73BCF"/>
    <w:rsid w:val="00CE0B37"/>
    <w:rsid w:val="00CF5195"/>
    <w:rsid w:val="00D04CEB"/>
    <w:rsid w:val="00D56212"/>
    <w:rsid w:val="00D61336"/>
    <w:rsid w:val="00D703D0"/>
    <w:rsid w:val="00D750B8"/>
    <w:rsid w:val="00D90DC8"/>
    <w:rsid w:val="00DD26FE"/>
    <w:rsid w:val="00E0427C"/>
    <w:rsid w:val="00E37BE9"/>
    <w:rsid w:val="00E57DF5"/>
    <w:rsid w:val="00EA3740"/>
    <w:rsid w:val="00ED193F"/>
    <w:rsid w:val="00ED2E4A"/>
    <w:rsid w:val="00EE7063"/>
    <w:rsid w:val="00F26D75"/>
    <w:rsid w:val="00F34AFB"/>
    <w:rsid w:val="00F8717F"/>
    <w:rsid w:val="00F92628"/>
    <w:rsid w:val="00F97D2B"/>
    <w:rsid w:val="00FA4CB6"/>
    <w:rsid w:val="00FB05E4"/>
    <w:rsid w:val="00FC24FD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1BF1ED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B4C3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B4C30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114FE7"/>
    <w:pPr>
      <w:autoSpaceDE/>
      <w:autoSpaceDN/>
      <w:adjustRightInd/>
      <w:spacing w:line="480" w:lineRule="auto"/>
      <w:jc w:val="left"/>
    </w:pPr>
    <w:rPr>
      <w:rFonts w:ascii="Arial" w:hAnsi="Arial" w:cs="Arial"/>
      <w:b/>
      <w:color w:val="0077CF"/>
      <w:szCs w:val="20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114FE7"/>
    <w:rPr>
      <w:rFonts w:ascii="Arial" w:eastAsia="Times New Roman" w:hAnsi="Arial" w:cs="Arial"/>
      <w:b/>
      <w:color w:val="0077CF"/>
      <w:kern w:val="2"/>
      <w:sz w:val="20"/>
      <w:szCs w:val="20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ED2E4A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A248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4C593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C593B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C593B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593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593B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64</cp:revision>
  <dcterms:created xsi:type="dcterms:W3CDTF">2020-11-09T09:48:00Z</dcterms:created>
  <dcterms:modified xsi:type="dcterms:W3CDTF">2025-07-28T07:22:00Z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