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2EE63" w14:textId="46389959" w:rsidR="007B5BAD" w:rsidRPr="00CC02C9" w:rsidRDefault="007B5BAD" w:rsidP="007B5BAD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081000B8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68F84186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>Il presente certificato è emesso in riferimento alle seguenti Polizze di Assicurazione: &lt;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barrare le polizze richieste per la specifica iniziativa: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932"/>
      </w:tblGrid>
      <w:tr w:rsidR="00F81307" w:rsidRPr="00F81307" w14:paraId="7AA73941" w14:textId="77777777" w:rsidTr="00FD6D5C">
        <w:tc>
          <w:tcPr>
            <w:tcW w:w="562" w:type="dxa"/>
          </w:tcPr>
          <w:p w14:paraId="118E3E04" w14:textId="1C4D3C37" w:rsidR="00F81307" w:rsidRPr="00F81307" w:rsidRDefault="00B966C3" w:rsidP="00FD6D5C">
            <w:pPr>
              <w:pStyle w:val="Default"/>
              <w:spacing w:line="300" w:lineRule="exact"/>
              <w:jc w:val="center"/>
              <w:rPr>
                <w:rFonts w:asciiTheme="minorHAnsi" w:hAnsiTheme="minorHAnsi" w:cstheme="minorHAnsi"/>
                <w:i/>
                <w:color w:val="3333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ontrollo64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7932" w:type="dxa"/>
          </w:tcPr>
          <w:p w14:paraId="18EDECEF" w14:textId="77777777" w:rsidR="00F81307" w:rsidRPr="00F81307" w:rsidRDefault="00F81307" w:rsidP="00FD6D5C">
            <w:pPr>
              <w:pStyle w:val="Default"/>
              <w:spacing w:line="300" w:lineRule="exact"/>
              <w:jc w:val="both"/>
              <w:rPr>
                <w:rFonts w:asciiTheme="minorHAnsi" w:hAnsiTheme="minorHAnsi" w:cstheme="minorHAnsi"/>
                <w:i/>
                <w:color w:val="3333FF"/>
                <w:sz w:val="20"/>
                <w:szCs w:val="20"/>
              </w:rPr>
            </w:pPr>
            <w:r w:rsidRPr="00F81307">
              <w:rPr>
                <w:rFonts w:asciiTheme="minorHAnsi" w:hAnsiTheme="minorHAnsi" w:cstheme="minorHAnsi"/>
                <w:sz w:val="20"/>
                <w:szCs w:val="20"/>
              </w:rPr>
              <w:t>Polizza Responsabilità Civile verso terzi e dipendenti n. ____________ Compagnia_________</w:t>
            </w:r>
          </w:p>
        </w:tc>
      </w:tr>
      <w:tr w:rsidR="00F81307" w:rsidRPr="00F81307" w14:paraId="4B1F321E" w14:textId="77777777" w:rsidTr="00FD6D5C">
        <w:tc>
          <w:tcPr>
            <w:tcW w:w="562" w:type="dxa"/>
          </w:tcPr>
          <w:p w14:paraId="7C4C67CC" w14:textId="61AE483C" w:rsidR="00F81307" w:rsidRPr="00F81307" w:rsidRDefault="00B966C3" w:rsidP="00FD6D5C">
            <w:pPr>
              <w:pStyle w:val="Default"/>
              <w:spacing w:line="300" w:lineRule="exact"/>
              <w:jc w:val="center"/>
              <w:rPr>
                <w:rFonts w:asciiTheme="minorHAnsi" w:hAnsiTheme="minorHAnsi" w:cstheme="minorHAnsi"/>
                <w:i/>
                <w:color w:val="3333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932" w:type="dxa"/>
          </w:tcPr>
          <w:p w14:paraId="1A37009C" w14:textId="77777777" w:rsidR="00F81307" w:rsidRPr="00F81307" w:rsidRDefault="00F81307" w:rsidP="00FD6D5C">
            <w:pPr>
              <w:pStyle w:val="Default"/>
              <w:spacing w:line="300" w:lineRule="exact"/>
              <w:jc w:val="both"/>
              <w:rPr>
                <w:rFonts w:asciiTheme="minorHAnsi" w:hAnsiTheme="minorHAnsi" w:cstheme="minorHAnsi"/>
                <w:i/>
                <w:color w:val="3333FF"/>
                <w:sz w:val="20"/>
                <w:szCs w:val="20"/>
              </w:rPr>
            </w:pPr>
            <w:r w:rsidRPr="00F81307">
              <w:rPr>
                <w:rFonts w:asciiTheme="minorHAnsi" w:hAnsiTheme="minorHAnsi" w:cstheme="minorHAnsi"/>
                <w:sz w:val="20"/>
                <w:szCs w:val="20"/>
              </w:rPr>
              <w:t>Polizza Responsabilità Civile Professionale n. ____________ Compagnia_________</w:t>
            </w:r>
          </w:p>
        </w:tc>
      </w:tr>
      <w:tr w:rsidR="00F81307" w:rsidRPr="00F81307" w14:paraId="2015A173" w14:textId="77777777" w:rsidTr="00FD6D5C">
        <w:tc>
          <w:tcPr>
            <w:tcW w:w="562" w:type="dxa"/>
          </w:tcPr>
          <w:p w14:paraId="06D293C0" w14:textId="10FE7F06" w:rsidR="00F81307" w:rsidRPr="00F81307" w:rsidRDefault="00861C9E" w:rsidP="00FD6D5C">
            <w:pPr>
              <w:pStyle w:val="Default"/>
              <w:spacing w:line="300" w:lineRule="exact"/>
              <w:jc w:val="center"/>
              <w:rPr>
                <w:rFonts w:asciiTheme="minorHAnsi" w:hAnsiTheme="minorHAnsi" w:cstheme="minorHAnsi"/>
                <w:i/>
                <w:color w:val="3333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932" w:type="dxa"/>
          </w:tcPr>
          <w:p w14:paraId="577AE0F9" w14:textId="77777777" w:rsidR="00F81307" w:rsidRPr="00F81307" w:rsidRDefault="00F81307" w:rsidP="00FD6D5C">
            <w:pPr>
              <w:pStyle w:val="Default"/>
              <w:spacing w:line="300" w:lineRule="exact"/>
              <w:jc w:val="both"/>
              <w:rPr>
                <w:rFonts w:asciiTheme="minorHAnsi" w:hAnsiTheme="minorHAnsi" w:cstheme="minorHAnsi"/>
                <w:i/>
                <w:color w:val="3333FF"/>
                <w:sz w:val="20"/>
                <w:szCs w:val="20"/>
              </w:rPr>
            </w:pPr>
            <w:r w:rsidRPr="00F81307">
              <w:rPr>
                <w:rFonts w:asciiTheme="minorHAnsi" w:hAnsiTheme="minorHAnsi" w:cstheme="minorHAnsi"/>
                <w:sz w:val="20"/>
                <w:szCs w:val="20"/>
              </w:rPr>
              <w:t>Polizza Responsabilità Civile Prodotti n. ____________ Compagnia________________</w:t>
            </w:r>
          </w:p>
        </w:tc>
      </w:tr>
    </w:tbl>
    <w:p w14:paraId="325ADE07" w14:textId="06B09859" w:rsidR="007B5BAD" w:rsidRPr="00CC02C9" w:rsidRDefault="007B5BAD" w:rsidP="00861C9E">
      <w:pPr>
        <w:pStyle w:val="Corpotesto"/>
        <w:tabs>
          <w:tab w:val="left" w:pos="252"/>
          <w:tab w:val="left" w:pos="3395"/>
          <w:tab w:val="left" w:pos="3626"/>
          <w:tab w:val="left" w:pos="4500"/>
        </w:tabs>
        <w:spacing w:line="360" w:lineRule="auto"/>
        <w:rPr>
          <w:rFonts w:asciiTheme="minorHAnsi" w:hAnsiTheme="minorHAnsi"/>
        </w:rPr>
      </w:pPr>
      <w:r w:rsidRPr="00CC02C9">
        <w:rPr>
          <w:rFonts w:asciiTheme="minorHAnsi" w:hAnsiTheme="minorHAnsi"/>
        </w:rPr>
        <w:t xml:space="preserve">afferente/i </w:t>
      </w:r>
      <w:r>
        <w:rPr>
          <w:rFonts w:asciiTheme="minorHAnsi" w:hAnsiTheme="minorHAnsi"/>
        </w:rPr>
        <w:t>il Contratto o</w:t>
      </w:r>
      <w:r w:rsidRPr="00CC02C9">
        <w:rPr>
          <w:rFonts w:asciiTheme="minorHAnsi" w:hAnsiTheme="minorHAnsi"/>
        </w:rPr>
        <w:t xml:space="preserve"> la Convenzione e i contratti </w:t>
      </w:r>
      <w:r>
        <w:rPr>
          <w:rFonts w:asciiTheme="minorHAnsi" w:hAnsiTheme="minorHAnsi"/>
        </w:rPr>
        <w:t xml:space="preserve">di fornitura o Accordo Quadro e i contratti di fornitura </w:t>
      </w:r>
      <w:r w:rsidRPr="00CC02C9">
        <w:rPr>
          <w:rFonts w:asciiTheme="minorHAnsi" w:hAnsiTheme="minorHAnsi"/>
        </w:rPr>
        <w:t>avent</w:t>
      </w:r>
      <w:r>
        <w:rPr>
          <w:rFonts w:asciiTheme="minorHAnsi" w:hAnsiTheme="minorHAnsi"/>
        </w:rPr>
        <w:t>e</w:t>
      </w:r>
      <w:r w:rsidRPr="00CC02C9">
        <w:rPr>
          <w:rFonts w:asciiTheme="minorHAnsi" w:hAnsiTheme="minorHAnsi"/>
        </w:rPr>
        <w:t xml:space="preserve"> ad oggetto </w:t>
      </w:r>
      <w:r w:rsidR="00861C9E" w:rsidRPr="00861C9E">
        <w:rPr>
          <w:rFonts w:asciiTheme="minorHAnsi" w:hAnsiTheme="minorHAnsi"/>
        </w:rPr>
        <w:t>alla progettazione e realizzazione di prodotti multimediali, redazione e  produzione e gestione di contenuti informativi a supporto dell’attività di media relation, progettazione e gestione dei canali social istituzionali, web publishing e supporto alle implementazioni progettuali dell’architettura delle informazioni saranno quindi essenzialmente finalizzate alla diffusione delle informazioni e della conoscenza sulle funzioni, attività e servizi istituzionali di INAIL nonché dei servizi informativi per l’attività di media relation dell’Istituto</w:t>
      </w:r>
      <w:r w:rsidR="00861C9E">
        <w:rPr>
          <w:rFonts w:asciiTheme="minorHAnsi" w:hAnsiTheme="minorHAnsi"/>
        </w:rPr>
        <w:t xml:space="preserve">, </w:t>
      </w:r>
      <w:r w:rsidRPr="00CC02C9">
        <w:rPr>
          <w:rFonts w:asciiTheme="minorHAnsi" w:hAnsiTheme="minorHAnsi"/>
        </w:rPr>
        <w:t>, stipulato da e/o nell’interesse di (</w:t>
      </w:r>
      <w:r w:rsidRPr="00CC02C9">
        <w:rPr>
          <w:rFonts w:asciiTheme="minorHAnsi" w:hAnsiTheme="minorHAnsi"/>
          <w:i/>
          <w:color w:val="3333FF"/>
        </w:rPr>
        <w:t xml:space="preserve">inserire denominazione dell’Aggiudicatario </w:t>
      </w:r>
      <w:r w:rsidRPr="00CC02C9">
        <w:rPr>
          <w:rFonts w:asciiTheme="minorHAnsi" w:hAnsiTheme="minorHAnsi"/>
        </w:rPr>
        <w:t xml:space="preserve">_____________) in conformità a quanto di seguito indicato. </w:t>
      </w:r>
    </w:p>
    <w:p w14:paraId="63048CE8" w14:textId="77777777" w:rsidR="007B5BAD" w:rsidRPr="00CC02C9" w:rsidRDefault="007B5BAD" w:rsidP="007B5BAD">
      <w:pPr>
        <w:rPr>
          <w:sz w:val="20"/>
          <w:szCs w:val="20"/>
        </w:rPr>
      </w:pPr>
    </w:p>
    <w:p w14:paraId="409E7C5E" w14:textId="77777777" w:rsidR="007B5BAD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6798"/>
      </w:tblGrid>
      <w:tr w:rsidR="00F81307" w14:paraId="191474A8" w14:textId="77777777" w:rsidTr="00B966C3">
        <w:tc>
          <w:tcPr>
            <w:tcW w:w="1696" w:type="dxa"/>
          </w:tcPr>
          <w:p w14:paraId="644DFD76" w14:textId="20AC90E3" w:rsidR="00F81307" w:rsidRPr="00480518" w:rsidRDefault="00F81307" w:rsidP="00FD6D5C">
            <w:pPr>
              <w:rPr>
                <w:b/>
                <w:sz w:val="20"/>
                <w:szCs w:val="20"/>
              </w:rPr>
            </w:pPr>
            <w:r w:rsidRPr="00480518">
              <w:rPr>
                <w:b/>
                <w:sz w:val="20"/>
                <w:szCs w:val="20"/>
              </w:rPr>
              <w:t>SOCIETÀ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798" w:type="dxa"/>
          </w:tcPr>
          <w:p w14:paraId="1F0189E9" w14:textId="77777777" w:rsidR="00F81307" w:rsidRPr="00480518" w:rsidRDefault="00F81307" w:rsidP="00FD6D5C">
            <w:pPr>
              <w:rPr>
                <w:b/>
                <w:sz w:val="20"/>
                <w:szCs w:val="20"/>
              </w:rPr>
            </w:pPr>
            <w:r w:rsidRPr="00480518">
              <w:rPr>
                <w:sz w:val="20"/>
                <w:szCs w:val="20"/>
              </w:rPr>
              <w:t>l’Impresa assicuratrice</w:t>
            </w:r>
          </w:p>
        </w:tc>
      </w:tr>
      <w:tr w:rsidR="00F81307" w14:paraId="3FFC3E11" w14:textId="77777777" w:rsidTr="00B966C3">
        <w:tc>
          <w:tcPr>
            <w:tcW w:w="1696" w:type="dxa"/>
          </w:tcPr>
          <w:p w14:paraId="40CC0FAC" w14:textId="173F2491" w:rsidR="00F81307" w:rsidRPr="00480518" w:rsidRDefault="00F81307" w:rsidP="00FD6D5C">
            <w:pPr>
              <w:rPr>
                <w:b/>
                <w:sz w:val="20"/>
                <w:szCs w:val="20"/>
              </w:rPr>
            </w:pPr>
            <w:r w:rsidRPr="00480518">
              <w:rPr>
                <w:b/>
                <w:sz w:val="20"/>
                <w:szCs w:val="20"/>
              </w:rPr>
              <w:t>COMMITTENTE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798" w:type="dxa"/>
          </w:tcPr>
          <w:p w14:paraId="799764A0" w14:textId="6B90D392" w:rsidR="00F81307" w:rsidRPr="00480518" w:rsidRDefault="000E2D66" w:rsidP="00B966C3">
            <w:pPr>
              <w:pStyle w:val="Testocommento"/>
              <w:rPr>
                <w:b/>
              </w:rPr>
            </w:pPr>
            <w:r w:rsidRPr="00FC37E4">
              <w:rPr>
                <w:rFonts w:cstheme="minorHAnsi"/>
              </w:rPr>
              <w:t xml:space="preserve">INAIL – Direzione Centrale </w:t>
            </w:r>
            <w:r>
              <w:rPr>
                <w:rFonts w:cstheme="minorHAnsi"/>
              </w:rPr>
              <w:t>Pianificazione e Comunicazione</w:t>
            </w:r>
            <w:r>
              <w:rPr>
                <w:rFonts w:cstheme="minorHAnsi"/>
              </w:rPr>
              <w:br/>
            </w:r>
            <w:proofErr w:type="spellStart"/>
            <w:r w:rsidRPr="00FC37E4">
              <w:rPr>
                <w:rFonts w:cstheme="minorHAnsi"/>
              </w:rPr>
              <w:t>Pec</w:t>
            </w:r>
            <w:proofErr w:type="spellEnd"/>
            <w:r w:rsidRPr="00FC37E4">
              <w:rPr>
                <w:rFonts w:cstheme="minorHAnsi"/>
              </w:rPr>
              <w:t xml:space="preserve">: </w:t>
            </w:r>
            <w:hyperlink r:id="rId11" w:history="1">
              <w:r w:rsidRPr="000B3C7E">
                <w:rPr>
                  <w:rStyle w:val="Collegamentoipertestuale"/>
                  <w:rFonts w:ascii="Segoe UI" w:hAnsi="Segoe UI" w:cs="Segoe UI"/>
                  <w:shd w:val="clear" w:color="auto" w:fill="FFFFFF"/>
                </w:rPr>
                <w:t>dcpianificazione-comunicazione@postacert.inail.it</w:t>
              </w:r>
            </w:hyperlink>
            <w:r w:rsidRPr="00FC37E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br/>
            </w:r>
            <w:r w:rsidRPr="00FC37E4">
              <w:rPr>
                <w:rFonts w:cstheme="minorHAnsi"/>
              </w:rPr>
              <w:t xml:space="preserve">indirizzo postale: </w:t>
            </w:r>
            <w:r>
              <w:rPr>
                <w:rFonts w:cstheme="minorHAnsi"/>
              </w:rPr>
              <w:t>Piazzale Pastore</w:t>
            </w:r>
            <w:r w:rsidRPr="00FC37E4">
              <w:rPr>
                <w:rFonts w:cstheme="minorHAnsi"/>
              </w:rPr>
              <w:t xml:space="preserve"> n. </w:t>
            </w:r>
            <w:r>
              <w:rPr>
                <w:rFonts w:cstheme="minorHAnsi"/>
              </w:rPr>
              <w:t>6 – 00144</w:t>
            </w:r>
            <w:r w:rsidRPr="00FC37E4">
              <w:rPr>
                <w:rFonts w:cstheme="minorHAnsi"/>
              </w:rPr>
              <w:t xml:space="preserve"> Roma.</w:t>
            </w:r>
            <w:r>
              <w:rPr>
                <w:rFonts w:cstheme="minorHAnsi"/>
              </w:rPr>
              <w:t xml:space="preserve"> </w:t>
            </w:r>
            <w:r w:rsidR="00F81307" w:rsidRPr="00480518">
              <w:t xml:space="preserve"> </w:t>
            </w:r>
          </w:p>
        </w:tc>
      </w:tr>
      <w:tr w:rsidR="00F81307" w14:paraId="43653B06" w14:textId="77777777" w:rsidTr="00B966C3">
        <w:tc>
          <w:tcPr>
            <w:tcW w:w="1696" w:type="dxa"/>
          </w:tcPr>
          <w:p w14:paraId="4AE5FA67" w14:textId="6C6A88D1" w:rsidR="00F81307" w:rsidRPr="00480518" w:rsidRDefault="00F81307" w:rsidP="00FD6D5C">
            <w:pPr>
              <w:rPr>
                <w:b/>
                <w:sz w:val="20"/>
                <w:szCs w:val="20"/>
              </w:rPr>
            </w:pPr>
            <w:r w:rsidRPr="00480518">
              <w:rPr>
                <w:b/>
                <w:sz w:val="20"/>
                <w:szCs w:val="20"/>
              </w:rPr>
              <w:t>CONTRAENTE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798" w:type="dxa"/>
          </w:tcPr>
          <w:p w14:paraId="73C40E4B" w14:textId="77777777" w:rsidR="00F81307" w:rsidRPr="00480518" w:rsidRDefault="00F81307" w:rsidP="00FD6D5C">
            <w:pPr>
              <w:rPr>
                <w:b/>
                <w:sz w:val="20"/>
                <w:szCs w:val="20"/>
              </w:rPr>
            </w:pPr>
            <w:r w:rsidRPr="00480518">
              <w:rPr>
                <w:sz w:val="20"/>
                <w:szCs w:val="20"/>
              </w:rPr>
              <w:t>L’aggiudicatario dell’Appalto</w:t>
            </w:r>
          </w:p>
        </w:tc>
      </w:tr>
      <w:tr w:rsidR="00F81307" w14:paraId="373AFCA3" w14:textId="77777777" w:rsidTr="00B966C3">
        <w:tc>
          <w:tcPr>
            <w:tcW w:w="1696" w:type="dxa"/>
          </w:tcPr>
          <w:p w14:paraId="1D961EB0" w14:textId="4E0FB854" w:rsidR="00F81307" w:rsidRPr="00480518" w:rsidRDefault="00F81307" w:rsidP="00FD6D5C">
            <w:pPr>
              <w:rPr>
                <w:b/>
                <w:sz w:val="20"/>
                <w:szCs w:val="20"/>
              </w:rPr>
            </w:pPr>
            <w:r w:rsidRPr="00480518">
              <w:rPr>
                <w:b/>
                <w:sz w:val="20"/>
                <w:szCs w:val="20"/>
              </w:rPr>
              <w:t>ASSICURATO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798" w:type="dxa"/>
          </w:tcPr>
          <w:p w14:paraId="4E7794D2" w14:textId="77777777" w:rsidR="00F81307" w:rsidRDefault="00F81307" w:rsidP="00FD6D5C">
            <w:pPr>
              <w:rPr>
                <w:sz w:val="20"/>
                <w:szCs w:val="20"/>
              </w:rPr>
            </w:pPr>
            <w:r w:rsidRPr="00480518">
              <w:rPr>
                <w:sz w:val="20"/>
                <w:szCs w:val="20"/>
              </w:rPr>
              <w:t>L’aggiudicatario dell’appalto, i suoi Amministratori, dirigenti e dipendenti, nonché subfornitori e subappaltatori.</w:t>
            </w:r>
          </w:p>
          <w:p w14:paraId="232400AF" w14:textId="77777777" w:rsidR="00F81307" w:rsidRPr="00480518" w:rsidRDefault="00F81307" w:rsidP="00FD6D5C">
            <w:pPr>
              <w:rPr>
                <w:b/>
                <w:sz w:val="20"/>
                <w:szCs w:val="20"/>
              </w:rPr>
            </w:pPr>
          </w:p>
        </w:tc>
      </w:tr>
      <w:tr w:rsidR="00F81307" w14:paraId="1F3E2F1B" w14:textId="77777777" w:rsidTr="00B966C3">
        <w:tc>
          <w:tcPr>
            <w:tcW w:w="1696" w:type="dxa"/>
          </w:tcPr>
          <w:p w14:paraId="6CFAC27E" w14:textId="4C1F58D7" w:rsidR="00F81307" w:rsidRPr="00480518" w:rsidRDefault="00F81307" w:rsidP="00F81307">
            <w:pPr>
              <w:rPr>
                <w:b/>
                <w:sz w:val="20"/>
                <w:szCs w:val="20"/>
              </w:rPr>
            </w:pPr>
            <w:r w:rsidRPr="00480518">
              <w:rPr>
                <w:b/>
                <w:sz w:val="20"/>
                <w:szCs w:val="20"/>
              </w:rPr>
              <w:t>OGGETTO DELLA GARANZIA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798" w:type="dxa"/>
          </w:tcPr>
          <w:p w14:paraId="6B044E56" w14:textId="77777777" w:rsidR="00F81307" w:rsidRPr="00480518" w:rsidRDefault="00F81307" w:rsidP="00F81307">
            <w:pPr>
              <w:rPr>
                <w:b/>
                <w:sz w:val="20"/>
                <w:szCs w:val="20"/>
              </w:rPr>
            </w:pPr>
            <w:r w:rsidRPr="00480518">
              <w:rPr>
                <w:sz w:val="20"/>
                <w:szCs w:val="20"/>
              </w:rPr>
              <w:t>Il servizio, la fornitura o l’opera oggetto dell’Appalto</w:t>
            </w:r>
          </w:p>
        </w:tc>
      </w:tr>
    </w:tbl>
    <w:p w14:paraId="099CED73" w14:textId="77777777" w:rsidR="00F81307" w:rsidRPr="00CC02C9" w:rsidRDefault="00F81307" w:rsidP="00F81307">
      <w:pPr>
        <w:rPr>
          <w:b/>
          <w:sz w:val="20"/>
          <w:szCs w:val="20"/>
        </w:rPr>
      </w:pPr>
    </w:p>
    <w:p w14:paraId="5DF6B5B7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5CA62836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6D618DAF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52856C42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31E399A2" w14:textId="3FD1373E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</w:t>
      </w:r>
      <w:r w:rsidRPr="00CC02C9">
        <w:rPr>
          <w:rFonts w:eastAsia="Times New Roman" w:cs="Trebuchet MS"/>
          <w:i/>
          <w:color w:val="3333FF"/>
          <w:sz w:val="20"/>
          <w:szCs w:val="20"/>
          <w:lang w:eastAsia="it-IT"/>
        </w:rPr>
        <w:t xml:space="preserve">: </w:t>
      </w:r>
      <w:r w:rsidRPr="00CC02C9">
        <w:rPr>
          <w:sz w:val="20"/>
          <w:szCs w:val="20"/>
        </w:rPr>
        <w:t xml:space="preserve">e le </w:t>
      </w:r>
      <w:r>
        <w:rPr>
          <w:sz w:val="20"/>
          <w:szCs w:val="20"/>
        </w:rPr>
        <w:t>Amministrazioni acquirenti</w:t>
      </w:r>
      <w:r w:rsidRPr="00CC02C9">
        <w:rPr>
          <w:sz w:val="20"/>
          <w:szCs w:val="20"/>
        </w:rPr>
        <w:t>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0389AFDA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542BE30F" w14:textId="6E0D0FA5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lastRenderedPageBreak/>
        <w:t>Qualora la Committente</w:t>
      </w:r>
      <w:r w:rsidR="005E4537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fosse chiamata a rispondere per evento dannoso ascrivibile per legge all’Assicurato, è data a questa la facoltà di trasmettere direttamente la denuncia di sinistro alla Società.</w:t>
      </w:r>
    </w:p>
    <w:p w14:paraId="32B29E60" w14:textId="77777777" w:rsidR="007B5BAD" w:rsidRPr="00CC02C9" w:rsidRDefault="007B5BAD" w:rsidP="007B5BAD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14:paraId="0972A03F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alla Committente, con raccomandata A.R. alla ___________, Via ___________ oppure via PEC all’indirizzo PEC ____________</w:t>
      </w:r>
      <w:r>
        <w:rPr>
          <w:sz w:val="20"/>
          <w:szCs w:val="20"/>
        </w:rPr>
        <w:t xml:space="preserve"> entro 30 giorni dal verificarsi dell’evento,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0D7A3C6C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256CC32B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58880A7B" w14:textId="77777777" w:rsidR="007B5BAD" w:rsidRPr="00CC02C9" w:rsidRDefault="007B5BAD" w:rsidP="007B5BAD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760703EC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062E5C84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3B9FD718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7E0B94D3" w14:textId="77777777" w:rsidR="007B5BAD" w:rsidRDefault="007B5BAD" w:rsidP="007B5BAD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3C8FAEE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004F6E22" w14:textId="77777777" w:rsidR="007B5BAD" w:rsidRPr="00CC02C9" w:rsidRDefault="007B5BAD" w:rsidP="007B5BAD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 - LIMITI DI INDENNIZZO</w:t>
      </w:r>
    </w:p>
    <w:p w14:paraId="0240B099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06C39170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17AF2BDA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36320A4C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38C1DB5E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0009678A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</w:t>
      </w:r>
      <w:r w:rsidRPr="00727464">
        <w:rPr>
          <w:sz w:val="20"/>
          <w:szCs w:val="20"/>
        </w:rPr>
        <w:t>verificatisi in relazione all’attività oggetto dell’appalto (compre</w:t>
      </w:r>
      <w:r>
        <w:rPr>
          <w:sz w:val="20"/>
          <w:szCs w:val="20"/>
        </w:rPr>
        <w:t>se le complementari, accessorie</w:t>
      </w:r>
      <w:r w:rsidRPr="00727464">
        <w:rPr>
          <w:sz w:val="20"/>
          <w:szCs w:val="20"/>
        </w:rPr>
        <w:t xml:space="preserve">, connesse e collegate) svolta anche presso terzi . </w:t>
      </w:r>
    </w:p>
    <w:p w14:paraId="03D5CA11" w14:textId="77777777" w:rsidR="007B5BAD" w:rsidRPr="00727464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3BB592BE" w14:textId="31CFF243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Massimale </w:t>
      </w:r>
    </w:p>
    <w:p w14:paraId="3FCB5CBB" w14:textId="2C1FAA86" w:rsidR="007B5BAD" w:rsidRPr="00BD242A" w:rsidRDefault="007B5BAD" w:rsidP="007B5BAD">
      <w:pPr>
        <w:pStyle w:val="Paragrafoelenco"/>
        <w:jc w:val="both"/>
      </w:pPr>
      <w:r w:rsidRPr="00CC02C9">
        <w:rPr>
          <w:sz w:val="20"/>
          <w:szCs w:val="20"/>
        </w:rPr>
        <w:t>€ 3.000.000</w:t>
      </w:r>
      <w:r w:rsidR="00B966C3">
        <w:rPr>
          <w:sz w:val="20"/>
          <w:szCs w:val="20"/>
        </w:rPr>
        <w:t>,00</w:t>
      </w:r>
      <w:r w:rsidRPr="00CC02C9">
        <w:rPr>
          <w:sz w:val="20"/>
          <w:szCs w:val="20"/>
        </w:rPr>
        <w:t xml:space="preserve"> per sinistro/anno </w:t>
      </w:r>
    </w:p>
    <w:p w14:paraId="77B15429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8F6AE1D" w14:textId="565FB8D1" w:rsidR="007B5BAD" w:rsidRPr="00CC02C9" w:rsidRDefault="007B5BAD" w:rsidP="007B5BAD">
      <w:pPr>
        <w:pStyle w:val="Testocommento"/>
        <w:ind w:firstLine="708"/>
        <w:rPr>
          <w:b/>
        </w:rPr>
      </w:pPr>
      <w:r w:rsidRPr="00CC02C9">
        <w:rPr>
          <w:b/>
        </w:rPr>
        <w:t>Art. 3 Clausole aggiuntive &lt;</w:t>
      </w:r>
      <w:r w:rsidR="00861C9E" w:rsidRPr="00CC02C9">
        <w:t xml:space="preserve"> </w:t>
      </w:r>
      <w:r w:rsidRPr="00CC02C9">
        <w:t>&gt;</w:t>
      </w:r>
    </w:p>
    <w:p w14:paraId="5A828D3D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7884EF53" w14:textId="159F5C79" w:rsidR="00861C9E" w:rsidRPr="00CC02C9" w:rsidRDefault="00861C9E" w:rsidP="00861C9E">
      <w:pPr>
        <w:pStyle w:val="Paragrafoelenco"/>
        <w:ind w:left="709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a) Lavoro presso terzi senza </w:t>
      </w:r>
      <w:proofErr w:type="spellStart"/>
      <w:r w:rsidRPr="00CC02C9">
        <w:rPr>
          <w:sz w:val="20"/>
          <w:szCs w:val="20"/>
        </w:rPr>
        <w:t>sottolimite</w:t>
      </w:r>
      <w:proofErr w:type="spellEnd"/>
      <w:r>
        <w:rPr>
          <w:sz w:val="20"/>
          <w:szCs w:val="20"/>
        </w:rPr>
        <w:t>;</w:t>
      </w:r>
    </w:p>
    <w:p w14:paraId="1EDE4322" w14:textId="77777777" w:rsidR="00861C9E" w:rsidRPr="00CC02C9" w:rsidRDefault="00861C9E" w:rsidP="00861C9E">
      <w:pPr>
        <w:pStyle w:val="Paragrafoelenco"/>
        <w:ind w:left="709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b) Danni conseguenziali e da interruzione di esercizio con un limite minimo assicurato pari al 10% del massimale di polizza;</w:t>
      </w:r>
    </w:p>
    <w:p w14:paraId="4FC22C1E" w14:textId="77777777" w:rsidR="00861C9E" w:rsidRPr="00CC02C9" w:rsidRDefault="00861C9E" w:rsidP="00861C9E">
      <w:pPr>
        <w:pStyle w:val="Paragrafoelenco"/>
        <w:ind w:left="709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c) Danni a terzi da incendio delle cose di proprietà dell’Assicurato con un limite minimo assicurato pari al 10% del massimale di polizza;</w:t>
      </w:r>
    </w:p>
    <w:p w14:paraId="672360A6" w14:textId="77777777" w:rsidR="00861C9E" w:rsidRPr="00CC02C9" w:rsidRDefault="00861C9E" w:rsidP="00861C9E">
      <w:pPr>
        <w:pStyle w:val="Paragrafoelenco"/>
        <w:ind w:left="709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d) Danni agli impianti e/o macchinari oggetto dei lavori con un limite minimo assicurato pari al 10% del massimale di polizza</w:t>
      </w:r>
    </w:p>
    <w:p w14:paraId="533FB3C5" w14:textId="5121CCA8" w:rsidR="00861C9E" w:rsidRPr="00CC02C9" w:rsidRDefault="00861C9E" w:rsidP="00861C9E">
      <w:pPr>
        <w:pStyle w:val="Paragrafoelenco"/>
        <w:ind w:left="709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e) Danni a cose di terzi che si trovano nell’ambito dei lavori</w:t>
      </w:r>
      <w:r>
        <w:rPr>
          <w:sz w:val="20"/>
          <w:szCs w:val="20"/>
        </w:rPr>
        <w:t>;</w:t>
      </w:r>
    </w:p>
    <w:p w14:paraId="76E543BE" w14:textId="77777777" w:rsidR="00861C9E" w:rsidRDefault="00861C9E" w:rsidP="007B5BAD">
      <w:pPr>
        <w:pStyle w:val="Paragrafoelenco"/>
        <w:jc w:val="both"/>
        <w:rPr>
          <w:b/>
          <w:sz w:val="20"/>
          <w:szCs w:val="20"/>
        </w:rPr>
      </w:pPr>
    </w:p>
    <w:p w14:paraId="3D1E85C4" w14:textId="18B51B4E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56FE7330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7A95E11C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62E9E5DB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pagare, quale civilmente responsabile </w:t>
      </w:r>
      <w:r w:rsidRPr="00727464">
        <w:rPr>
          <w:sz w:val="20"/>
          <w:szCs w:val="20"/>
        </w:rPr>
        <w:t>per gli infortuni sofferti dai propri prestatori di lavoro.</w:t>
      </w:r>
    </w:p>
    <w:p w14:paraId="4223F7F9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</w:p>
    <w:p w14:paraId="78ECD722" w14:textId="05099078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Massimali </w:t>
      </w:r>
    </w:p>
    <w:p w14:paraId="31061EBA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727464">
        <w:rPr>
          <w:sz w:val="20"/>
          <w:szCs w:val="20"/>
        </w:rPr>
        <w:t>€ 3.000.000 per sinistro/anno con il massimo di € 1.500.000 per persona</w:t>
      </w:r>
    </w:p>
    <w:p w14:paraId="52D58449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440BFA1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23047EE6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7E84F73F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4E0E26D8" w14:textId="6D32894D" w:rsidR="00224D41" w:rsidRDefault="00224D41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46CA3F4A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</w:p>
    <w:p w14:paraId="0FF50929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PROFESSIONALE</w:t>
      </w:r>
    </w:p>
    <w:p w14:paraId="466D1175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  <w:u w:val="single"/>
        </w:rPr>
      </w:pPr>
    </w:p>
    <w:p w14:paraId="61438BBF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7754FAD8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12283638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2BB4BEAA" w14:textId="061E1AB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2 </w:t>
      </w:r>
      <w:r w:rsidRPr="00727464">
        <w:rPr>
          <w:b/>
          <w:sz w:val="20"/>
          <w:szCs w:val="20"/>
        </w:rPr>
        <w:t xml:space="preserve">Massimali </w:t>
      </w:r>
    </w:p>
    <w:p w14:paraId="50033BB3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</w:t>
      </w:r>
    </w:p>
    <w:p w14:paraId="271627DB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</w:p>
    <w:p w14:paraId="1803D0A2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N.B. Nel caso di aggiudicazione di più lotti :</w:t>
      </w:r>
    </w:p>
    <w:p w14:paraId="656782AF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</w:p>
    <w:p w14:paraId="4F0D5761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€ 3.000.000,00 per sinistro e € 5.000.000,00 per anno</w:t>
      </w:r>
    </w:p>
    <w:p w14:paraId="4DDDFBFB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58189A8F" w14:textId="5ACE6EB1" w:rsidR="007B5BAD" w:rsidRDefault="007B5BAD" w:rsidP="007B5BAD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CC02C9">
        <w:rPr>
          <w:b/>
          <w:sz w:val="20"/>
          <w:szCs w:val="20"/>
        </w:rPr>
        <w:t xml:space="preserve">Art. 3 Clausole aggiuntive </w:t>
      </w:r>
    </w:p>
    <w:p w14:paraId="42EE39A3" w14:textId="77777777" w:rsidR="007B5BAD" w:rsidRPr="00D63B91" w:rsidRDefault="007B5BAD" w:rsidP="007B5BAD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983EE5">
        <w:rPr>
          <w:sz w:val="20"/>
          <w:szCs w:val="20"/>
        </w:rPr>
        <w:t>L’Assicurazione comprende anche:</w:t>
      </w:r>
    </w:p>
    <w:p w14:paraId="48260C50" w14:textId="076A28F1" w:rsidR="007B5BAD" w:rsidRPr="00224D41" w:rsidRDefault="007B5BAD" w:rsidP="00224D41">
      <w:pPr>
        <w:pStyle w:val="Paragrafoelenco"/>
        <w:numPr>
          <w:ilvl w:val="0"/>
          <w:numId w:val="4"/>
        </w:numPr>
        <w:ind w:left="1134"/>
        <w:jc w:val="both"/>
        <w:rPr>
          <w:sz w:val="20"/>
          <w:szCs w:val="20"/>
        </w:rPr>
      </w:pPr>
      <w:r w:rsidRPr="00224D41">
        <w:rPr>
          <w:sz w:val="20"/>
          <w:szCs w:val="20"/>
        </w:rPr>
        <w:t>le perdite patrimoniali conseguenti a danni materiali e diretti- compresi quelli alle cose sulle quali si eseguono i lavori con un limite minimo assicurato pari al 10% del massimale di polizza;</w:t>
      </w:r>
    </w:p>
    <w:p w14:paraId="76B33AB1" w14:textId="5C4FA596" w:rsidR="007B5BAD" w:rsidRPr="00224D41" w:rsidRDefault="007B5BAD" w:rsidP="00224D41">
      <w:pPr>
        <w:pStyle w:val="Paragrafoelenco"/>
        <w:numPr>
          <w:ilvl w:val="0"/>
          <w:numId w:val="4"/>
        </w:numPr>
        <w:ind w:left="1134"/>
        <w:jc w:val="both"/>
        <w:rPr>
          <w:sz w:val="20"/>
          <w:szCs w:val="20"/>
        </w:rPr>
      </w:pPr>
      <w:r w:rsidRPr="00224D41">
        <w:rPr>
          <w:sz w:val="20"/>
          <w:szCs w:val="20"/>
        </w:rPr>
        <w:t>I danni consequenziali e da interruzione del servizio con un limite minimo assicurato pari al 10% del massimale di polizza;</w:t>
      </w:r>
    </w:p>
    <w:p w14:paraId="54DF8C24" w14:textId="769058CF" w:rsidR="007B5BAD" w:rsidRPr="00224D41" w:rsidRDefault="007B5BAD" w:rsidP="00224D41">
      <w:pPr>
        <w:pStyle w:val="Paragrafoelenco"/>
        <w:numPr>
          <w:ilvl w:val="0"/>
          <w:numId w:val="4"/>
        </w:numPr>
        <w:ind w:left="1134"/>
        <w:jc w:val="both"/>
        <w:rPr>
          <w:sz w:val="20"/>
          <w:szCs w:val="20"/>
        </w:rPr>
      </w:pPr>
      <w:r w:rsidRPr="00224D41">
        <w:rPr>
          <w:sz w:val="20"/>
          <w:szCs w:val="20"/>
        </w:rPr>
        <w:t>Danni conseguenti a divulgazione di notizie e informazioni avvenute involontariamente e limitatamente all’ambito dell’attività professionale svolta, per fatto dei dipendenti o di persone di cui l’Assicurato è tenuto a rispondere, comprese quelle conseguenti a violazione di quanto disposto dalla normativa vigente in materia;</w:t>
      </w:r>
    </w:p>
    <w:p w14:paraId="46DD06F1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28602072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0AC9878A" w14:textId="5968570B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</w:t>
      </w:r>
      <w:r>
        <w:rPr>
          <w:sz w:val="20"/>
          <w:szCs w:val="20"/>
        </w:rPr>
        <w:t xml:space="preserve">della prestazione </w:t>
      </w:r>
      <w:r w:rsidRPr="00CC02C9">
        <w:rPr>
          <w:sz w:val="20"/>
          <w:szCs w:val="20"/>
        </w:rPr>
        <w:t>oggetto dell’appalto, purch</w:t>
      </w:r>
      <w:r w:rsidR="00224D41">
        <w:rPr>
          <w:sz w:val="20"/>
          <w:szCs w:val="20"/>
        </w:rPr>
        <w:t>é</w:t>
      </w:r>
      <w:r w:rsidRPr="00CC02C9">
        <w:rPr>
          <w:sz w:val="20"/>
          <w:szCs w:val="20"/>
        </w:rPr>
        <w:t xml:space="preserve"> richiesti all’aggiudicatario entro due anni dal termine del servizio stesso.</w:t>
      </w:r>
    </w:p>
    <w:p w14:paraId="70616F9A" w14:textId="77777777" w:rsidR="007B5BAD" w:rsidRDefault="007B5BAD" w:rsidP="007B5BAD">
      <w:pPr>
        <w:pStyle w:val="Testocommento"/>
        <w:ind w:left="709"/>
        <w:jc w:val="both"/>
      </w:pPr>
      <w:r w:rsidRPr="00A63C6C">
        <w:rPr>
          <w:u w:val="single"/>
        </w:rPr>
        <w:t>In caso di polizza con tacito rinnovo</w:t>
      </w:r>
      <w:r>
        <w:t xml:space="preserve"> dovrà essere richiamata la seguente clausola:</w:t>
      </w:r>
    </w:p>
    <w:p w14:paraId="6503692B" w14:textId="566ECF0B" w:rsidR="007B5BAD" w:rsidRDefault="007B5BAD" w:rsidP="007B5BAD">
      <w:pPr>
        <w:pStyle w:val="Testocommento"/>
        <w:ind w:left="709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rifiutasse di rinnovare la polizza, così come la Contraente si rifiutasse di rinnovare la polizza, , e semprech</w:t>
      </w:r>
      <w:r w:rsidR="00224D41">
        <w:t>é</w:t>
      </w:r>
      <w: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224D41">
        <w:t>é</w:t>
      </w:r>
      <w:r>
        <w:t xml:space="preserve"> tale richiesta sia conseguente  ad un atto illecito professionale commesso prima di tale periodo di estensione.</w:t>
      </w:r>
    </w:p>
    <w:p w14:paraId="3476104A" w14:textId="77777777" w:rsidR="007B5BAD" w:rsidRDefault="007B5BAD" w:rsidP="007B5BAD">
      <w:pPr>
        <w:pStyle w:val="Testocommento"/>
        <w:ind w:firstLine="708"/>
      </w:pPr>
      <w:r>
        <w:t>In caso di polizza con tacito rinnovo dovrà essere richiamata la seguente clausola:</w:t>
      </w:r>
    </w:p>
    <w:p w14:paraId="305BB961" w14:textId="5DDAC693" w:rsidR="007B5BAD" w:rsidRDefault="007B5BAD" w:rsidP="007B5BAD">
      <w:pPr>
        <w:pStyle w:val="Testocommento"/>
        <w:ind w:left="708"/>
        <w:jc w:val="both"/>
      </w:pPr>
      <w:r w:rsidRPr="00665E00">
        <w:lastRenderedPageBreak/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rifiutasse di rinnovare la polizza, cos</w:t>
      </w:r>
      <w:r w:rsidR="00224D41">
        <w:t>ì</w:t>
      </w:r>
      <w:r>
        <w:t xml:space="preserve"> come la Contraente si rifiutasse di rinnovare la polizza, e sempre che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224D41">
        <w:t>é</w:t>
      </w:r>
      <w:r>
        <w:t xml:space="preserve"> tale richiesta sia conseguente  ad un atto illecito professionale commesso prima di tale periodo di estensione.</w:t>
      </w:r>
    </w:p>
    <w:p w14:paraId="49E3978D" w14:textId="77777777" w:rsidR="007B5BAD" w:rsidRDefault="007B5BAD" w:rsidP="007B5BAD">
      <w:pPr>
        <w:pStyle w:val="Paragrafoelenco"/>
        <w:jc w:val="both"/>
        <w:rPr>
          <w:i/>
          <w:sz w:val="20"/>
          <w:szCs w:val="20"/>
        </w:rPr>
      </w:pPr>
    </w:p>
    <w:p w14:paraId="3F46764E" w14:textId="77777777" w:rsidR="006F2C0D" w:rsidRDefault="006F2C0D" w:rsidP="006F2C0D">
      <w:pPr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NOTA VALIDA PER TUTTE LE SEZIONI</w:t>
      </w:r>
    </w:p>
    <w:p w14:paraId="0D3552E6" w14:textId="77777777" w:rsidR="006F2C0D" w:rsidRDefault="006F2C0D" w:rsidP="006F2C0D">
      <w:pPr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Si conviene tra le Parti che in presenza di importi deducibili previsti in polizza, a seguito di sinistro indennizzabile (franchigie o scoperti), questi restano a carico del Contraente e non sono pertanto opponibili al danneggiato nei casi in cui lo stesso risulti beneficiario dell’indennizzo. Fermo il diritto della Società di intraprendere le azioni – nei confronti del Contraente – volte al recupero di detti importi deducibili.</w:t>
      </w:r>
    </w:p>
    <w:p w14:paraId="3B39E9D8" w14:textId="77777777" w:rsidR="007B5BAD" w:rsidRDefault="007B5BAD" w:rsidP="007B5BAD">
      <w:pPr>
        <w:pStyle w:val="Paragrafoelenco"/>
        <w:jc w:val="both"/>
        <w:rPr>
          <w:i/>
          <w:sz w:val="20"/>
          <w:szCs w:val="20"/>
        </w:rPr>
      </w:pPr>
    </w:p>
    <w:p w14:paraId="37CCD358" w14:textId="77777777" w:rsidR="007B5BAD" w:rsidRPr="00553234" w:rsidRDefault="007B5BAD" w:rsidP="007B5BAD">
      <w:pPr>
        <w:pStyle w:val="Paragrafoelenco"/>
        <w:jc w:val="both"/>
        <w:rPr>
          <w:i/>
          <w:sz w:val="20"/>
          <w:szCs w:val="20"/>
        </w:rPr>
      </w:pPr>
    </w:p>
    <w:p w14:paraId="47D4A292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436D9F71" w14:textId="77777777" w:rsidR="001105D3" w:rsidRDefault="001105D3" w:rsidP="007B5BAD">
      <w:pPr>
        <w:pStyle w:val="Default"/>
        <w:spacing w:line="300" w:lineRule="exact"/>
        <w:jc w:val="both"/>
      </w:pPr>
    </w:p>
    <w:sectPr w:rsidR="001105D3" w:rsidSect="00F86692">
      <w:footerReference w:type="default" r:id="rId12"/>
      <w:pgSz w:w="11906" w:h="16838"/>
      <w:pgMar w:top="2552" w:right="1134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BC07F" w14:textId="77777777" w:rsidR="00F95C3E" w:rsidRDefault="00F95C3E">
      <w:pPr>
        <w:spacing w:after="0" w:line="240" w:lineRule="auto"/>
      </w:pPr>
      <w:r>
        <w:separator/>
      </w:r>
    </w:p>
  </w:endnote>
  <w:endnote w:type="continuationSeparator" w:id="0">
    <w:p w14:paraId="61E4B4C4" w14:textId="77777777" w:rsidR="00F95C3E" w:rsidRDefault="00F95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3AAA8" w14:textId="7E6077A2" w:rsidR="00572D4C" w:rsidRPr="00572D4C" w:rsidRDefault="00572D4C" w:rsidP="00572D4C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rPr>
        <w:rFonts w:ascii="Calibri" w:eastAsia="Times New Roman" w:hAnsi="Calibri" w:cs="Calibri"/>
        <w:sz w:val="16"/>
        <w:szCs w:val="16"/>
        <w:lang w:eastAsia="it-IT"/>
      </w:rPr>
    </w:pPr>
    <w:r w:rsidRPr="00572D4C">
      <w:rPr>
        <w:rFonts w:ascii="Calibri" w:eastAsia="Times New Roman" w:hAnsi="Calibri" w:cs="Calibri"/>
        <w:sz w:val="16"/>
        <w:szCs w:val="16"/>
        <w:lang w:eastAsia="it-IT"/>
      </w:rPr>
      <w:t>Moduli di dichiarazione - Procedura aperta per l’affidamento di servizi di web publishing redazionale e di supporto all’attività di media relation per INAIL ed. 3 - ID 2827</w:t>
    </w:r>
  </w:p>
  <w:p w14:paraId="56AA8D7B" w14:textId="55DA7444" w:rsidR="00F86692" w:rsidRPr="00572D4C" w:rsidRDefault="00572D4C" w:rsidP="00572D4C">
    <w:pPr>
      <w:widowControl w:val="0"/>
      <w:tabs>
        <w:tab w:val="right" w:pos="9638"/>
      </w:tabs>
      <w:autoSpaceDN w:val="0"/>
      <w:spacing w:after="0" w:line="240" w:lineRule="auto"/>
      <w:ind w:right="736"/>
      <w:rPr>
        <w:rFonts w:ascii="Calibri" w:eastAsia="Times New Roman" w:hAnsi="Calibri" w:cs="Calibri"/>
        <w:sz w:val="16"/>
        <w:szCs w:val="16"/>
        <w:lang w:eastAsia="it-IT"/>
      </w:rPr>
    </w:pPr>
    <w:r w:rsidRPr="00572D4C">
      <w:rPr>
        <w:rFonts w:ascii="Trebuchet MS" w:eastAsia="Times New Roman" w:hAnsi="Trebuchet MS" w:cs="Times New Roman"/>
        <w:noProof/>
        <w:kern w:val="2"/>
        <w:sz w:val="20"/>
        <w:szCs w:val="2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3EC7EC" wp14:editId="1E3FEE1E">
              <wp:simplePos x="0" y="0"/>
              <wp:positionH relativeFrom="column">
                <wp:posOffset>4817110</wp:posOffset>
              </wp:positionH>
              <wp:positionV relativeFrom="paragraph">
                <wp:posOffset>52705</wp:posOffset>
              </wp:positionV>
              <wp:extent cx="590550" cy="270510"/>
              <wp:effectExtent l="0" t="0" r="0" b="0"/>
              <wp:wrapNone/>
              <wp:docPr id="2144777139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" cy="270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12275" w14:textId="77777777" w:rsidR="00572D4C" w:rsidRDefault="00572D4C" w:rsidP="00572D4C">
                          <w:pPr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umeropagina"/>
                              <w:rFonts w:ascii="Calibri" w:hAnsi="Calibri" w:cs="Calibri"/>
                              <w:b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ascii="Calibri" w:hAnsi="Calibri" w:cs="Calibri"/>
                            </w:rPr>
                            <w:instrText xml:space="preserve"> PAGE  </w:instrText>
                          </w:r>
                          <w:r>
                            <w:rPr>
                              <w:rStyle w:val="Numeropagina"/>
                              <w:rFonts w:ascii="Calibri" w:hAnsi="Calibri" w:cs="Calibri"/>
                              <w:b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ascii="Calibri" w:hAnsi="Calibri" w:cs="Calibri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  <w:rFonts w:ascii="Calibri" w:hAnsi="Calibri" w:cs="Calibri"/>
                              <w:b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rFonts w:ascii="Calibri" w:hAnsi="Calibri" w:cs="Calibri"/>
                            </w:rPr>
                            <w:t xml:space="preserve"> di </w:t>
                          </w:r>
                          <w:r>
                            <w:rPr>
                              <w:rFonts w:ascii="Calibri" w:hAnsi="Calibri" w:cs="Calibri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ascii="Calibri" w:hAnsi="Calibri" w:cs="Calibri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ascii="Calibri" w:hAnsi="Calibri"/>
                              <w:noProof/>
                            </w:rPr>
                            <w:t>62</w:t>
                          </w:r>
                          <w:r>
                            <w:rPr>
                              <w:rStyle w:val="Numeropagina"/>
                              <w:rFonts w:ascii="Calibri" w:hAnsi="Calibri" w:cs="Times New Roman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3EC7E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379.3pt;margin-top:4.15pt;width:46.5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" stroked="f">
              <v:textbox>
                <w:txbxContent>
                  <w:p w14:paraId="2D212275" w14:textId="77777777" w:rsidR="00572D4C" w:rsidRDefault="00572D4C" w:rsidP="00572D4C">
                    <w:pPr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</w:pPr>
                    <w:r>
                      <w:rPr>
                        <w:rStyle w:val="Numeropagina"/>
                        <w:rFonts w:ascii="Calibri" w:hAnsi="Calibri" w:cs="Calibri"/>
                        <w:b/>
                      </w:rPr>
                      <w:fldChar w:fldCharType="begin"/>
                    </w:r>
                    <w:r>
                      <w:rPr>
                        <w:rStyle w:val="Numeropagina"/>
                        <w:rFonts w:ascii="Calibri" w:hAnsi="Calibri" w:cs="Calibri"/>
                      </w:rPr>
                      <w:instrText xml:space="preserve"> PAGE  </w:instrText>
                    </w:r>
                    <w:r>
                      <w:rPr>
                        <w:rStyle w:val="Numeropagina"/>
                        <w:rFonts w:ascii="Calibri" w:hAnsi="Calibri" w:cs="Calibri"/>
                        <w:b/>
                      </w:rPr>
                      <w:fldChar w:fldCharType="separate"/>
                    </w:r>
                    <w:r>
                      <w:rPr>
                        <w:rStyle w:val="Numeropagina"/>
                        <w:rFonts w:ascii="Calibri" w:hAnsi="Calibri" w:cs="Calibri"/>
                        <w:noProof/>
                      </w:rPr>
                      <w:t>2</w:t>
                    </w:r>
                    <w:r>
                      <w:rPr>
                        <w:rStyle w:val="Numeropagina"/>
                        <w:rFonts w:ascii="Calibri" w:hAnsi="Calibri" w:cs="Calibri"/>
                        <w:b/>
                      </w:rPr>
                      <w:fldChar w:fldCharType="end"/>
                    </w:r>
                    <w:r>
                      <w:rPr>
                        <w:rStyle w:val="Numeropagina"/>
                        <w:rFonts w:ascii="Calibri" w:hAnsi="Calibri" w:cs="Calibri"/>
                      </w:rPr>
                      <w:t xml:space="preserve"> di </w:t>
                    </w:r>
                    <w:r>
                      <w:rPr>
                        <w:rFonts w:ascii="Calibri" w:hAnsi="Calibri" w:cs="Calibri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</w:rPr>
                      <w:instrText xml:space="preserve"> NUMPAGES   \* MERGEFORMAT </w:instrText>
                    </w:r>
                    <w:r>
                      <w:rPr>
                        <w:rFonts w:ascii="Calibri" w:hAnsi="Calibri" w:cs="Calibri"/>
                        <w:szCs w:val="20"/>
                      </w:rPr>
                      <w:fldChar w:fldCharType="separate"/>
                    </w:r>
                    <w:r>
                      <w:rPr>
                        <w:rStyle w:val="Numeropagina"/>
                        <w:rFonts w:ascii="Calibri" w:hAnsi="Calibri"/>
                        <w:noProof/>
                      </w:rPr>
                      <w:t>62</w:t>
                    </w:r>
                    <w:r>
                      <w:rPr>
                        <w:rStyle w:val="Numeropagina"/>
                        <w:rFonts w:ascii="Calibri" w:hAnsi="Calibri" w:cs="Times New Roman"/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572D4C">
      <w:rPr>
        <w:rFonts w:ascii="Calibri" w:eastAsia="Times New Roman" w:hAnsi="Calibri" w:cs="Calibri"/>
        <w:sz w:val="16"/>
        <w:szCs w:val="16"/>
        <w:lang w:eastAsia="it-IT"/>
      </w:rPr>
      <w:t>Condizione di Assicurazione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35B78" w14:textId="77777777" w:rsidR="00F95C3E" w:rsidRDefault="00F95C3E">
      <w:pPr>
        <w:spacing w:after="0" w:line="240" w:lineRule="auto"/>
      </w:pPr>
      <w:r>
        <w:separator/>
      </w:r>
    </w:p>
  </w:footnote>
  <w:footnote w:type="continuationSeparator" w:id="0">
    <w:p w14:paraId="760502C0" w14:textId="77777777" w:rsidR="00F95C3E" w:rsidRDefault="00F95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001AE"/>
    <w:multiLevelType w:val="hybridMultilevel"/>
    <w:tmpl w:val="300CBA6E"/>
    <w:lvl w:ilvl="0" w:tplc="FD462538">
      <w:start w:val="1"/>
      <w:numFmt w:val="lowerLetter"/>
      <w:lvlText w:val="%1)"/>
      <w:lvlJc w:val="left"/>
      <w:pPr>
        <w:ind w:left="1440" w:hanging="360"/>
      </w:pPr>
      <w:rPr>
        <w:rFonts w:ascii="Calibri" w:hAnsi="Calibri" w:hint="default"/>
        <w:b/>
        <w:i w:val="0"/>
        <w:spacing w:val="-1"/>
        <w:w w:val="99"/>
        <w:sz w:val="24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A3DED"/>
    <w:multiLevelType w:val="hybridMultilevel"/>
    <w:tmpl w:val="B3460556"/>
    <w:lvl w:ilvl="0" w:tplc="ABE04D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62451"/>
    <w:multiLevelType w:val="hybridMultilevel"/>
    <w:tmpl w:val="E2487ED6"/>
    <w:lvl w:ilvl="0" w:tplc="FD462538">
      <w:start w:val="1"/>
      <w:numFmt w:val="lowerLetter"/>
      <w:lvlText w:val="%1)"/>
      <w:lvlJc w:val="left"/>
      <w:pPr>
        <w:ind w:left="1440" w:hanging="360"/>
      </w:pPr>
      <w:rPr>
        <w:rFonts w:ascii="Calibri" w:hAnsi="Calibri" w:hint="default"/>
        <w:b/>
        <w:i w:val="0"/>
        <w:spacing w:val="-1"/>
        <w:w w:val="99"/>
        <w:sz w:val="24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87A42D2"/>
    <w:multiLevelType w:val="hybridMultilevel"/>
    <w:tmpl w:val="7056373A"/>
    <w:lvl w:ilvl="0" w:tplc="9FE0C9D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  <w:sz w:val="24"/>
        <w:szCs w:val="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7D88"/>
    <w:multiLevelType w:val="hybridMultilevel"/>
    <w:tmpl w:val="21A89C46"/>
    <w:lvl w:ilvl="0" w:tplc="81E6F2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A764A4"/>
    <w:multiLevelType w:val="hybridMultilevel"/>
    <w:tmpl w:val="70701B82"/>
    <w:lvl w:ilvl="0" w:tplc="6B24DCE0">
      <w:start w:val="1"/>
      <w:numFmt w:val="bullet"/>
      <w:lvlText w:val="þ"/>
      <w:lvlJc w:val="left"/>
      <w:pPr>
        <w:ind w:left="14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171674364">
    <w:abstractNumId w:val="4"/>
  </w:num>
  <w:num w:numId="2" w16cid:durableId="414204157">
    <w:abstractNumId w:val="6"/>
  </w:num>
  <w:num w:numId="3" w16cid:durableId="564879998">
    <w:abstractNumId w:val="3"/>
  </w:num>
  <w:num w:numId="4" w16cid:durableId="370615998">
    <w:abstractNumId w:val="2"/>
  </w:num>
  <w:num w:numId="5" w16cid:durableId="1758790076">
    <w:abstractNumId w:val="5"/>
  </w:num>
  <w:num w:numId="6" w16cid:durableId="608976696">
    <w:abstractNumId w:val="0"/>
  </w:num>
  <w:num w:numId="7" w16cid:durableId="2005084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48C"/>
    <w:rsid w:val="000A2C1D"/>
    <w:rsid w:val="000E2D66"/>
    <w:rsid w:val="001105D3"/>
    <w:rsid w:val="0012061A"/>
    <w:rsid w:val="00181967"/>
    <w:rsid w:val="00185994"/>
    <w:rsid w:val="00224D41"/>
    <w:rsid w:val="002B2057"/>
    <w:rsid w:val="00377799"/>
    <w:rsid w:val="00460089"/>
    <w:rsid w:val="004F053C"/>
    <w:rsid w:val="00571994"/>
    <w:rsid w:val="00572D4C"/>
    <w:rsid w:val="00581AF0"/>
    <w:rsid w:val="005E4537"/>
    <w:rsid w:val="006F2C0D"/>
    <w:rsid w:val="00746AFB"/>
    <w:rsid w:val="007858BB"/>
    <w:rsid w:val="007B5BAD"/>
    <w:rsid w:val="008018EA"/>
    <w:rsid w:val="00861C9E"/>
    <w:rsid w:val="008C320F"/>
    <w:rsid w:val="00924DAB"/>
    <w:rsid w:val="009F2D53"/>
    <w:rsid w:val="00A0448C"/>
    <w:rsid w:val="00A110FA"/>
    <w:rsid w:val="00A31F0D"/>
    <w:rsid w:val="00A54EF7"/>
    <w:rsid w:val="00A8469E"/>
    <w:rsid w:val="00B21A30"/>
    <w:rsid w:val="00B32D20"/>
    <w:rsid w:val="00B912BC"/>
    <w:rsid w:val="00B966C3"/>
    <w:rsid w:val="00CB6E41"/>
    <w:rsid w:val="00D1101B"/>
    <w:rsid w:val="00D87C81"/>
    <w:rsid w:val="00F81307"/>
    <w:rsid w:val="00F86692"/>
    <w:rsid w:val="00F9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013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448C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48C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A044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448C"/>
    <w:rPr>
      <w:sz w:val="20"/>
      <w:szCs w:val="20"/>
    </w:rPr>
  </w:style>
  <w:style w:type="paragraph" w:customStyle="1" w:styleId="Default">
    <w:name w:val="Default"/>
    <w:rsid w:val="00A044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448C"/>
    <w:rPr>
      <w:color w:val="0000FF" w:themeColor="hyperlink"/>
      <w:u w:val="single"/>
    </w:rPr>
  </w:style>
  <w:style w:type="paragraph" w:customStyle="1" w:styleId="TAGTECNICI">
    <w:name w:val="TAGTECNICI"/>
    <w:hidden/>
    <w:uiPriority w:val="1"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table" w:styleId="Grigliatabella">
    <w:name w:val="Table Grid"/>
    <w:basedOn w:val="Tabellanormale"/>
    <w:uiPriority w:val="59"/>
    <w:rsid w:val="00F81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861C9E"/>
    <w:pPr>
      <w:tabs>
        <w:tab w:val="left" w:pos="2943"/>
        <w:tab w:val="left" w:pos="10031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3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861C9E"/>
    <w:rPr>
      <w:rFonts w:ascii="Arial" w:eastAsia="Times New Roman" w:hAnsi="Arial" w:cs="Times New Roman"/>
      <w:spacing w:val="-3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E2D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D66"/>
  </w:style>
  <w:style w:type="paragraph" w:styleId="Pidipagina">
    <w:name w:val="footer"/>
    <w:basedOn w:val="Normale"/>
    <w:link w:val="PidipaginaCarattere"/>
    <w:uiPriority w:val="99"/>
    <w:unhideWhenUsed/>
    <w:rsid w:val="000E2D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D66"/>
  </w:style>
  <w:style w:type="character" w:styleId="Numeropagina">
    <w:name w:val="page number"/>
    <w:uiPriority w:val="99"/>
    <w:rsid w:val="00F86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cpianificazione-comunicazione@postacert.inail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C2BB5FB1B122A4BBC38BBD01729815C" ma:contentTypeVersion="4" ma:contentTypeDescription="Creare un nuovo documento." ma:contentTypeScope="" ma:versionID="c6f0c3d2392f305a907f214f7bbfa16e">
  <xsd:schema xmlns:xsd="http://www.w3.org/2001/XMLSchema" xmlns:xs="http://www.w3.org/2001/XMLSchema" xmlns:p="http://schemas.microsoft.com/office/2006/metadata/properties" xmlns:ns2="1f5c9250-59a4-4550-8af3-74f117e0c0c5" targetNamespace="http://schemas.microsoft.com/office/2006/metadata/properties" ma:root="true" ma:fieldsID="9ba7a84f8d000f9b1c00dab345a16fa2" ns2:_="">
    <xsd:import namespace="1f5c9250-59a4-4550-8af3-74f117e0c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c9250-59a4-4550-8af3-74f117e0c0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5E0E6-F59B-4771-9713-C01E0DAF5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c9250-59a4-4550-8af3-74f117e0c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719882-0602-4AC3-80BD-176AAD56AD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40E149-CA1E-4997-8CEB-00645851B1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5952B4-EC94-4E7F-A77F-9CC8AEA20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1378</Words>
  <Characters>8092</Characters>
  <Application>Microsoft Office Word</Application>
  <DocSecurity>0</DocSecurity>
  <Lines>165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2024-12-19T11:59:00Z</dcterms:created>
  <dcterms:modified xsi:type="dcterms:W3CDTF">2024-12-23T10:21:00Z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0x010100BC2BB5FB1B122A4BBC38BBD01729815C</vt:lpwstr>
  </property>
</Properties>
</file>