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76813" w14:textId="493FA106" w:rsidR="00C917F2" w:rsidRDefault="00C917F2">
      <w:pPr>
        <w:pStyle w:val="CLASSIFICAZIONEBODY3"/>
      </w:pPr>
    </w:p>
    <w:p w14:paraId="4C8952C2" w14:textId="0DAFCB15" w:rsidR="00385FAA" w:rsidRPr="00A948C2" w:rsidRDefault="00385FAA" w:rsidP="00064F21">
      <w:pPr>
        <w:widowControl w:val="0"/>
        <w:spacing w:before="60" w:after="60" w:line="360" w:lineRule="exact"/>
        <w:jc w:val="both"/>
        <w:outlineLvl w:val="0"/>
        <w:rPr>
          <w:rFonts w:ascii="Arial" w:hAnsi="Arial" w:cs="Arial"/>
          <w:b/>
          <w:bCs/>
          <w:caps/>
          <w:color w:val="000000"/>
          <w:kern w:val="32"/>
          <w:sz w:val="20"/>
          <w:szCs w:val="20"/>
        </w:rPr>
      </w:pPr>
      <w:r w:rsidRPr="00A948C2">
        <w:rPr>
          <w:rFonts w:ascii="Arial" w:hAnsi="Arial" w:cs="Arial"/>
          <w:b/>
          <w:bCs/>
          <w:caps/>
          <w:color w:val="000000"/>
          <w:kern w:val="32"/>
          <w:sz w:val="20"/>
          <w:szCs w:val="20"/>
        </w:rPr>
        <w:t>CLASSIFICAZIONE DEL DOCUMENTO: CONSIP PUBLIC</w:t>
      </w:r>
    </w:p>
    <w:p w14:paraId="394BEBCF" w14:textId="4DC69F87" w:rsidR="00064F21" w:rsidRPr="009A7E27" w:rsidRDefault="00064F21" w:rsidP="00064F21">
      <w:pPr>
        <w:autoSpaceDE w:val="0"/>
        <w:autoSpaceDN w:val="0"/>
        <w:adjustRightInd w:val="0"/>
        <w:spacing w:after="0" w:line="300" w:lineRule="exact"/>
        <w:jc w:val="center"/>
        <w:rPr>
          <w:rFonts w:cs="TimesNewRoman,Bold"/>
          <w:b/>
          <w:bCs/>
          <w:sz w:val="20"/>
          <w:szCs w:val="20"/>
        </w:rPr>
      </w:pPr>
    </w:p>
    <w:p w14:paraId="30A22EAE"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ATTO DI FIDEIUSSIONE (</w:t>
      </w:r>
      <w:r w:rsidRPr="0044055A">
        <w:rPr>
          <w:rFonts w:ascii="Arial" w:hAnsi="Arial" w:cs="Arial"/>
          <w:b/>
          <w:bCs/>
          <w:i/>
          <w:color w:val="1B35A5"/>
          <w:sz w:val="20"/>
          <w:szCs w:val="20"/>
        </w:rPr>
        <w:t>se Garante Banca o Intermediario finanziario</w:t>
      </w:r>
      <w:r w:rsidRPr="0044055A">
        <w:rPr>
          <w:rFonts w:ascii="Arial" w:hAnsi="Arial" w:cs="Arial"/>
          <w:b/>
          <w:bCs/>
          <w:sz w:val="20"/>
          <w:szCs w:val="20"/>
        </w:rPr>
        <w:t>)</w:t>
      </w:r>
    </w:p>
    <w:p w14:paraId="58E591D1"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POLIZZA FIDEIUSSORIA (</w:t>
      </w:r>
      <w:r w:rsidRPr="0044055A">
        <w:rPr>
          <w:rFonts w:ascii="Arial" w:hAnsi="Arial" w:cs="Arial"/>
          <w:b/>
          <w:bCs/>
          <w:i/>
          <w:color w:val="1B35A5"/>
          <w:sz w:val="20"/>
          <w:szCs w:val="20"/>
        </w:rPr>
        <w:t>se Garante Impresa di assicurazione</w:t>
      </w:r>
      <w:r w:rsidRPr="0044055A">
        <w:rPr>
          <w:rFonts w:ascii="Arial" w:hAnsi="Arial" w:cs="Arial"/>
          <w:b/>
          <w:bCs/>
          <w:sz w:val="20"/>
          <w:szCs w:val="20"/>
        </w:rPr>
        <w:t>)</w:t>
      </w:r>
    </w:p>
    <w:p w14:paraId="7A17D923"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ai sensi dell’art. 1</w:t>
      </w:r>
      <w:r w:rsidR="004A6E05" w:rsidRPr="0044055A">
        <w:rPr>
          <w:rFonts w:ascii="Arial" w:hAnsi="Arial" w:cs="Arial"/>
          <w:b/>
          <w:bCs/>
          <w:sz w:val="20"/>
          <w:szCs w:val="20"/>
        </w:rPr>
        <w:t>17</w:t>
      </w:r>
      <w:r w:rsidRPr="0044055A">
        <w:rPr>
          <w:rFonts w:ascii="Arial" w:hAnsi="Arial" w:cs="Arial"/>
          <w:b/>
          <w:bCs/>
          <w:sz w:val="20"/>
          <w:szCs w:val="20"/>
        </w:rPr>
        <w:t xml:space="preserve">, comma 1, del </w:t>
      </w:r>
      <w:proofErr w:type="spellStart"/>
      <w:r w:rsidR="007B0F7B" w:rsidRPr="0044055A">
        <w:rPr>
          <w:rFonts w:ascii="Arial" w:hAnsi="Arial" w:cs="Arial"/>
          <w:b/>
          <w:bCs/>
          <w:sz w:val="20"/>
          <w:szCs w:val="20"/>
        </w:rPr>
        <w:t>D.L</w:t>
      </w:r>
      <w:r w:rsidRPr="0044055A">
        <w:rPr>
          <w:rFonts w:ascii="Arial" w:hAnsi="Arial" w:cs="Arial"/>
          <w:b/>
          <w:bCs/>
          <w:sz w:val="20"/>
          <w:szCs w:val="20"/>
        </w:rPr>
        <w:t>gs.</w:t>
      </w:r>
      <w:proofErr w:type="spellEnd"/>
      <w:r w:rsidRPr="0044055A">
        <w:rPr>
          <w:rFonts w:ascii="Arial" w:hAnsi="Arial" w:cs="Arial"/>
          <w:b/>
          <w:bCs/>
          <w:sz w:val="20"/>
          <w:szCs w:val="20"/>
        </w:rPr>
        <w:t xml:space="preserve"> n. </w:t>
      </w:r>
      <w:r w:rsidR="004A6E05" w:rsidRPr="0044055A">
        <w:rPr>
          <w:rFonts w:ascii="Arial" w:hAnsi="Arial" w:cs="Arial"/>
          <w:b/>
          <w:bCs/>
          <w:sz w:val="20"/>
          <w:szCs w:val="20"/>
        </w:rPr>
        <w:t>36/2023</w:t>
      </w:r>
    </w:p>
    <w:p w14:paraId="7FF2083A" w14:textId="77777777" w:rsidR="00064F21" w:rsidRPr="0044055A" w:rsidRDefault="00064F21" w:rsidP="00064F21">
      <w:pPr>
        <w:autoSpaceDE w:val="0"/>
        <w:autoSpaceDN w:val="0"/>
        <w:adjustRightInd w:val="0"/>
        <w:spacing w:after="0" w:line="300" w:lineRule="exact"/>
        <w:jc w:val="center"/>
        <w:rPr>
          <w:rFonts w:ascii="Arial" w:hAnsi="Arial" w:cs="Arial"/>
          <w:sz w:val="20"/>
          <w:szCs w:val="20"/>
        </w:rPr>
      </w:pPr>
      <w:r w:rsidRPr="0044055A">
        <w:rPr>
          <w:rFonts w:ascii="Arial" w:hAnsi="Arial" w:cs="Arial"/>
          <w:sz w:val="20"/>
          <w:szCs w:val="20"/>
        </w:rPr>
        <w:t>Schema tipo 1.2 - Scheda tecnica 1.2.</w:t>
      </w:r>
    </w:p>
    <w:p w14:paraId="0332844C"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p>
    <w:p w14:paraId="440A0863"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GARANZIA FIDEIUSSORIA DEFINITIVA</w:t>
      </w:r>
    </w:p>
    <w:p w14:paraId="4FF0A152"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(Lavori, Servizi e Forniture)</w:t>
      </w:r>
    </w:p>
    <w:p w14:paraId="5D69B216"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(art. 1</w:t>
      </w:r>
      <w:r w:rsidR="004A6E05" w:rsidRPr="0044055A">
        <w:rPr>
          <w:rFonts w:ascii="Arial" w:hAnsi="Arial" w:cs="Arial"/>
          <w:b/>
          <w:bCs/>
          <w:sz w:val="20"/>
          <w:szCs w:val="20"/>
        </w:rPr>
        <w:t>17</w:t>
      </w:r>
      <w:r w:rsidRPr="0044055A">
        <w:rPr>
          <w:rFonts w:ascii="Arial" w:hAnsi="Arial" w:cs="Arial"/>
          <w:b/>
          <w:bCs/>
          <w:sz w:val="20"/>
          <w:szCs w:val="20"/>
        </w:rPr>
        <w:t>, comma 1, del Codice)</w:t>
      </w:r>
    </w:p>
    <w:p w14:paraId="3AE1D407" w14:textId="77777777" w:rsidR="00064F21" w:rsidRPr="0044055A" w:rsidRDefault="00064F21" w:rsidP="00064F21">
      <w:pPr>
        <w:autoSpaceDE w:val="0"/>
        <w:autoSpaceDN w:val="0"/>
        <w:adjustRightInd w:val="0"/>
        <w:spacing w:after="0" w:line="300" w:lineRule="exact"/>
        <w:jc w:val="both"/>
        <w:rPr>
          <w:rFonts w:ascii="Arial" w:eastAsia="Times New Roman" w:hAnsi="Arial" w:cs="Arial"/>
          <w:color w:val="444444"/>
          <w:sz w:val="23"/>
          <w:szCs w:val="23"/>
          <w:lang w:eastAsia="it-IT"/>
        </w:rPr>
      </w:pPr>
      <w:r w:rsidRPr="0044055A">
        <w:rPr>
          <w:rFonts w:ascii="Arial" w:hAnsi="Arial" w:cs="Arial"/>
          <w:sz w:val="20"/>
          <w:szCs w:val="20"/>
        </w:rPr>
        <w:t xml:space="preserve">La presente Scheda Tecnica costituisce parte integrante della garanzia fideiussoria conforme allo Schema Tipo 1.2 di cui al </w:t>
      </w:r>
      <w:proofErr w:type="spellStart"/>
      <w:r w:rsidRPr="0044055A">
        <w:rPr>
          <w:rFonts w:ascii="Arial" w:hAnsi="Arial" w:cs="Arial"/>
          <w:sz w:val="20"/>
          <w:szCs w:val="20"/>
        </w:rPr>
        <w:t>d.m.</w:t>
      </w:r>
      <w:proofErr w:type="spellEnd"/>
      <w:r w:rsidRPr="0044055A">
        <w:rPr>
          <w:rFonts w:ascii="Arial" w:hAnsi="Arial" w:cs="Arial"/>
          <w:sz w:val="20"/>
          <w:szCs w:val="20"/>
        </w:rPr>
        <w:t xml:space="preserve"> del Ministero dello Sviluppo economico </w:t>
      </w:r>
      <w:r w:rsidR="00651F69" w:rsidRPr="0044055A">
        <w:rPr>
          <w:rFonts w:ascii="Arial" w:hAnsi="Arial" w:cs="Arial"/>
          <w:sz w:val="20"/>
          <w:szCs w:val="20"/>
        </w:rPr>
        <w:t>16 settembre 2022 n.193</w:t>
      </w:r>
    </w:p>
    <w:p w14:paraId="048FE8D0"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1FE325FE" w14:textId="77777777" w:rsidR="00064F21" w:rsidRPr="0044055A" w:rsidRDefault="00064F21" w:rsidP="00064F21">
      <w:pPr>
        <w:autoSpaceDE w:val="0"/>
        <w:autoSpaceDN w:val="0"/>
        <w:adjustRightInd w:val="0"/>
        <w:spacing w:after="0" w:line="300" w:lineRule="exact"/>
        <w:rPr>
          <w:rFonts w:ascii="Arial" w:hAnsi="Arial" w:cs="Arial"/>
          <w:b/>
          <w:sz w:val="20"/>
          <w:szCs w:val="20"/>
        </w:rPr>
      </w:pPr>
      <w:r w:rsidRPr="0044055A">
        <w:rPr>
          <w:rFonts w:ascii="Arial" w:hAnsi="Arial" w:cs="Arial"/>
          <w:b/>
          <w:sz w:val="20"/>
          <w:szCs w:val="20"/>
        </w:rPr>
        <w:t xml:space="preserve">Garanzia fideiussoria n. </w:t>
      </w:r>
    </w:p>
    <w:p w14:paraId="68353E1D" w14:textId="77777777" w:rsidR="00064F21" w:rsidRPr="0044055A" w:rsidRDefault="00064F21" w:rsidP="00064F21">
      <w:pPr>
        <w:autoSpaceDE w:val="0"/>
        <w:autoSpaceDN w:val="0"/>
        <w:adjustRightInd w:val="0"/>
        <w:spacing w:after="0" w:line="300" w:lineRule="exact"/>
        <w:rPr>
          <w:rFonts w:ascii="Arial" w:hAnsi="Arial" w:cs="Arial"/>
          <w:b/>
          <w:sz w:val="20"/>
          <w:szCs w:val="20"/>
        </w:rPr>
      </w:pPr>
      <w:r w:rsidRPr="0044055A">
        <w:rPr>
          <w:rFonts w:ascii="Arial" w:hAnsi="Arial" w:cs="Arial"/>
          <w:b/>
          <w:sz w:val="20"/>
          <w:szCs w:val="20"/>
        </w:rPr>
        <w:t>________________________________</w:t>
      </w:r>
    </w:p>
    <w:p w14:paraId="5D9CCB41" w14:textId="77777777" w:rsidR="00064F21" w:rsidRPr="0044055A" w:rsidRDefault="00064F21" w:rsidP="00064F21">
      <w:pPr>
        <w:autoSpaceDE w:val="0"/>
        <w:autoSpaceDN w:val="0"/>
        <w:adjustRightInd w:val="0"/>
        <w:spacing w:after="0" w:line="300" w:lineRule="exact"/>
        <w:rPr>
          <w:rFonts w:ascii="Arial" w:hAnsi="Arial" w:cs="Arial"/>
          <w:b/>
          <w:sz w:val="20"/>
          <w:szCs w:val="20"/>
        </w:rPr>
      </w:pPr>
    </w:p>
    <w:p w14:paraId="632E6BF4"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b/>
          <w:sz w:val="20"/>
          <w:szCs w:val="20"/>
        </w:rPr>
        <w:t>Garante</w:t>
      </w:r>
      <w:r w:rsidRPr="0044055A">
        <w:rPr>
          <w:rFonts w:ascii="Arial" w:hAnsi="Arial" w:cs="Arial"/>
          <w:sz w:val="20"/>
          <w:szCs w:val="20"/>
        </w:rPr>
        <w:t xml:space="preserve"> </w:t>
      </w:r>
    </w:p>
    <w:p w14:paraId="06F06CB3" w14:textId="77777777" w:rsidR="00064F21" w:rsidRPr="0044055A" w:rsidRDefault="00AB4DB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b/>
          <w:bCs/>
          <w:i/>
          <w:color w:val="1B35A5"/>
          <w:sz w:val="20"/>
          <w:szCs w:val="20"/>
        </w:rPr>
        <w:t>&lt;</w:t>
      </w:r>
      <w:r w:rsidR="00064F21" w:rsidRPr="0044055A">
        <w:rPr>
          <w:rFonts w:ascii="Arial" w:hAnsi="Arial" w:cs="Arial"/>
          <w:b/>
          <w:bCs/>
          <w:i/>
          <w:color w:val="1B35A5"/>
          <w:sz w:val="20"/>
          <w:szCs w:val="20"/>
        </w:rPr>
        <w:t>direzione/denominazione, dipendenza, agenzia, ecc., nonché estremi autorizzazione e numero iscrizione Albo/Registro/Elenco</w:t>
      </w:r>
      <w:r w:rsidRPr="0044055A">
        <w:rPr>
          <w:rFonts w:ascii="Arial" w:hAnsi="Arial" w:cs="Arial"/>
          <w:b/>
          <w:bCs/>
          <w:i/>
          <w:color w:val="1B35A5"/>
          <w:sz w:val="20"/>
          <w:szCs w:val="20"/>
        </w:rPr>
        <w:t>&gt;</w:t>
      </w:r>
      <w:r w:rsidR="00064F21" w:rsidRPr="0044055A">
        <w:rPr>
          <w:rFonts w:ascii="Arial" w:hAnsi="Arial" w:cs="Arial"/>
          <w:sz w:val="20"/>
          <w:szCs w:val="20"/>
        </w:rPr>
        <w:t xml:space="preserve">_______________ </w:t>
      </w:r>
    </w:p>
    <w:p w14:paraId="5086C892" w14:textId="77777777" w:rsidR="00064F21" w:rsidRPr="0044055A" w:rsidRDefault="00064F21" w:rsidP="00064F21">
      <w:pPr>
        <w:autoSpaceDE w:val="0"/>
        <w:autoSpaceDN w:val="0"/>
        <w:adjustRightInd w:val="0"/>
        <w:spacing w:after="0" w:line="300" w:lineRule="exact"/>
        <w:rPr>
          <w:rFonts w:ascii="Arial" w:hAnsi="Arial" w:cs="Arial"/>
          <w:sz w:val="20"/>
          <w:szCs w:val="20"/>
        </w:rPr>
      </w:pPr>
      <w:proofErr w:type="gramStart"/>
      <w:r w:rsidRPr="0044055A">
        <w:rPr>
          <w:rFonts w:ascii="Arial" w:hAnsi="Arial" w:cs="Arial"/>
          <w:sz w:val="20"/>
          <w:szCs w:val="20"/>
        </w:rPr>
        <w:t>Città  _</w:t>
      </w:r>
      <w:proofErr w:type="gramEnd"/>
      <w:r w:rsidRPr="0044055A">
        <w:rPr>
          <w:rFonts w:ascii="Arial" w:hAnsi="Arial" w:cs="Arial"/>
          <w:sz w:val="20"/>
          <w:szCs w:val="20"/>
        </w:rPr>
        <w:t>_________ Via ________ CAP Prov. __________ C.F./P.IVA ___________ PEC _____</w:t>
      </w:r>
    </w:p>
    <w:p w14:paraId="5DC9760F" w14:textId="77777777" w:rsidR="00064F21" w:rsidRPr="0044055A" w:rsidRDefault="00064F21" w:rsidP="00064F21">
      <w:pPr>
        <w:autoSpaceDE w:val="0"/>
        <w:autoSpaceDN w:val="0"/>
        <w:adjustRightInd w:val="0"/>
        <w:spacing w:after="0" w:line="300" w:lineRule="exact"/>
        <w:rPr>
          <w:rFonts w:ascii="Arial" w:hAnsi="Arial" w:cs="Arial"/>
          <w:b/>
          <w:sz w:val="20"/>
          <w:szCs w:val="20"/>
        </w:rPr>
      </w:pPr>
    </w:p>
    <w:p w14:paraId="14C3024E" w14:textId="77777777" w:rsidR="00064F21" w:rsidRPr="0044055A" w:rsidRDefault="00064F21" w:rsidP="00064F21">
      <w:pPr>
        <w:autoSpaceDE w:val="0"/>
        <w:autoSpaceDN w:val="0"/>
        <w:adjustRightInd w:val="0"/>
        <w:spacing w:after="0" w:line="300" w:lineRule="exact"/>
        <w:rPr>
          <w:rFonts w:ascii="Arial" w:hAnsi="Arial" w:cs="Arial"/>
          <w:b/>
          <w:sz w:val="20"/>
          <w:szCs w:val="20"/>
        </w:rPr>
      </w:pPr>
      <w:r w:rsidRPr="0044055A">
        <w:rPr>
          <w:rFonts w:ascii="Arial" w:hAnsi="Arial" w:cs="Arial"/>
          <w:b/>
          <w:sz w:val="20"/>
          <w:szCs w:val="20"/>
        </w:rPr>
        <w:t>Contraente</w:t>
      </w:r>
    </w:p>
    <w:p w14:paraId="183C308C"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b/>
          <w:sz w:val="20"/>
          <w:szCs w:val="20"/>
        </w:rPr>
        <w:t>___________________</w:t>
      </w:r>
    </w:p>
    <w:p w14:paraId="581F25E7"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sz w:val="20"/>
          <w:szCs w:val="20"/>
        </w:rPr>
        <w:t xml:space="preserve">Città _____________ Via ___________ </w:t>
      </w:r>
      <w:proofErr w:type="gramStart"/>
      <w:r w:rsidRPr="0044055A">
        <w:rPr>
          <w:rFonts w:ascii="Arial" w:hAnsi="Arial" w:cs="Arial"/>
          <w:sz w:val="20"/>
          <w:szCs w:val="20"/>
        </w:rPr>
        <w:t>CAP  _</w:t>
      </w:r>
      <w:proofErr w:type="gramEnd"/>
      <w:r w:rsidRPr="0044055A">
        <w:rPr>
          <w:rFonts w:ascii="Arial" w:hAnsi="Arial" w:cs="Arial"/>
          <w:sz w:val="20"/>
          <w:szCs w:val="20"/>
        </w:rPr>
        <w:t>_________ Prov. ________ C.F./P.IVA __________ PEC _____________</w:t>
      </w:r>
    </w:p>
    <w:p w14:paraId="3DFDEDDA"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519AA35A" w14:textId="4C96C827" w:rsidR="00064F21" w:rsidRPr="0044055A" w:rsidRDefault="00064F21" w:rsidP="00064F21">
      <w:pPr>
        <w:autoSpaceDE w:val="0"/>
        <w:autoSpaceDN w:val="0"/>
        <w:adjustRightInd w:val="0"/>
        <w:spacing w:after="0" w:line="300" w:lineRule="exact"/>
        <w:rPr>
          <w:rFonts w:ascii="Arial" w:hAnsi="Arial" w:cs="Arial"/>
          <w:b/>
          <w:sz w:val="20"/>
          <w:szCs w:val="20"/>
        </w:rPr>
      </w:pPr>
      <w:r w:rsidRPr="0044055A">
        <w:rPr>
          <w:rFonts w:ascii="Arial" w:hAnsi="Arial" w:cs="Arial"/>
          <w:b/>
          <w:sz w:val="20"/>
          <w:szCs w:val="20"/>
        </w:rPr>
        <w:t>Stazione appaltante e Beneficiario: Sogei S.p.</w:t>
      </w:r>
      <w:r w:rsidR="007B0F7B" w:rsidRPr="0044055A">
        <w:rPr>
          <w:rFonts w:ascii="Arial" w:hAnsi="Arial" w:cs="Arial"/>
          <w:b/>
          <w:sz w:val="20"/>
          <w:szCs w:val="20"/>
        </w:rPr>
        <w:t>A</w:t>
      </w:r>
      <w:r w:rsidRPr="0044055A">
        <w:rPr>
          <w:rFonts w:ascii="Arial" w:hAnsi="Arial" w:cs="Arial"/>
          <w:b/>
          <w:sz w:val="20"/>
          <w:szCs w:val="20"/>
        </w:rPr>
        <w:t>.</w:t>
      </w:r>
    </w:p>
    <w:p w14:paraId="3479A7C3"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3A25A52E"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Descrizione opera/servizio/fornitura _________________ CIG _______________ </w:t>
      </w:r>
    </w:p>
    <w:p w14:paraId="513E982C"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Luogo di esecuzione: ________________________ </w:t>
      </w:r>
    </w:p>
    <w:p w14:paraId="6960AE3E"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3D096DB2"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sz w:val="20"/>
          <w:szCs w:val="20"/>
        </w:rPr>
        <w:t>Costo aggiudicazione (€) _______________ Ribasso % ________________ asta</w:t>
      </w:r>
    </w:p>
    <w:p w14:paraId="2DC21218"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093CE0B0" w14:textId="77777777" w:rsidR="00064F21" w:rsidRPr="0044055A" w:rsidRDefault="00064F21" w:rsidP="00064F21">
      <w:pPr>
        <w:autoSpaceDE w:val="0"/>
        <w:autoSpaceDN w:val="0"/>
        <w:adjustRightInd w:val="0"/>
        <w:spacing w:after="0" w:line="300" w:lineRule="exact"/>
        <w:rPr>
          <w:rFonts w:ascii="Arial" w:hAnsi="Arial" w:cs="Arial"/>
          <w:i/>
          <w:sz w:val="20"/>
          <w:szCs w:val="20"/>
        </w:rPr>
      </w:pPr>
      <w:r w:rsidRPr="0044055A">
        <w:rPr>
          <w:rFonts w:ascii="Arial" w:hAnsi="Arial" w:cs="Arial"/>
          <w:sz w:val="20"/>
          <w:szCs w:val="20"/>
        </w:rPr>
        <w:t>Somma garantita (€) __________________</w:t>
      </w:r>
    </w:p>
    <w:p w14:paraId="7F847BBA"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188B8CD4"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3CA6570A"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5465F30C" w14:textId="77777777" w:rsidR="00064F21" w:rsidRPr="0044055A" w:rsidRDefault="00064F21" w:rsidP="00064F21">
      <w:pPr>
        <w:autoSpaceDE w:val="0"/>
        <w:autoSpaceDN w:val="0"/>
        <w:adjustRightInd w:val="0"/>
        <w:spacing w:after="0" w:line="300" w:lineRule="exact"/>
        <w:rPr>
          <w:rFonts w:ascii="Arial" w:hAnsi="Arial" w:cs="Arial"/>
          <w:sz w:val="20"/>
          <w:szCs w:val="20"/>
        </w:rPr>
      </w:pPr>
      <w:r w:rsidRPr="0044055A">
        <w:rPr>
          <w:rFonts w:ascii="Arial" w:hAnsi="Arial" w:cs="Arial"/>
          <w:sz w:val="20"/>
          <w:szCs w:val="20"/>
        </w:rPr>
        <w:t xml:space="preserve">Il Contraente </w:t>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t>Il Garante</w:t>
      </w:r>
    </w:p>
    <w:p w14:paraId="6629FA16"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736BF8F4" w14:textId="77777777" w:rsidR="00064F21" w:rsidRPr="0044055A" w:rsidRDefault="00064F21" w:rsidP="00064F21">
      <w:pPr>
        <w:autoSpaceDE w:val="0"/>
        <w:autoSpaceDN w:val="0"/>
        <w:adjustRightInd w:val="0"/>
        <w:spacing w:after="0" w:line="300" w:lineRule="exact"/>
        <w:rPr>
          <w:rFonts w:ascii="Arial" w:hAnsi="Arial" w:cs="Arial"/>
          <w:sz w:val="20"/>
          <w:szCs w:val="20"/>
        </w:rPr>
      </w:pPr>
    </w:p>
    <w:p w14:paraId="103A961D" w14:textId="77777777" w:rsidR="00064F21" w:rsidRPr="0044055A" w:rsidRDefault="00064F21" w:rsidP="00064F21">
      <w:pPr>
        <w:autoSpaceDE w:val="0"/>
        <w:autoSpaceDN w:val="0"/>
        <w:adjustRightInd w:val="0"/>
        <w:spacing w:after="0" w:line="300" w:lineRule="exact"/>
        <w:rPr>
          <w:rFonts w:ascii="Arial" w:hAnsi="Arial" w:cs="Arial"/>
          <w:b/>
          <w:bCs/>
          <w:sz w:val="20"/>
          <w:szCs w:val="20"/>
        </w:rPr>
      </w:pPr>
      <w:r w:rsidRPr="0044055A">
        <w:rPr>
          <w:rFonts w:ascii="Arial" w:hAnsi="Arial" w:cs="Arial"/>
          <w:sz w:val="20"/>
          <w:szCs w:val="20"/>
        </w:rPr>
        <w:t>Emessa in ________ copie ad un solo effetto il ____________________</w:t>
      </w:r>
    </w:p>
    <w:p w14:paraId="329D988C"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br w:type="page"/>
      </w:r>
    </w:p>
    <w:p w14:paraId="62F20DAC"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lastRenderedPageBreak/>
        <w:t>5. Schema tipo 1.2 (</w:t>
      </w:r>
      <w:proofErr w:type="spellStart"/>
      <w:r w:rsidRPr="0044055A">
        <w:rPr>
          <w:rFonts w:ascii="Arial" w:hAnsi="Arial" w:cs="Arial"/>
          <w:b/>
          <w:bCs/>
          <w:sz w:val="20"/>
          <w:szCs w:val="20"/>
        </w:rPr>
        <w:t>d.m.</w:t>
      </w:r>
      <w:proofErr w:type="spellEnd"/>
      <w:r w:rsidRPr="0044055A">
        <w:rPr>
          <w:rFonts w:ascii="Arial" w:hAnsi="Arial" w:cs="Arial"/>
          <w:b/>
          <w:bCs/>
          <w:sz w:val="20"/>
          <w:szCs w:val="20"/>
        </w:rPr>
        <w:t xml:space="preserve"> del Ministero dello Sviluppo economico </w:t>
      </w:r>
      <w:r w:rsidR="00C85280" w:rsidRPr="0044055A">
        <w:rPr>
          <w:rFonts w:ascii="Arial" w:hAnsi="Arial" w:cs="Arial"/>
          <w:b/>
          <w:bCs/>
        </w:rPr>
        <w:t>16 settembre 2022 n.193</w:t>
      </w:r>
      <w:r w:rsidRPr="0044055A">
        <w:rPr>
          <w:rFonts w:ascii="Arial" w:hAnsi="Arial" w:cs="Arial"/>
          <w:b/>
          <w:bCs/>
          <w:sz w:val="20"/>
          <w:szCs w:val="20"/>
        </w:rPr>
        <w:t xml:space="preserve">) </w:t>
      </w:r>
    </w:p>
    <w:p w14:paraId="7B035F04"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Garanzia fideiussoria per la cauzione definitiva</w:t>
      </w:r>
    </w:p>
    <w:p w14:paraId="4B610CFF"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 xml:space="preserve">GARANZIA FIDEIUSSORIA DEFINITIVA </w:t>
      </w:r>
    </w:p>
    <w:p w14:paraId="653C65E1" w14:textId="77777777" w:rsidR="00064F21" w:rsidRPr="0044055A" w:rsidRDefault="00064F21" w:rsidP="00064F21">
      <w:pPr>
        <w:autoSpaceDE w:val="0"/>
        <w:autoSpaceDN w:val="0"/>
        <w:adjustRightInd w:val="0"/>
        <w:spacing w:after="0" w:line="300" w:lineRule="exact"/>
        <w:jc w:val="center"/>
        <w:rPr>
          <w:rFonts w:ascii="Arial" w:hAnsi="Arial" w:cs="Arial"/>
          <w:b/>
          <w:bCs/>
          <w:sz w:val="20"/>
          <w:szCs w:val="20"/>
        </w:rPr>
      </w:pPr>
      <w:r w:rsidRPr="0044055A">
        <w:rPr>
          <w:rFonts w:ascii="Arial" w:hAnsi="Arial" w:cs="Arial"/>
          <w:b/>
          <w:bCs/>
          <w:sz w:val="20"/>
          <w:szCs w:val="20"/>
        </w:rPr>
        <w:t>(Lavori, Servizi e Forniture)</w:t>
      </w:r>
    </w:p>
    <w:p w14:paraId="591D615F" w14:textId="77777777" w:rsidR="00064F21" w:rsidRPr="0044055A" w:rsidRDefault="00064F21" w:rsidP="00064F21">
      <w:pPr>
        <w:autoSpaceDE w:val="0"/>
        <w:autoSpaceDN w:val="0"/>
        <w:adjustRightInd w:val="0"/>
        <w:spacing w:after="0" w:line="300" w:lineRule="exact"/>
        <w:jc w:val="center"/>
        <w:rPr>
          <w:rFonts w:ascii="Arial" w:hAnsi="Arial" w:cs="Arial"/>
          <w:b/>
          <w:bCs/>
          <w:iCs/>
          <w:sz w:val="20"/>
          <w:szCs w:val="20"/>
        </w:rPr>
      </w:pPr>
      <w:r w:rsidRPr="0044055A">
        <w:rPr>
          <w:rFonts w:ascii="Arial" w:hAnsi="Arial" w:cs="Arial"/>
          <w:b/>
          <w:bCs/>
          <w:iCs/>
          <w:sz w:val="20"/>
          <w:szCs w:val="20"/>
        </w:rPr>
        <w:t>Condizioni che rilevano nel rapporto tra Consip</w:t>
      </w:r>
      <w:r w:rsidR="007B0F7B" w:rsidRPr="0044055A">
        <w:rPr>
          <w:rFonts w:ascii="Arial" w:hAnsi="Arial" w:cs="Arial"/>
          <w:b/>
          <w:bCs/>
          <w:iCs/>
          <w:sz w:val="20"/>
          <w:szCs w:val="20"/>
        </w:rPr>
        <w:t>,</w:t>
      </w:r>
      <w:r w:rsidRPr="0044055A">
        <w:rPr>
          <w:rFonts w:ascii="Arial" w:hAnsi="Arial" w:cs="Arial"/>
          <w:b/>
          <w:bCs/>
          <w:iCs/>
          <w:sz w:val="20"/>
          <w:szCs w:val="20"/>
        </w:rPr>
        <w:t xml:space="preserve"> Amministrazioni e Garante</w:t>
      </w:r>
    </w:p>
    <w:p w14:paraId="572D6449"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p>
    <w:p w14:paraId="036D1825"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1 - Oggetto della garanzia</w:t>
      </w:r>
    </w:p>
    <w:p w14:paraId="0B43EBD5" w14:textId="5F62E05C"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Il Garante, in conformità all'art. 1</w:t>
      </w:r>
      <w:r w:rsidR="007B0F7B" w:rsidRPr="0044055A">
        <w:rPr>
          <w:rFonts w:ascii="Arial" w:hAnsi="Arial" w:cs="Arial"/>
          <w:sz w:val="20"/>
          <w:szCs w:val="20"/>
        </w:rPr>
        <w:t>17</w:t>
      </w:r>
      <w:r w:rsidRPr="0044055A">
        <w:rPr>
          <w:rFonts w:ascii="Arial" w:hAnsi="Arial" w:cs="Arial"/>
          <w:sz w:val="20"/>
          <w:szCs w:val="20"/>
        </w:rPr>
        <w:t xml:space="preserve">, commi 1 e </w:t>
      </w:r>
      <w:r w:rsidR="007B0F7B" w:rsidRPr="0044055A">
        <w:rPr>
          <w:rFonts w:ascii="Arial" w:hAnsi="Arial" w:cs="Arial"/>
          <w:sz w:val="20"/>
          <w:szCs w:val="20"/>
        </w:rPr>
        <w:t>5</w:t>
      </w:r>
      <w:r w:rsidRPr="0044055A">
        <w:rPr>
          <w:rFonts w:ascii="Arial" w:hAnsi="Arial" w:cs="Arial"/>
          <w:sz w:val="20"/>
          <w:szCs w:val="20"/>
        </w:rPr>
        <w:t xml:space="preserve"> del Codice, si impegna nei confronti della Sogei S.p.</w:t>
      </w:r>
      <w:r w:rsidR="007B0F7B" w:rsidRPr="0044055A">
        <w:rPr>
          <w:rFonts w:ascii="Arial" w:hAnsi="Arial" w:cs="Arial"/>
          <w:sz w:val="20"/>
          <w:szCs w:val="20"/>
        </w:rPr>
        <w:t>A</w:t>
      </w:r>
      <w:r w:rsidRPr="0044055A">
        <w:rPr>
          <w:rFonts w:ascii="Arial" w:hAnsi="Arial" w:cs="Arial"/>
          <w:sz w:val="20"/>
          <w:szCs w:val="20"/>
        </w:rPr>
        <w:t>. (d’ora in poi solo Sogei,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47BAFA2F"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Il Garante, pertanto, si impegna al pagamento di quanto dovuto dall’Affidatario ai sensi dell’art. 1</w:t>
      </w:r>
      <w:r w:rsidR="007B0F7B" w:rsidRPr="0044055A">
        <w:rPr>
          <w:rFonts w:ascii="Arial" w:hAnsi="Arial" w:cs="Arial"/>
          <w:sz w:val="20"/>
          <w:szCs w:val="20"/>
        </w:rPr>
        <w:t>17</w:t>
      </w:r>
      <w:r w:rsidRPr="0044055A">
        <w:rPr>
          <w:rFonts w:ascii="Arial" w:hAnsi="Arial" w:cs="Arial"/>
          <w:sz w:val="20"/>
          <w:szCs w:val="20"/>
        </w:rPr>
        <w:t>, del Codice, in caso di:</w:t>
      </w:r>
    </w:p>
    <w:p w14:paraId="6B1CB291" w14:textId="6EC8568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a) inadempimento di qualunque obbligazione derivante dal Contratto; </w:t>
      </w:r>
    </w:p>
    <w:p w14:paraId="46FB482E"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b) risarcimento dei danni derivanti dall’eventuale inadempimento delle obbligazioni stesse;</w:t>
      </w:r>
    </w:p>
    <w:p w14:paraId="310CEEF1"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c) rimborso:</w:t>
      </w:r>
    </w:p>
    <w:p w14:paraId="58377269" w14:textId="27645DD8"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 delle maggiori somme pagate dalla Sogei</w:t>
      </w:r>
      <w:r w:rsidRPr="0044055A">
        <w:rPr>
          <w:rFonts w:ascii="Arial" w:hAnsi="Arial" w:cs="Arial"/>
          <w:b/>
          <w:bCs/>
          <w:i/>
          <w:color w:val="1B35A5"/>
          <w:sz w:val="20"/>
          <w:szCs w:val="20"/>
        </w:rPr>
        <w:t xml:space="preserve"> </w:t>
      </w:r>
      <w:r w:rsidRPr="0044055A">
        <w:rPr>
          <w:rFonts w:ascii="Arial" w:hAnsi="Arial" w:cs="Arial"/>
          <w:sz w:val="20"/>
          <w:szCs w:val="20"/>
        </w:rPr>
        <w:t>all’Affidatario rispetto alle risultanze della liquidazione finale, salva comunque la risarcibilità del maggior danno verso l’Appaltatore;</w:t>
      </w:r>
    </w:p>
    <w:p w14:paraId="622CFE55" w14:textId="0991BBED"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ii) della eventuale maggiore spesa sostenuta dalla Sogei per il completamento dei lavori dei servizi e delle forniture nel caso di risoluzione del contratto disposta in danno dell’Affidatario;</w:t>
      </w:r>
    </w:p>
    <w:p w14:paraId="7325FB10" w14:textId="36E32706"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131D7C24"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D303722" w14:textId="435CE64C"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L’estensione opera a condizione che la violazione venga comunicata dalla Sogei</w:t>
      </w:r>
      <w:r w:rsidRPr="0044055A">
        <w:rPr>
          <w:rFonts w:ascii="Arial" w:hAnsi="Arial" w:cs="Arial"/>
          <w:b/>
          <w:bCs/>
          <w:i/>
          <w:color w:val="1B35A5"/>
          <w:sz w:val="20"/>
          <w:szCs w:val="20"/>
        </w:rPr>
        <w:t xml:space="preserve"> </w:t>
      </w:r>
      <w:r w:rsidRPr="0044055A">
        <w:rPr>
          <w:rFonts w:ascii="Arial" w:hAnsi="Arial" w:cs="Arial"/>
          <w:sz w:val="20"/>
          <w:szCs w:val="20"/>
        </w:rPr>
        <w:t>al Garante nel periodo di validità della garanzia ed è limitata ad un importo pari al 10% della somma garantita al momento della suddetta comunicazione.</w:t>
      </w:r>
    </w:p>
    <w:p w14:paraId="6DC00D2F"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BC6AB66"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p>
    <w:p w14:paraId="0FAA547B"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2 - Efficacia e durata della garanzia</w:t>
      </w:r>
    </w:p>
    <w:p w14:paraId="14779FDE"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L'efficacia della garanzia:</w:t>
      </w:r>
    </w:p>
    <w:p w14:paraId="4C3CCF6E" w14:textId="2FB0CCB6"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a) decorre dalla data di stipula del contratto;</w:t>
      </w:r>
    </w:p>
    <w:p w14:paraId="53EE8940" w14:textId="5DDE7ADC"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7B0F7B" w:rsidRPr="0044055A">
        <w:rPr>
          <w:rFonts w:ascii="Arial" w:hAnsi="Arial" w:cs="Arial"/>
          <w:sz w:val="20"/>
          <w:szCs w:val="20"/>
        </w:rPr>
        <w:t>i effetto (art. 117, commi 1 e 8</w:t>
      </w:r>
      <w:r w:rsidRPr="0044055A">
        <w:rPr>
          <w:rFonts w:ascii="Arial" w:hAnsi="Arial" w:cs="Arial"/>
          <w:sz w:val="20"/>
          <w:szCs w:val="20"/>
        </w:rPr>
        <w:t xml:space="preserve"> del Codice), salvo quanto indicato nell’ultimo comma dell’art. 1. La liberazione anticipata della garanzia rispetto alle scadenze di cui alla lettera b) del comma precedente può aver luogo solo con la restituzione al Garante, da parte della Sogei</w:t>
      </w:r>
      <w:r w:rsidR="004C43CD" w:rsidRPr="0044055A">
        <w:rPr>
          <w:rFonts w:ascii="Arial" w:hAnsi="Arial" w:cs="Arial"/>
          <w:sz w:val="20"/>
          <w:szCs w:val="20"/>
        </w:rPr>
        <w:t xml:space="preserve"> </w:t>
      </w:r>
      <w:r w:rsidRPr="0044055A">
        <w:rPr>
          <w:rFonts w:ascii="Arial" w:hAnsi="Arial" w:cs="Arial"/>
          <w:sz w:val="20"/>
          <w:szCs w:val="20"/>
        </w:rPr>
        <w:t>dell’originale della garanzia stessa con annotazione di svincolo o con comunicazione scritta della Sogei al Garante.</w:t>
      </w:r>
    </w:p>
    <w:p w14:paraId="0114315F" w14:textId="3B1C343F"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Il mancato pagamento del premio/commissione non può essere opposto alla Sogei.</w:t>
      </w:r>
    </w:p>
    <w:p w14:paraId="7EB6CA2C"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p>
    <w:p w14:paraId="4576F0D2"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3 - Somma garantita</w:t>
      </w:r>
    </w:p>
    <w:p w14:paraId="7F0190CF"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La somma garantita dalla presente fideiussione è calcolata in conformità a quanto disposto dall'art. 1</w:t>
      </w:r>
      <w:r w:rsidR="007B0F7B" w:rsidRPr="0044055A">
        <w:rPr>
          <w:rFonts w:ascii="Arial" w:hAnsi="Arial" w:cs="Arial"/>
          <w:sz w:val="20"/>
          <w:szCs w:val="20"/>
        </w:rPr>
        <w:t>17</w:t>
      </w:r>
      <w:r w:rsidRPr="0044055A">
        <w:rPr>
          <w:rFonts w:ascii="Arial" w:hAnsi="Arial" w:cs="Arial"/>
          <w:sz w:val="20"/>
          <w:szCs w:val="20"/>
        </w:rPr>
        <w:t xml:space="preserve">, comma 1, del Codice, ed è pari al: </w:t>
      </w:r>
    </w:p>
    <w:p w14:paraId="7A1D644F" w14:textId="6CF83304"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a) 10 % </w:t>
      </w:r>
      <w:r w:rsidRPr="0044055A">
        <w:rPr>
          <w:rFonts w:ascii="Arial" w:hAnsi="Arial" w:cs="Arial"/>
          <w:sz w:val="20"/>
        </w:rPr>
        <w:t>dell</w:t>
      </w:r>
      <w:r w:rsidR="007B0F7B" w:rsidRPr="0044055A">
        <w:rPr>
          <w:rFonts w:ascii="Arial" w:hAnsi="Arial" w:cs="Arial"/>
          <w:sz w:val="20"/>
        </w:rPr>
        <w:t>’importo massimo del Contratto</w:t>
      </w:r>
      <w:r w:rsidRPr="0044055A">
        <w:rPr>
          <w:rFonts w:ascii="Arial" w:hAnsi="Arial" w:cs="Arial"/>
          <w:sz w:val="20"/>
          <w:szCs w:val="20"/>
        </w:rPr>
        <w:t>, nel caso di aggiudicazione con ribassi d’asta minori o uguali al 10%;</w:t>
      </w:r>
    </w:p>
    <w:p w14:paraId="549E2881" w14:textId="5E4E2C61"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b) 10 % </w:t>
      </w:r>
      <w:r w:rsidR="004C43CD" w:rsidRPr="0044055A">
        <w:rPr>
          <w:rFonts w:ascii="Arial" w:hAnsi="Arial" w:cs="Arial"/>
          <w:sz w:val="20"/>
        </w:rPr>
        <w:t>dell’importo massimo del C</w:t>
      </w:r>
      <w:r w:rsidRPr="0044055A">
        <w:rPr>
          <w:rFonts w:ascii="Arial" w:hAnsi="Arial" w:cs="Arial"/>
          <w:sz w:val="20"/>
        </w:rPr>
        <w:t>ontratto</w:t>
      </w:r>
      <w:r w:rsidRPr="0044055A">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5284B5CD"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Qualora ricorrano le condizioni, la somma garantita indicata al primo comma è ridotta ai sensi di quanto stabilito dall’art. </w:t>
      </w:r>
      <w:r w:rsidR="007B0F7B" w:rsidRPr="0044055A">
        <w:rPr>
          <w:rFonts w:ascii="Arial" w:hAnsi="Arial" w:cs="Arial"/>
          <w:sz w:val="20"/>
          <w:szCs w:val="20"/>
        </w:rPr>
        <w:t>106, comma 8</w:t>
      </w:r>
      <w:r w:rsidRPr="0044055A">
        <w:rPr>
          <w:rFonts w:ascii="Arial" w:hAnsi="Arial" w:cs="Arial"/>
          <w:sz w:val="20"/>
          <w:szCs w:val="20"/>
        </w:rPr>
        <w:t xml:space="preserve"> del Codice come previsto dall'art. 1</w:t>
      </w:r>
      <w:r w:rsidR="007B0F7B" w:rsidRPr="0044055A">
        <w:rPr>
          <w:rFonts w:ascii="Arial" w:hAnsi="Arial" w:cs="Arial"/>
          <w:sz w:val="20"/>
          <w:szCs w:val="20"/>
        </w:rPr>
        <w:t>17, comma 1</w:t>
      </w:r>
      <w:r w:rsidRPr="0044055A">
        <w:rPr>
          <w:rFonts w:ascii="Arial" w:hAnsi="Arial" w:cs="Arial"/>
          <w:sz w:val="20"/>
          <w:szCs w:val="20"/>
        </w:rPr>
        <w:t xml:space="preserve"> del Codice. L’ammontare della somma garantita è indicato nella Scheda Tecnica. </w:t>
      </w:r>
    </w:p>
    <w:p w14:paraId="483F6A9D"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La garanzia è progressivamente svincolata in via automatica a misura dell'avanzamento dell'esecuzione, in conformità a quanto disposto dall’art. 1</w:t>
      </w:r>
      <w:r w:rsidR="007B0F7B" w:rsidRPr="0044055A">
        <w:rPr>
          <w:rFonts w:ascii="Arial" w:hAnsi="Arial" w:cs="Arial"/>
          <w:sz w:val="20"/>
          <w:szCs w:val="20"/>
        </w:rPr>
        <w:t>17</w:t>
      </w:r>
      <w:r w:rsidRPr="0044055A">
        <w:rPr>
          <w:rFonts w:ascii="Arial" w:hAnsi="Arial" w:cs="Arial"/>
          <w:sz w:val="20"/>
          <w:szCs w:val="20"/>
        </w:rPr>
        <w:t xml:space="preserve">, comma </w:t>
      </w:r>
      <w:r w:rsidR="007B0F7B" w:rsidRPr="0044055A">
        <w:rPr>
          <w:rFonts w:ascii="Arial" w:hAnsi="Arial" w:cs="Arial"/>
          <w:sz w:val="20"/>
          <w:szCs w:val="20"/>
        </w:rPr>
        <w:t>8</w:t>
      </w:r>
      <w:r w:rsidRPr="0044055A">
        <w:rPr>
          <w:rFonts w:ascii="Arial" w:hAnsi="Arial" w:cs="Arial"/>
          <w:sz w:val="20"/>
          <w:szCs w:val="20"/>
        </w:rPr>
        <w:t xml:space="preserve"> del Codice. </w:t>
      </w:r>
    </w:p>
    <w:p w14:paraId="43E9ED84"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p>
    <w:p w14:paraId="0049AAB0" w14:textId="77777777" w:rsidR="00064F21" w:rsidRPr="0044055A" w:rsidRDefault="00064F21" w:rsidP="00064F21">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4 - Escussione della garanzia</w:t>
      </w:r>
    </w:p>
    <w:p w14:paraId="2525CB3A" w14:textId="1F1AB6B2"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 </w:t>
      </w:r>
      <w:proofErr w:type="gramStart"/>
      <w:r w:rsidRPr="0044055A">
        <w:rPr>
          <w:rFonts w:ascii="Arial" w:hAnsi="Arial" w:cs="Arial"/>
          <w:sz w:val="20"/>
          <w:szCs w:val="20"/>
        </w:rPr>
        <w:t>Sogei  –</w:t>
      </w:r>
      <w:proofErr w:type="gramEnd"/>
      <w:r w:rsidRPr="0044055A">
        <w:rPr>
          <w:rFonts w:ascii="Arial" w:hAnsi="Arial" w:cs="Arial"/>
          <w:sz w:val="20"/>
          <w:szCs w:val="20"/>
        </w:rPr>
        <w:t xml:space="preserve"> inviata per conoscenza anche al Contraente - recante l'indicazione degli importi dovuti dal Contraente a sensi dell'art. 1</w:t>
      </w:r>
      <w:r w:rsidR="007B0F7B" w:rsidRPr="0044055A">
        <w:rPr>
          <w:rFonts w:ascii="Arial" w:hAnsi="Arial" w:cs="Arial"/>
          <w:sz w:val="20"/>
          <w:szCs w:val="20"/>
        </w:rPr>
        <w:t>17</w:t>
      </w:r>
      <w:r w:rsidRPr="0044055A">
        <w:rPr>
          <w:rFonts w:ascii="Arial" w:hAnsi="Arial" w:cs="Arial"/>
          <w:sz w:val="20"/>
          <w:szCs w:val="20"/>
        </w:rPr>
        <w:t xml:space="preserve">, commi 1 e </w:t>
      </w:r>
      <w:r w:rsidR="007B0F7B" w:rsidRPr="0044055A">
        <w:rPr>
          <w:rFonts w:ascii="Arial" w:hAnsi="Arial" w:cs="Arial"/>
          <w:sz w:val="20"/>
          <w:szCs w:val="20"/>
        </w:rPr>
        <w:t>5</w:t>
      </w:r>
      <w:r w:rsidRPr="0044055A">
        <w:rPr>
          <w:rFonts w:ascii="Arial" w:hAnsi="Arial" w:cs="Arial"/>
          <w:sz w:val="20"/>
          <w:szCs w:val="20"/>
        </w:rPr>
        <w:t>, del Codice. Tale richiesta dovrà pervenire al Garante entro i termini di cui all’art. 2 ed essere formulata in conformità all’art. 6.</w:t>
      </w:r>
    </w:p>
    <w:p w14:paraId="35F226C5"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Il Garante non gode del beneficio della preventiva escussione del debitore principale di cui all’art. 1944 cod. civ. e rinuncia all'eccezione di cui all'art. 1957, comma 2, cod. civ.</w:t>
      </w:r>
    </w:p>
    <w:p w14:paraId="25C62C5C" w14:textId="5EDF8BC6" w:rsidR="00064F21" w:rsidRPr="0044055A" w:rsidRDefault="00064F21" w:rsidP="00064F21">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Resta salva l'azione di ripetizione verso la Sogei per il caso in cui le somme pagate dal Garante risultassero parzialmente o totalmente non dovute dal Contraente o dal Garante (art. 1</w:t>
      </w:r>
      <w:r w:rsidR="007B0F7B" w:rsidRPr="0044055A">
        <w:rPr>
          <w:rFonts w:ascii="Arial" w:hAnsi="Arial" w:cs="Arial"/>
          <w:sz w:val="20"/>
          <w:szCs w:val="20"/>
        </w:rPr>
        <w:t>17</w:t>
      </w:r>
      <w:r w:rsidRPr="0044055A">
        <w:rPr>
          <w:rFonts w:ascii="Arial" w:hAnsi="Arial" w:cs="Arial"/>
          <w:sz w:val="20"/>
          <w:szCs w:val="20"/>
        </w:rPr>
        <w:t xml:space="preserve">, comma </w:t>
      </w:r>
      <w:r w:rsidR="007B0F7B" w:rsidRPr="0044055A">
        <w:rPr>
          <w:rFonts w:ascii="Arial" w:hAnsi="Arial" w:cs="Arial"/>
          <w:sz w:val="20"/>
          <w:szCs w:val="20"/>
        </w:rPr>
        <w:t>12</w:t>
      </w:r>
      <w:r w:rsidRPr="0044055A">
        <w:rPr>
          <w:rFonts w:ascii="Arial" w:hAnsi="Arial" w:cs="Arial"/>
          <w:sz w:val="20"/>
          <w:szCs w:val="20"/>
        </w:rPr>
        <w:t xml:space="preserve"> del Codice).</w:t>
      </w:r>
    </w:p>
    <w:p w14:paraId="3EA08244"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p>
    <w:p w14:paraId="2EB23110" w14:textId="77777777" w:rsidR="00B96A3C" w:rsidRPr="0044055A" w:rsidRDefault="00B96A3C" w:rsidP="00B96A3C">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 xml:space="preserve">Art. 5 - Surrogazione </w:t>
      </w:r>
      <w:r w:rsidRPr="0044055A">
        <w:rPr>
          <w:rFonts w:ascii="Arial" w:hAnsi="Arial" w:cs="Arial"/>
          <w:sz w:val="20"/>
          <w:szCs w:val="20"/>
        </w:rPr>
        <w:t xml:space="preserve">– </w:t>
      </w:r>
      <w:r w:rsidR="007B0F7B" w:rsidRPr="0044055A">
        <w:rPr>
          <w:rFonts w:ascii="Arial" w:hAnsi="Arial" w:cs="Arial"/>
          <w:b/>
          <w:bCs/>
          <w:sz w:val="20"/>
          <w:szCs w:val="20"/>
        </w:rPr>
        <w:t>R</w:t>
      </w:r>
      <w:r w:rsidRPr="0044055A">
        <w:rPr>
          <w:rFonts w:ascii="Arial" w:hAnsi="Arial" w:cs="Arial"/>
          <w:b/>
          <w:bCs/>
          <w:sz w:val="20"/>
          <w:szCs w:val="20"/>
        </w:rPr>
        <w:t>egresso</w:t>
      </w:r>
    </w:p>
    <w:p w14:paraId="0510FBCC" w14:textId="0A5A733E" w:rsidR="00B96A3C" w:rsidRPr="0044055A" w:rsidRDefault="00B96A3C" w:rsidP="00B96A3C">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w:t>
      </w:r>
      <w:r w:rsidR="007B0F7B" w:rsidRPr="0044055A">
        <w:rPr>
          <w:rFonts w:ascii="Arial" w:hAnsi="Arial" w:cs="Arial"/>
          <w:sz w:val="20"/>
          <w:szCs w:val="20"/>
        </w:rPr>
        <w:t>17, comma 12</w:t>
      </w:r>
      <w:r w:rsidRPr="0044055A">
        <w:rPr>
          <w:rFonts w:ascii="Arial" w:hAnsi="Arial" w:cs="Arial"/>
          <w:sz w:val="20"/>
          <w:szCs w:val="20"/>
        </w:rPr>
        <w:t>, del Codice). Sogei faciliterà le azioni di recupero fornendo al Garante tutti gli elementi utili in loro possesso.</w:t>
      </w:r>
    </w:p>
    <w:p w14:paraId="7798716F"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p>
    <w:p w14:paraId="2E44B599" w14:textId="77777777" w:rsidR="00B96A3C" w:rsidRPr="0044055A" w:rsidRDefault="00B96A3C" w:rsidP="00B96A3C">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6 - Sanzioni internazionali</w:t>
      </w:r>
    </w:p>
    <w:p w14:paraId="1CF7753E"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5C598A03"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p>
    <w:p w14:paraId="721081A9" w14:textId="77777777" w:rsidR="00B96A3C" w:rsidRPr="0044055A" w:rsidRDefault="00B96A3C" w:rsidP="00B96A3C">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7 - Forma delle comunicazioni</w:t>
      </w:r>
    </w:p>
    <w:p w14:paraId="7E4B11CC"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20F6C469"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p>
    <w:p w14:paraId="35D9A904" w14:textId="77777777" w:rsidR="00B96A3C" w:rsidRPr="0044055A" w:rsidRDefault="00B96A3C" w:rsidP="00B96A3C">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 xml:space="preserve">Art. 8 - Foro competente </w:t>
      </w:r>
    </w:p>
    <w:p w14:paraId="7A35D31E" w14:textId="2C11BD4E" w:rsidR="00B96A3C" w:rsidRPr="0044055A" w:rsidRDefault="00B96A3C" w:rsidP="00B96A3C">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In caso di controversia fra il Garante e Sogei, il foro competente è quello di Roma.</w:t>
      </w:r>
    </w:p>
    <w:p w14:paraId="7DF12FD7"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p>
    <w:p w14:paraId="28C53462" w14:textId="77777777" w:rsidR="00B96A3C" w:rsidRPr="0044055A" w:rsidRDefault="00B96A3C" w:rsidP="00B96A3C">
      <w:pPr>
        <w:autoSpaceDE w:val="0"/>
        <w:autoSpaceDN w:val="0"/>
        <w:adjustRightInd w:val="0"/>
        <w:spacing w:after="0" w:line="300" w:lineRule="exact"/>
        <w:jc w:val="both"/>
        <w:rPr>
          <w:rFonts w:ascii="Arial" w:hAnsi="Arial" w:cs="Arial"/>
          <w:b/>
          <w:bCs/>
          <w:sz w:val="20"/>
          <w:szCs w:val="20"/>
        </w:rPr>
      </w:pPr>
      <w:r w:rsidRPr="0044055A">
        <w:rPr>
          <w:rFonts w:ascii="Arial" w:hAnsi="Arial" w:cs="Arial"/>
          <w:b/>
          <w:bCs/>
          <w:sz w:val="20"/>
          <w:szCs w:val="20"/>
        </w:rPr>
        <w:t>Art. 9 - Rinvio alle norme di legge</w:t>
      </w:r>
    </w:p>
    <w:p w14:paraId="30774F05" w14:textId="77777777" w:rsidR="00B96A3C" w:rsidRPr="0044055A" w:rsidRDefault="00B96A3C" w:rsidP="00B96A3C">
      <w:pPr>
        <w:autoSpaceDE w:val="0"/>
        <w:autoSpaceDN w:val="0"/>
        <w:adjustRightInd w:val="0"/>
        <w:spacing w:after="0" w:line="300" w:lineRule="exact"/>
        <w:jc w:val="both"/>
        <w:rPr>
          <w:rFonts w:ascii="Arial" w:hAnsi="Arial" w:cs="Arial"/>
          <w:sz w:val="20"/>
          <w:szCs w:val="20"/>
        </w:rPr>
      </w:pPr>
      <w:r w:rsidRPr="0044055A">
        <w:rPr>
          <w:rFonts w:ascii="Arial" w:hAnsi="Arial" w:cs="Arial"/>
          <w:sz w:val="20"/>
          <w:szCs w:val="20"/>
        </w:rPr>
        <w:t xml:space="preserve">Per tutto quanto non diversamente regolato, valgono le norme di legge. </w:t>
      </w:r>
    </w:p>
    <w:p w14:paraId="6C1F4E3A" w14:textId="77777777" w:rsidR="00064F21" w:rsidRPr="0044055A" w:rsidRDefault="00064F21" w:rsidP="00064F21">
      <w:pPr>
        <w:autoSpaceDE w:val="0"/>
        <w:autoSpaceDN w:val="0"/>
        <w:adjustRightInd w:val="0"/>
        <w:spacing w:after="0" w:line="300" w:lineRule="exact"/>
        <w:jc w:val="both"/>
        <w:rPr>
          <w:rFonts w:ascii="Arial" w:hAnsi="Arial" w:cs="Arial"/>
          <w:sz w:val="20"/>
          <w:szCs w:val="20"/>
        </w:rPr>
      </w:pPr>
    </w:p>
    <w:p w14:paraId="0808F7FE" w14:textId="77777777" w:rsidR="00064F21" w:rsidRPr="0044055A" w:rsidRDefault="004C43CD" w:rsidP="00064F21">
      <w:pPr>
        <w:autoSpaceDE w:val="0"/>
        <w:autoSpaceDN w:val="0"/>
        <w:adjustRightInd w:val="0"/>
        <w:spacing w:after="0" w:line="300" w:lineRule="exact"/>
        <w:rPr>
          <w:rFonts w:ascii="Arial" w:hAnsi="Arial" w:cs="Arial"/>
          <w:sz w:val="20"/>
          <w:szCs w:val="20"/>
        </w:rPr>
      </w:pPr>
      <w:r w:rsidRPr="0044055A">
        <w:rPr>
          <w:rFonts w:ascii="Arial" w:hAnsi="Arial" w:cs="Arial"/>
          <w:sz w:val="20"/>
          <w:szCs w:val="20"/>
        </w:rPr>
        <w:t xml:space="preserve">Il Contraente </w:t>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Pr="0044055A">
        <w:rPr>
          <w:rFonts w:ascii="Arial" w:hAnsi="Arial" w:cs="Arial"/>
          <w:sz w:val="20"/>
          <w:szCs w:val="20"/>
        </w:rPr>
        <w:tab/>
      </w:r>
      <w:r w:rsidR="00064F21" w:rsidRPr="0044055A">
        <w:rPr>
          <w:rFonts w:ascii="Arial" w:hAnsi="Arial" w:cs="Arial"/>
          <w:sz w:val="20"/>
          <w:szCs w:val="20"/>
        </w:rPr>
        <w:t>Il Garante</w:t>
      </w:r>
    </w:p>
    <w:p w14:paraId="5B1E748F" w14:textId="77777777" w:rsidR="001105D3" w:rsidRDefault="001105D3"/>
    <w:sectPr w:rsidR="001105D3">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C6F56" w14:textId="77777777" w:rsidR="00B4232D" w:rsidRDefault="00B4232D">
      <w:pPr>
        <w:spacing w:after="0" w:line="240" w:lineRule="auto"/>
      </w:pPr>
      <w:r>
        <w:separator/>
      </w:r>
    </w:p>
  </w:endnote>
  <w:endnote w:type="continuationSeparator" w:id="0">
    <w:p w14:paraId="551F27A2" w14:textId="77777777" w:rsidR="00B4232D" w:rsidRDefault="00B42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7FC9C" w14:textId="0BAF2261" w:rsidR="00C917F2" w:rsidRPr="00A948C2" w:rsidRDefault="00385FAA">
    <w:pPr>
      <w:pStyle w:val="CLASSIFICAZIONEFOOTER3"/>
      <w:rPr>
        <w:rFonts w:ascii="Arial" w:hAnsi="Arial" w:cs="Arial"/>
      </w:rPr>
    </w:pPr>
    <w:r w:rsidRPr="00A948C2">
      <w:rPr>
        <w:rFonts w:ascii="Arial" w:hAnsi="Arial" w:cs="Arial"/>
      </w:rPr>
      <w:t>Classificazione del documento: Consip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9E665" w14:textId="77777777" w:rsidR="00B4232D" w:rsidRDefault="00B4232D">
      <w:pPr>
        <w:spacing w:after="0" w:line="240" w:lineRule="auto"/>
      </w:pPr>
      <w:r>
        <w:separator/>
      </w:r>
    </w:p>
  </w:footnote>
  <w:footnote w:type="continuationSeparator" w:id="0">
    <w:p w14:paraId="43F952E5" w14:textId="77777777" w:rsidR="00B4232D" w:rsidRDefault="00B423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F21"/>
    <w:rsid w:val="000078CF"/>
    <w:rsid w:val="00064F21"/>
    <w:rsid w:val="000F258E"/>
    <w:rsid w:val="001105D3"/>
    <w:rsid w:val="001975D2"/>
    <w:rsid w:val="0021502F"/>
    <w:rsid w:val="002A4B63"/>
    <w:rsid w:val="00385FAA"/>
    <w:rsid w:val="0044055A"/>
    <w:rsid w:val="00442541"/>
    <w:rsid w:val="004A6E05"/>
    <w:rsid w:val="004C43CD"/>
    <w:rsid w:val="004F5FAE"/>
    <w:rsid w:val="0060301A"/>
    <w:rsid w:val="00651F69"/>
    <w:rsid w:val="00687ACE"/>
    <w:rsid w:val="007B0F7B"/>
    <w:rsid w:val="0088017D"/>
    <w:rsid w:val="00A77F9A"/>
    <w:rsid w:val="00A948C2"/>
    <w:rsid w:val="00AB4DB1"/>
    <w:rsid w:val="00B33ADA"/>
    <w:rsid w:val="00B4232D"/>
    <w:rsid w:val="00B96A3C"/>
    <w:rsid w:val="00C27D6C"/>
    <w:rsid w:val="00C85280"/>
    <w:rsid w:val="00C917F2"/>
    <w:rsid w:val="00D353D3"/>
    <w:rsid w:val="00DB47EE"/>
    <w:rsid w:val="00DF2FCE"/>
    <w:rsid w:val="00E45A32"/>
    <w:rsid w:val="00E96FBB"/>
    <w:rsid w:val="00F27425"/>
    <w:rsid w:val="00FD6F8D"/>
    <w:rsid w:val="00FE64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6645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4F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85F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5FAA"/>
  </w:style>
  <w:style w:type="paragraph" w:styleId="Pidipagina">
    <w:name w:val="footer"/>
    <w:basedOn w:val="Normale"/>
    <w:link w:val="PidipaginaCarattere"/>
    <w:uiPriority w:val="99"/>
    <w:unhideWhenUsed/>
    <w:rsid w:val="00385F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5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7623</Characters>
  <Application>Microsoft Office Word</Application>
  <DocSecurity>0</DocSecurity>
  <Lines>63</Lines>
  <Paragraphs>17</Paragraphs>
  <ScaleCrop>false</ScaleCrop>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2025-05-19T07:37:00Z</dcterms:created>
  <dcterms:modified xsi:type="dcterms:W3CDTF">2025-05-19T07:37:00Z</dcterms:modified>
</cp:coreProperties>
</file>