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98E4" w14:textId="16F33D07" w:rsidR="00444E32" w:rsidRPr="006F7D9F" w:rsidRDefault="00444E32" w:rsidP="00444E32">
      <w:pPr>
        <w:rPr>
          <w:rFonts w:cs="Arial"/>
        </w:rPr>
      </w:pPr>
      <w:r w:rsidRPr="006F7D9F">
        <w:rPr>
          <w:rFonts w:cs="Arial"/>
        </w:rPr>
        <w:t xml:space="preserve">L’Aggiudicatario si impegna a reperire polizza/e assicurativa/e che contenga/no tutte le clausole indicate nel presente Allegato </w:t>
      </w:r>
      <w:r w:rsidR="005C30B7" w:rsidRPr="006F7D9F">
        <w:rPr>
          <w:rFonts w:cs="Arial"/>
        </w:rPr>
        <w:t>parte della</w:t>
      </w:r>
      <w:r w:rsidRPr="006F7D9F">
        <w:rPr>
          <w:rFonts w:cs="Arial"/>
        </w:rPr>
        <w:t xml:space="preserve"> documentazione di gara. </w:t>
      </w:r>
    </w:p>
    <w:p w14:paraId="55BBFD09" w14:textId="77777777" w:rsidR="00444E32" w:rsidRPr="00097741" w:rsidRDefault="00444E32"/>
    <w:p w14:paraId="3631A623" w14:textId="77777777" w:rsidR="00A877BF" w:rsidRPr="006C64A8" w:rsidRDefault="00A877BF" w:rsidP="00A877BF">
      <w:pPr>
        <w:spacing w:before="120" w:after="120"/>
        <w:rPr>
          <w:rFonts w:ascii="Calibri" w:eastAsia="Trebuchet MS" w:hAnsi="Calibri" w:cs="Calibri"/>
          <w:b/>
          <w:caps/>
          <w:sz w:val="24"/>
          <w:szCs w:val="24"/>
        </w:rPr>
      </w:pPr>
      <w:r w:rsidRPr="00FB5BBD">
        <w:rPr>
          <w:rFonts w:ascii="Calibri" w:eastAsia="Trebuchet MS" w:hAnsi="Calibri" w:cs="Calibri"/>
          <w:b/>
          <w:caps/>
          <w:sz w:val="24"/>
          <w:szCs w:val="24"/>
        </w:rPr>
        <w:t>FORNITURA della soluzione SALESFORCE in modalità di erogazione on</w:t>
      </w:r>
      <w:r>
        <w:rPr>
          <w:rFonts w:ascii="Calibri" w:eastAsia="Trebuchet MS" w:hAnsi="Calibri" w:cs="Calibri"/>
          <w:b/>
          <w:caps/>
          <w:sz w:val="24"/>
          <w:szCs w:val="24"/>
        </w:rPr>
        <w:t xml:space="preserve"> cloud di tipo SaaS </w:t>
      </w:r>
      <w:r w:rsidRPr="0068652F">
        <w:rPr>
          <w:rFonts w:ascii="Calibri" w:eastAsia="Trebuchet MS" w:hAnsi="Calibri" w:cs="Calibri"/>
          <w:b/>
          <w:caps/>
          <w:sz w:val="24"/>
          <w:szCs w:val="24"/>
        </w:rPr>
        <w:t>per Sogei</w:t>
      </w:r>
      <w:r w:rsidRPr="007662CF">
        <w:rPr>
          <w:rFonts w:ascii="Calibri" w:eastAsia="Trebuchet MS" w:hAnsi="Calibri" w:cs="Calibri"/>
          <w:b/>
          <w:caps/>
          <w:sz w:val="24"/>
          <w:szCs w:val="24"/>
        </w:rPr>
        <w:t xml:space="preserve"> - ID </w:t>
      </w:r>
      <w:r>
        <w:rPr>
          <w:rFonts w:ascii="Calibri" w:eastAsia="Trebuchet MS" w:hAnsi="Calibri" w:cs="Calibri"/>
          <w:b/>
          <w:caps/>
          <w:sz w:val="24"/>
          <w:szCs w:val="24"/>
        </w:rPr>
        <w:t>2821</w:t>
      </w:r>
    </w:p>
    <w:p w14:paraId="29BF6DF9" w14:textId="77777777" w:rsidR="00A877BF" w:rsidRDefault="00A877BF" w:rsidP="00A877BF">
      <w:pPr>
        <w:rPr>
          <w:rFonts w:ascii="Calibri" w:hAnsi="Calibri"/>
        </w:rPr>
      </w:pPr>
    </w:p>
    <w:p w14:paraId="15699A35" w14:textId="6F9C9D21" w:rsidR="00920036" w:rsidRPr="00A877BF" w:rsidRDefault="00920036">
      <w:pPr>
        <w:rPr>
          <w:b/>
          <w:bCs/>
        </w:rPr>
      </w:pPr>
      <w:r w:rsidRPr="00A877BF">
        <w:rPr>
          <w:b/>
          <w:bCs/>
        </w:rPr>
        <w:t>ALLEGATO</w:t>
      </w:r>
      <w:r w:rsidR="00F402BA" w:rsidRPr="00A877BF">
        <w:rPr>
          <w:b/>
          <w:bCs/>
        </w:rPr>
        <w:t xml:space="preserve"> </w:t>
      </w:r>
      <w:r w:rsidR="001466A1" w:rsidRPr="00A877BF">
        <w:rPr>
          <w:b/>
          <w:bCs/>
        </w:rPr>
        <w:t xml:space="preserve">7 </w:t>
      </w:r>
    </w:p>
    <w:p w14:paraId="30C9FC84" w14:textId="60915BBE" w:rsidR="00920036" w:rsidRDefault="00920036">
      <w:pPr>
        <w:rPr>
          <w:b/>
        </w:rPr>
      </w:pPr>
      <w:r w:rsidRPr="00097741">
        <w:rPr>
          <w:b/>
        </w:rPr>
        <w:t>CONDIZIONI DI ASSICURAZIONE</w:t>
      </w:r>
    </w:p>
    <w:p w14:paraId="7B0BC941" w14:textId="77777777" w:rsidR="00A877BF" w:rsidRDefault="00A877BF">
      <w:pPr>
        <w:rPr>
          <w:b/>
        </w:rPr>
      </w:pPr>
    </w:p>
    <w:p w14:paraId="7F4CDCBD" w14:textId="15D1FD4C" w:rsidR="00A877BF" w:rsidRPr="007802BD" w:rsidRDefault="00A877BF" w:rsidP="007802BD">
      <w:pPr>
        <w:pStyle w:val="Titolocopertina"/>
      </w:pPr>
      <w:r w:rsidRPr="007802BD">
        <w:t xml:space="preserve">Classificazione del documento: cONSIP </w:t>
      </w:r>
      <w:r w:rsidR="00374BB8" w:rsidRPr="007802BD">
        <w:t>PUBLIC</w:t>
      </w:r>
    </w:p>
    <w:p w14:paraId="4FE9337C" w14:textId="77777777" w:rsidR="00920036" w:rsidRPr="00097741" w:rsidRDefault="00920036">
      <w:r w:rsidRPr="00097741">
        <w:br w:type="page"/>
      </w:r>
    </w:p>
    <w:p w14:paraId="1914CFF4" w14:textId="2E2CDD22" w:rsidR="007C1AC9" w:rsidRPr="00A376E7" w:rsidRDefault="004908BF" w:rsidP="00A376E7">
      <w:pPr>
        <w:pStyle w:val="Default"/>
        <w:spacing w:after="240" w:line="300" w:lineRule="exact"/>
        <w:jc w:val="center"/>
        <w:rPr>
          <w:rFonts w:asciiTheme="minorHAnsi" w:hAnsiTheme="minorHAnsi"/>
        </w:rPr>
      </w:pPr>
      <w:r w:rsidRPr="00A376E7">
        <w:rPr>
          <w:rFonts w:asciiTheme="minorHAnsi" w:hAnsiTheme="minorHAnsi"/>
          <w:b/>
          <w:bCs/>
        </w:rPr>
        <w:lastRenderedPageBreak/>
        <w:t xml:space="preserve">CONDIZIONI </w:t>
      </w:r>
      <w:r w:rsidR="007C1AC9" w:rsidRPr="00A376E7">
        <w:rPr>
          <w:rFonts w:asciiTheme="minorHAnsi" w:hAnsiTheme="minorHAnsi"/>
          <w:b/>
          <w:bCs/>
        </w:rPr>
        <w:t>DI ASSICURAZIONE</w:t>
      </w:r>
    </w:p>
    <w:p w14:paraId="4DBF4E79" w14:textId="3AECB998" w:rsidR="009A1402" w:rsidRPr="00A376E7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auto"/>
          <w:sz w:val="20"/>
          <w:szCs w:val="20"/>
        </w:rPr>
      </w:pPr>
      <w:r w:rsidRPr="00A376E7">
        <w:rPr>
          <w:rFonts w:asciiTheme="minorHAnsi" w:hAnsiTheme="minorHAnsi"/>
          <w:color w:val="auto"/>
          <w:sz w:val="20"/>
          <w:szCs w:val="20"/>
        </w:rPr>
        <w:t xml:space="preserve">Il presente certificato è emesso in riferimento alle seguenti Polizze di Assicurazione: </w:t>
      </w:r>
    </w:p>
    <w:p w14:paraId="3F324AD4" w14:textId="2698CAE6" w:rsidR="009A1402" w:rsidRPr="00A376E7" w:rsidRDefault="005655E4" w:rsidP="00805517">
      <w:pPr>
        <w:pStyle w:val="Paragrafoelenco"/>
        <w:ind w:left="1410" w:hanging="690"/>
        <w:jc w:val="both"/>
        <w:rPr>
          <w:sz w:val="20"/>
          <w:szCs w:val="20"/>
        </w:rPr>
      </w:pPr>
      <w:r w:rsidRPr="00A376E7">
        <w:rPr>
          <w:rFonts w:cstheme="minorHAnsi"/>
          <w:sz w:val="20"/>
          <w:szCs w:val="20"/>
        </w:rPr>
        <w:t>X</w:t>
      </w:r>
      <w:r w:rsidR="009A1402" w:rsidRPr="00A376E7">
        <w:rPr>
          <w:sz w:val="20"/>
          <w:szCs w:val="20"/>
        </w:rPr>
        <w:tab/>
        <w:t>Polizza Responsabilità Civile verso terzi e dipendenti n.</w:t>
      </w:r>
      <w:r w:rsidR="00B2622F" w:rsidRPr="00A376E7">
        <w:rPr>
          <w:sz w:val="20"/>
          <w:szCs w:val="20"/>
        </w:rPr>
        <w:t xml:space="preserve"> </w:t>
      </w:r>
      <w:r w:rsidR="009A1402" w:rsidRPr="00A376E7">
        <w:rPr>
          <w:sz w:val="20"/>
          <w:szCs w:val="20"/>
        </w:rPr>
        <w:t>____________</w:t>
      </w:r>
      <w:r w:rsidR="00B2622F" w:rsidRPr="00A376E7">
        <w:rPr>
          <w:sz w:val="20"/>
          <w:szCs w:val="20"/>
        </w:rPr>
        <w:t xml:space="preserve"> </w:t>
      </w:r>
      <w:r w:rsidR="009A1402" w:rsidRPr="00A376E7">
        <w:rPr>
          <w:sz w:val="20"/>
          <w:szCs w:val="20"/>
        </w:rPr>
        <w:t>Compagnia_________</w:t>
      </w:r>
    </w:p>
    <w:p w14:paraId="076D7CD0" w14:textId="4EAC9965" w:rsidR="009A1402" w:rsidRPr="00A376E7" w:rsidRDefault="005655E4" w:rsidP="00CD36D8">
      <w:pPr>
        <w:pStyle w:val="Paragrafoelenco"/>
        <w:ind w:left="1410" w:hanging="690"/>
        <w:jc w:val="both"/>
        <w:rPr>
          <w:sz w:val="20"/>
          <w:szCs w:val="20"/>
        </w:rPr>
      </w:pPr>
      <w:r w:rsidRPr="00A376E7">
        <w:rPr>
          <w:rFonts w:cstheme="minorHAnsi"/>
          <w:sz w:val="20"/>
          <w:szCs w:val="20"/>
        </w:rPr>
        <w:t>X</w:t>
      </w:r>
      <w:r w:rsidR="009A1402" w:rsidRPr="00A376E7">
        <w:rPr>
          <w:sz w:val="20"/>
          <w:szCs w:val="20"/>
        </w:rPr>
        <w:tab/>
        <w:t>Polizza Responsabilità Civile Professionale n.</w:t>
      </w:r>
      <w:r w:rsidR="00B2622F" w:rsidRPr="00A376E7">
        <w:rPr>
          <w:sz w:val="20"/>
          <w:szCs w:val="20"/>
        </w:rPr>
        <w:t xml:space="preserve"> </w:t>
      </w:r>
      <w:r w:rsidR="009A1402" w:rsidRPr="00A376E7">
        <w:rPr>
          <w:sz w:val="20"/>
          <w:szCs w:val="20"/>
        </w:rPr>
        <w:t>____________</w:t>
      </w:r>
      <w:r w:rsidR="00B2622F" w:rsidRPr="00A376E7">
        <w:rPr>
          <w:sz w:val="20"/>
          <w:szCs w:val="20"/>
        </w:rPr>
        <w:t xml:space="preserve"> </w:t>
      </w:r>
      <w:r w:rsidR="009A1402" w:rsidRPr="00A376E7">
        <w:rPr>
          <w:sz w:val="20"/>
          <w:szCs w:val="20"/>
        </w:rPr>
        <w:t>Compagnia_________</w:t>
      </w:r>
    </w:p>
    <w:p w14:paraId="2A7B11BB" w14:textId="7C437DD0" w:rsidR="009A1402" w:rsidRPr="00A376E7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A376E7">
        <w:rPr>
          <w:rFonts w:asciiTheme="minorHAnsi" w:hAnsiTheme="minorHAnsi"/>
          <w:sz w:val="20"/>
          <w:szCs w:val="20"/>
        </w:rPr>
        <w:t xml:space="preserve">afferente/i </w:t>
      </w:r>
      <w:proofErr w:type="gramStart"/>
      <w:r w:rsidR="00C545B2" w:rsidRPr="00A376E7">
        <w:rPr>
          <w:rFonts w:asciiTheme="minorHAnsi" w:hAnsiTheme="minorHAnsi"/>
          <w:sz w:val="20"/>
          <w:szCs w:val="20"/>
        </w:rPr>
        <w:t>il</w:t>
      </w:r>
      <w:proofErr w:type="gramEnd"/>
      <w:r w:rsidR="00C545B2" w:rsidRPr="00A376E7">
        <w:rPr>
          <w:rFonts w:asciiTheme="minorHAnsi" w:hAnsiTheme="minorHAnsi"/>
          <w:sz w:val="20"/>
          <w:szCs w:val="20"/>
        </w:rPr>
        <w:t xml:space="preserve"> Contratto</w:t>
      </w:r>
      <w:r w:rsidR="00C36880" w:rsidRPr="00A376E7">
        <w:rPr>
          <w:rFonts w:asciiTheme="minorHAnsi" w:hAnsiTheme="minorHAnsi"/>
          <w:sz w:val="20"/>
          <w:szCs w:val="20"/>
        </w:rPr>
        <w:t xml:space="preserve"> avente </w:t>
      </w:r>
      <w:r w:rsidRPr="00A376E7">
        <w:rPr>
          <w:rFonts w:asciiTheme="minorHAnsi" w:hAnsiTheme="minorHAnsi"/>
          <w:sz w:val="20"/>
          <w:szCs w:val="20"/>
        </w:rPr>
        <w:t>ad oggetto</w:t>
      </w:r>
      <w:r w:rsidR="00F402BA" w:rsidRPr="00A376E7">
        <w:rPr>
          <w:rFonts w:asciiTheme="minorHAnsi" w:hAnsiTheme="minorHAnsi"/>
          <w:sz w:val="20"/>
          <w:szCs w:val="20"/>
        </w:rPr>
        <w:t xml:space="preserve"> </w:t>
      </w:r>
      <w:r w:rsidR="005655E4" w:rsidRPr="00A376E7">
        <w:rPr>
          <w:rFonts w:asciiTheme="minorHAnsi" w:hAnsiTheme="minorHAnsi"/>
          <w:sz w:val="20"/>
          <w:szCs w:val="20"/>
        </w:rPr>
        <w:t>Acquisizione di sottoscrizioni per l’utilizzo di componenti della piattaforma di CRM Salesforce per Sogei, in modalità SaaS</w:t>
      </w:r>
      <w:r w:rsidRPr="00A376E7">
        <w:rPr>
          <w:rFonts w:asciiTheme="minorHAnsi" w:hAnsiTheme="minorHAnsi"/>
          <w:sz w:val="20"/>
          <w:szCs w:val="20"/>
        </w:rPr>
        <w:t>, stipulato da e/o nell’interesse di</w:t>
      </w:r>
      <w:r w:rsidR="00F402BA" w:rsidRPr="00A376E7">
        <w:rPr>
          <w:rFonts w:asciiTheme="minorHAnsi" w:hAnsiTheme="minorHAnsi"/>
          <w:sz w:val="20"/>
          <w:szCs w:val="20"/>
        </w:rPr>
        <w:t xml:space="preserve"> </w:t>
      </w:r>
      <w:r w:rsidR="00B2622F" w:rsidRPr="00A376E7">
        <w:rPr>
          <w:rFonts w:asciiTheme="minorHAnsi" w:hAnsiTheme="minorHAnsi"/>
          <w:sz w:val="20"/>
          <w:szCs w:val="20"/>
        </w:rPr>
        <w:t>(</w:t>
      </w:r>
      <w:r w:rsidR="00F402BA" w:rsidRPr="00A376E7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A376E7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A376E7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A376E7">
        <w:rPr>
          <w:rFonts w:asciiTheme="minorHAnsi" w:hAnsiTheme="minorHAnsi"/>
          <w:sz w:val="20"/>
          <w:szCs w:val="20"/>
        </w:rPr>
        <w:t>_____________)</w:t>
      </w:r>
      <w:r w:rsidRPr="00A376E7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6A853090" w14:textId="77777777" w:rsidR="00920036" w:rsidRPr="00097741" w:rsidRDefault="00920036" w:rsidP="00A376E7">
      <w:pPr>
        <w:spacing w:before="240"/>
        <w:jc w:val="center"/>
        <w:rPr>
          <w:b/>
        </w:rPr>
      </w:pPr>
      <w:r w:rsidRPr="00097741">
        <w:rPr>
          <w:b/>
        </w:rPr>
        <w:t>DEFINIZIONI</w:t>
      </w:r>
    </w:p>
    <w:p w14:paraId="12A4F6CE" w14:textId="77777777" w:rsidR="00920036" w:rsidRPr="00A376E7" w:rsidRDefault="00920036" w:rsidP="00E27808">
      <w:pPr>
        <w:jc w:val="both"/>
        <w:rPr>
          <w:sz w:val="20"/>
          <w:szCs w:val="20"/>
        </w:rPr>
      </w:pPr>
      <w:r w:rsidRPr="00A376E7">
        <w:rPr>
          <w:b/>
          <w:sz w:val="20"/>
          <w:szCs w:val="20"/>
        </w:rPr>
        <w:t>SOCIETA’</w:t>
      </w:r>
      <w:r w:rsidRPr="00A376E7">
        <w:rPr>
          <w:b/>
          <w:sz w:val="20"/>
          <w:szCs w:val="20"/>
        </w:rPr>
        <w:tab/>
      </w:r>
      <w:r w:rsidRPr="00A376E7">
        <w:rPr>
          <w:sz w:val="20"/>
          <w:szCs w:val="20"/>
        </w:rPr>
        <w:tab/>
      </w:r>
      <w:r w:rsidRPr="00A376E7">
        <w:rPr>
          <w:sz w:val="20"/>
          <w:szCs w:val="20"/>
        </w:rPr>
        <w:tab/>
        <w:t>l’Impresa assicuratrice</w:t>
      </w:r>
    </w:p>
    <w:p w14:paraId="33642603" w14:textId="1C05FFF5" w:rsidR="00920036" w:rsidRPr="00A376E7" w:rsidRDefault="00920036" w:rsidP="00E27808">
      <w:pPr>
        <w:jc w:val="both"/>
        <w:rPr>
          <w:sz w:val="20"/>
          <w:szCs w:val="20"/>
        </w:rPr>
      </w:pPr>
      <w:r w:rsidRPr="00A376E7">
        <w:rPr>
          <w:b/>
          <w:sz w:val="20"/>
          <w:szCs w:val="20"/>
        </w:rPr>
        <w:t>CONTRAENTE</w:t>
      </w:r>
      <w:r w:rsidRPr="00A376E7">
        <w:rPr>
          <w:b/>
          <w:sz w:val="20"/>
          <w:szCs w:val="20"/>
        </w:rPr>
        <w:tab/>
      </w:r>
      <w:r w:rsidRPr="00A376E7">
        <w:rPr>
          <w:sz w:val="20"/>
          <w:szCs w:val="20"/>
        </w:rPr>
        <w:tab/>
      </w:r>
      <w:r w:rsidRPr="00A376E7">
        <w:rPr>
          <w:sz w:val="20"/>
          <w:szCs w:val="20"/>
        </w:rPr>
        <w:tab/>
        <w:t>L’aggiudicatario dell’Appalto</w:t>
      </w:r>
    </w:p>
    <w:p w14:paraId="2D390B75" w14:textId="48743630" w:rsidR="00444E32" w:rsidRPr="00A376E7" w:rsidRDefault="00444E32" w:rsidP="00E27808">
      <w:pPr>
        <w:ind w:left="2832" w:hanging="2832"/>
        <w:jc w:val="both"/>
        <w:rPr>
          <w:sz w:val="20"/>
          <w:szCs w:val="20"/>
        </w:rPr>
      </w:pPr>
      <w:r w:rsidRPr="00A376E7">
        <w:rPr>
          <w:b/>
          <w:bCs/>
          <w:sz w:val="20"/>
          <w:szCs w:val="20"/>
        </w:rPr>
        <w:t>COMMITTENTE</w:t>
      </w:r>
      <w:r w:rsidRPr="00A376E7">
        <w:rPr>
          <w:sz w:val="20"/>
          <w:szCs w:val="20"/>
        </w:rPr>
        <w:tab/>
        <w:t xml:space="preserve">Sogei </w:t>
      </w:r>
      <w:proofErr w:type="spellStart"/>
      <w:r w:rsidR="001466A1" w:rsidRPr="00A376E7">
        <w:rPr>
          <w:sz w:val="20"/>
          <w:szCs w:val="20"/>
        </w:rPr>
        <w:t>SpA</w:t>
      </w:r>
      <w:proofErr w:type="spellEnd"/>
      <w:r w:rsidR="001466A1" w:rsidRPr="00A376E7">
        <w:rPr>
          <w:sz w:val="20"/>
          <w:szCs w:val="20"/>
        </w:rPr>
        <w:t>,</w:t>
      </w:r>
      <w:r w:rsidR="00AD0CFF" w:rsidRPr="00A376E7">
        <w:rPr>
          <w:sz w:val="20"/>
          <w:szCs w:val="20"/>
        </w:rPr>
        <w:t xml:space="preserve"> </w:t>
      </w:r>
      <w:r w:rsidR="00991F02" w:rsidRPr="00A376E7">
        <w:rPr>
          <w:sz w:val="20"/>
          <w:szCs w:val="20"/>
        </w:rPr>
        <w:t xml:space="preserve">l’Amministrazione, ove per Amministrazione si intende il Ministero dell’Economia e delle </w:t>
      </w:r>
      <w:r w:rsidR="001466A1" w:rsidRPr="00A376E7">
        <w:rPr>
          <w:sz w:val="20"/>
          <w:szCs w:val="20"/>
        </w:rPr>
        <w:t>Finanze, con</w:t>
      </w:r>
      <w:r w:rsidR="00991F02" w:rsidRPr="00A376E7">
        <w:rPr>
          <w:sz w:val="20"/>
          <w:szCs w:val="20"/>
        </w:rPr>
        <w:t xml:space="preserve"> riferimento alle proprie strutture organizzative destinatarie dei servizi erogati dalla Sogei; rientrano </w:t>
      </w:r>
      <w:r w:rsidR="001466A1" w:rsidRPr="00A376E7">
        <w:rPr>
          <w:sz w:val="20"/>
          <w:szCs w:val="20"/>
        </w:rPr>
        <w:t>altresì</w:t>
      </w:r>
      <w:r w:rsidR="00AD0CFF" w:rsidRPr="00A376E7">
        <w:rPr>
          <w:sz w:val="20"/>
          <w:szCs w:val="20"/>
        </w:rPr>
        <w:t xml:space="preserve"> </w:t>
      </w:r>
      <w:r w:rsidR="00991F02" w:rsidRPr="00A376E7">
        <w:rPr>
          <w:sz w:val="20"/>
          <w:szCs w:val="20"/>
        </w:rPr>
        <w:t xml:space="preserve">nella presente definizione le Amministrazioni, gli Enti e le Società pubbliche per cui Sogei svolge e/o svolgerà </w:t>
      </w:r>
      <w:r w:rsidR="00AD0CFF" w:rsidRPr="00A376E7">
        <w:rPr>
          <w:sz w:val="20"/>
          <w:szCs w:val="20"/>
        </w:rPr>
        <w:t>l’attività oggetto dell’appalto.</w:t>
      </w:r>
    </w:p>
    <w:p w14:paraId="0CA0C6C4" w14:textId="4BDC8266" w:rsidR="003B7E15" w:rsidRPr="00A376E7" w:rsidRDefault="00920036" w:rsidP="00E27808">
      <w:pPr>
        <w:ind w:left="2829" w:hanging="2829"/>
        <w:jc w:val="both"/>
        <w:rPr>
          <w:sz w:val="20"/>
          <w:szCs w:val="20"/>
        </w:rPr>
      </w:pPr>
      <w:proofErr w:type="gramStart"/>
      <w:r w:rsidRPr="00A376E7">
        <w:rPr>
          <w:b/>
          <w:sz w:val="20"/>
          <w:szCs w:val="20"/>
        </w:rPr>
        <w:t>ASSICURATO</w:t>
      </w:r>
      <w:proofErr w:type="gramEnd"/>
      <w:r w:rsidRPr="00A376E7">
        <w:rPr>
          <w:sz w:val="20"/>
          <w:szCs w:val="20"/>
        </w:rPr>
        <w:tab/>
        <w:t>L’aggiudicatario dell’appalto, i suoi Amministratori, dirigenti e dipendenti</w:t>
      </w:r>
      <w:r w:rsidR="003B7E15" w:rsidRPr="00A376E7">
        <w:rPr>
          <w:sz w:val="20"/>
          <w:szCs w:val="20"/>
        </w:rPr>
        <w:t>,</w:t>
      </w:r>
      <w:r w:rsidR="00444E32" w:rsidRPr="00A376E7">
        <w:rPr>
          <w:sz w:val="20"/>
          <w:szCs w:val="20"/>
        </w:rPr>
        <w:t xml:space="preserve"> </w:t>
      </w:r>
      <w:r w:rsidR="003B7E15" w:rsidRPr="00A376E7">
        <w:rPr>
          <w:sz w:val="20"/>
          <w:szCs w:val="20"/>
        </w:rPr>
        <w:t>nonché subfornitori e subappaltatori.</w:t>
      </w:r>
    </w:p>
    <w:p w14:paraId="0EF5FB83" w14:textId="77777777" w:rsidR="003B7E15" w:rsidRPr="00A376E7" w:rsidRDefault="003B7E15" w:rsidP="00E27808">
      <w:pPr>
        <w:jc w:val="both"/>
        <w:rPr>
          <w:sz w:val="20"/>
          <w:szCs w:val="20"/>
        </w:rPr>
      </w:pPr>
      <w:r w:rsidRPr="00A376E7">
        <w:rPr>
          <w:b/>
          <w:sz w:val="20"/>
          <w:szCs w:val="20"/>
        </w:rPr>
        <w:t xml:space="preserve">OGGETTO DELLA </w:t>
      </w:r>
      <w:proofErr w:type="gramStart"/>
      <w:r w:rsidRPr="00A376E7">
        <w:rPr>
          <w:b/>
          <w:sz w:val="20"/>
          <w:szCs w:val="20"/>
        </w:rPr>
        <w:t>GARANZIA</w:t>
      </w:r>
      <w:proofErr w:type="gramEnd"/>
      <w:r w:rsidRPr="00A376E7">
        <w:rPr>
          <w:sz w:val="20"/>
          <w:szCs w:val="20"/>
        </w:rPr>
        <w:tab/>
        <w:t>Il servizio, la fornitura o l’opera oggetto dell’Appalto</w:t>
      </w:r>
    </w:p>
    <w:p w14:paraId="62530109" w14:textId="77777777" w:rsidR="003B7E15" w:rsidRPr="00097741" w:rsidRDefault="003B7E15" w:rsidP="00FB38DF">
      <w:pPr>
        <w:spacing w:before="240"/>
        <w:jc w:val="center"/>
        <w:rPr>
          <w:b/>
        </w:rPr>
      </w:pPr>
      <w:r w:rsidRPr="00097741">
        <w:rPr>
          <w:b/>
        </w:rPr>
        <w:t>CONDIZIONI GENERALI</w:t>
      </w:r>
    </w:p>
    <w:p w14:paraId="255B9102" w14:textId="66C04267" w:rsidR="003B7E15" w:rsidRPr="00A376E7" w:rsidRDefault="003B7E15" w:rsidP="003B7E15">
      <w:pPr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1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Effetto e scadenza dell’Assicurazione</w:t>
      </w:r>
    </w:p>
    <w:p w14:paraId="44D6D24B" w14:textId="77777777" w:rsidR="003B7E15" w:rsidRPr="00A376E7" w:rsidRDefault="003B7E15" w:rsidP="003B7E15">
      <w:pPr>
        <w:rPr>
          <w:sz w:val="20"/>
          <w:szCs w:val="20"/>
        </w:rPr>
      </w:pPr>
      <w:r w:rsidRPr="00A376E7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038D84E5" w:rsidR="003B7E15" w:rsidRPr="00A376E7" w:rsidRDefault="003B7E15" w:rsidP="003B7E15">
      <w:pPr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2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Novero dei terzi</w:t>
      </w:r>
    </w:p>
    <w:p w14:paraId="781A51FC" w14:textId="0A2C2192" w:rsidR="003B7E15" w:rsidRPr="00A376E7" w:rsidRDefault="003B7E15" w:rsidP="00444E32">
      <w:pPr>
        <w:jc w:val="both"/>
        <w:rPr>
          <w:sz w:val="20"/>
          <w:szCs w:val="20"/>
        </w:rPr>
      </w:pPr>
      <w:r w:rsidRPr="00A376E7">
        <w:rPr>
          <w:sz w:val="20"/>
          <w:szCs w:val="20"/>
        </w:rPr>
        <w:t>Si considera nel novero dei terzi la Committente</w:t>
      </w:r>
      <w:r w:rsidR="005C30B7" w:rsidRPr="00A376E7">
        <w:rPr>
          <w:sz w:val="20"/>
          <w:szCs w:val="20"/>
        </w:rPr>
        <w:t>,</w:t>
      </w:r>
      <w:r w:rsidR="005622E2" w:rsidRPr="00A376E7">
        <w:rPr>
          <w:sz w:val="20"/>
          <w:szCs w:val="20"/>
        </w:rPr>
        <w:t xml:space="preserve"> </w:t>
      </w:r>
      <w:r w:rsidR="002C1533" w:rsidRPr="00A376E7">
        <w:rPr>
          <w:sz w:val="20"/>
          <w:szCs w:val="20"/>
        </w:rPr>
        <w:t>i suoi dipendenti, subappaltatori e loro dipendenti</w:t>
      </w:r>
      <w:r w:rsidRPr="00A376E7">
        <w:rPr>
          <w:sz w:val="20"/>
          <w:szCs w:val="20"/>
        </w:rPr>
        <w:t>. In caso di sinistro, la società non potrà eccepire</w:t>
      </w:r>
      <w:r w:rsidR="009C42CC" w:rsidRPr="00A376E7">
        <w:rPr>
          <w:sz w:val="20"/>
          <w:szCs w:val="20"/>
        </w:rPr>
        <w:t xml:space="preserve"> nei confronti di detti terzi,</w:t>
      </w:r>
      <w:r w:rsidRPr="00A376E7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24C82031" w14:textId="33C8A7CC" w:rsidR="00920036" w:rsidRPr="00A376E7" w:rsidRDefault="009C42CC" w:rsidP="003B7E15">
      <w:pPr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3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Trasmissione di denuncia dei sinistri</w:t>
      </w:r>
    </w:p>
    <w:p w14:paraId="2C87C427" w14:textId="1A9A1851" w:rsidR="009C42CC" w:rsidRPr="00A376E7" w:rsidRDefault="009C42CC" w:rsidP="00121AFC">
      <w:pPr>
        <w:jc w:val="both"/>
        <w:rPr>
          <w:sz w:val="20"/>
          <w:szCs w:val="20"/>
        </w:rPr>
      </w:pPr>
      <w:r w:rsidRPr="00A376E7">
        <w:rPr>
          <w:sz w:val="20"/>
          <w:szCs w:val="20"/>
        </w:rPr>
        <w:t>Qualora la Committente</w:t>
      </w:r>
      <w:r w:rsidR="00AB7C03" w:rsidRPr="00A376E7">
        <w:rPr>
          <w:rFonts w:eastAsia="Times New Roman" w:cs="Trebuchet MS"/>
          <w:i/>
          <w:color w:val="3333FF"/>
          <w:sz w:val="20"/>
          <w:szCs w:val="20"/>
          <w:lang w:eastAsia="it-IT"/>
        </w:rPr>
        <w:t xml:space="preserve"> </w:t>
      </w:r>
      <w:r w:rsidRPr="00A376E7">
        <w:rPr>
          <w:sz w:val="20"/>
          <w:szCs w:val="20"/>
        </w:rPr>
        <w:t>fosse</w:t>
      </w:r>
      <w:r w:rsidR="00F402BA" w:rsidRPr="00A376E7">
        <w:rPr>
          <w:sz w:val="20"/>
          <w:szCs w:val="20"/>
        </w:rPr>
        <w:t xml:space="preserve"> </w:t>
      </w:r>
      <w:r w:rsidRPr="00A376E7">
        <w:rPr>
          <w:sz w:val="20"/>
          <w:szCs w:val="20"/>
        </w:rPr>
        <w:t>chiamata a rispondere per evento dannoso ascrivibile per legge all’Assicurato, è data a questa</w:t>
      </w:r>
      <w:r w:rsidR="00F402BA" w:rsidRPr="00A376E7">
        <w:rPr>
          <w:sz w:val="20"/>
          <w:szCs w:val="20"/>
        </w:rPr>
        <w:t xml:space="preserve"> </w:t>
      </w:r>
      <w:r w:rsidR="00B2622F" w:rsidRPr="00A376E7">
        <w:rPr>
          <w:sz w:val="20"/>
          <w:szCs w:val="20"/>
        </w:rPr>
        <w:t xml:space="preserve">la </w:t>
      </w:r>
      <w:r w:rsidRPr="00A376E7">
        <w:rPr>
          <w:sz w:val="20"/>
          <w:szCs w:val="20"/>
        </w:rPr>
        <w:t>facoltà di trasmettere direttamente la denuncia di sinistro alla Società</w:t>
      </w:r>
      <w:r w:rsidR="00CB46D7" w:rsidRPr="00A376E7">
        <w:rPr>
          <w:sz w:val="20"/>
          <w:szCs w:val="20"/>
        </w:rPr>
        <w:t>.</w:t>
      </w:r>
    </w:p>
    <w:p w14:paraId="6F7CE987" w14:textId="502AFFE6" w:rsidR="001E4E41" w:rsidRPr="00A376E7" w:rsidRDefault="009C42CC" w:rsidP="00E27808">
      <w:pPr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4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Modifiche contrattuale, inadempienze</w:t>
      </w:r>
    </w:p>
    <w:p w14:paraId="2617C652" w14:textId="3655DB04" w:rsidR="009C42CC" w:rsidRPr="00A376E7" w:rsidRDefault="009C42CC" w:rsidP="00121AFC">
      <w:pPr>
        <w:spacing w:after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La Società si impegna a dare avviso scritto alla Committente</w:t>
      </w:r>
      <w:r w:rsidR="005C30B7" w:rsidRPr="00A376E7">
        <w:rPr>
          <w:sz w:val="20"/>
          <w:szCs w:val="20"/>
        </w:rPr>
        <w:t>,</w:t>
      </w:r>
      <w:r w:rsidR="00AB7C03" w:rsidRPr="00A376E7">
        <w:rPr>
          <w:sz w:val="20"/>
          <w:szCs w:val="20"/>
        </w:rPr>
        <w:t xml:space="preserve"> </w:t>
      </w:r>
      <w:r w:rsidRPr="00A376E7">
        <w:rPr>
          <w:sz w:val="20"/>
          <w:szCs w:val="20"/>
        </w:rPr>
        <w:t>con raccomandata A</w:t>
      </w:r>
      <w:r w:rsidR="001D3BC0" w:rsidRPr="00A376E7">
        <w:rPr>
          <w:sz w:val="20"/>
          <w:szCs w:val="20"/>
        </w:rPr>
        <w:t>.</w:t>
      </w:r>
      <w:r w:rsidRPr="00A376E7">
        <w:rPr>
          <w:sz w:val="20"/>
          <w:szCs w:val="20"/>
        </w:rPr>
        <w:t>R</w:t>
      </w:r>
      <w:r w:rsidR="001D3BC0" w:rsidRPr="00A376E7">
        <w:rPr>
          <w:sz w:val="20"/>
          <w:szCs w:val="20"/>
        </w:rPr>
        <w:t>.</w:t>
      </w:r>
      <w:r w:rsidRPr="00A376E7">
        <w:rPr>
          <w:sz w:val="20"/>
          <w:szCs w:val="20"/>
        </w:rPr>
        <w:t xml:space="preserve"> </w:t>
      </w:r>
      <w:r w:rsidR="001D3BC0" w:rsidRPr="00A376E7">
        <w:rPr>
          <w:sz w:val="20"/>
          <w:szCs w:val="20"/>
        </w:rPr>
        <w:t>a</w:t>
      </w:r>
      <w:r w:rsidR="00CB46D7" w:rsidRPr="00A376E7">
        <w:rPr>
          <w:sz w:val="20"/>
          <w:szCs w:val="20"/>
        </w:rPr>
        <w:t xml:space="preserve">lla </w:t>
      </w:r>
      <w:r w:rsidR="00F402BA" w:rsidRPr="00A376E7">
        <w:rPr>
          <w:sz w:val="20"/>
          <w:szCs w:val="20"/>
        </w:rPr>
        <w:t>___________</w:t>
      </w:r>
      <w:r w:rsidR="001D3BC0" w:rsidRPr="00A376E7">
        <w:rPr>
          <w:sz w:val="20"/>
          <w:szCs w:val="20"/>
        </w:rPr>
        <w:t xml:space="preserve">, Via </w:t>
      </w:r>
      <w:r w:rsidR="00F402BA" w:rsidRPr="00A376E7">
        <w:rPr>
          <w:sz w:val="20"/>
          <w:szCs w:val="20"/>
        </w:rPr>
        <w:t>___________</w:t>
      </w:r>
      <w:r w:rsidR="00BB6088" w:rsidRPr="00A376E7">
        <w:rPr>
          <w:sz w:val="20"/>
          <w:szCs w:val="20"/>
        </w:rPr>
        <w:t xml:space="preserve"> oppure via PEC all’indirizzo PEC</w:t>
      </w:r>
      <w:r w:rsidR="00E41BC6" w:rsidRPr="00A376E7">
        <w:rPr>
          <w:sz w:val="20"/>
          <w:szCs w:val="20"/>
        </w:rPr>
        <w:t xml:space="preserve"> </w:t>
      </w:r>
      <w:r w:rsidR="00BB6088" w:rsidRPr="00A376E7">
        <w:rPr>
          <w:sz w:val="20"/>
          <w:szCs w:val="20"/>
        </w:rPr>
        <w:t>____________</w:t>
      </w:r>
      <w:r w:rsidR="009C3938" w:rsidRPr="00A376E7">
        <w:rPr>
          <w:sz w:val="20"/>
          <w:szCs w:val="20"/>
        </w:rPr>
        <w:t xml:space="preserve"> entro 30 giorni dal verificarsi dell’evento,</w:t>
      </w:r>
      <w:r w:rsidR="005B2E4F" w:rsidRPr="00A376E7">
        <w:rPr>
          <w:sz w:val="20"/>
          <w:szCs w:val="20"/>
        </w:rPr>
        <w:t xml:space="preserve"> </w:t>
      </w:r>
      <w:r w:rsidRPr="00A376E7">
        <w:rPr>
          <w:sz w:val="20"/>
          <w:szCs w:val="20"/>
        </w:rPr>
        <w:t xml:space="preserve">di ogni modifica contrattuale in senso peggiorativo delle clausole previste dal presente documento, </w:t>
      </w:r>
      <w:r w:rsidRPr="00A376E7">
        <w:rPr>
          <w:sz w:val="20"/>
          <w:szCs w:val="20"/>
        </w:rPr>
        <w:lastRenderedPageBreak/>
        <w:t>nonché di ogni inadempienza del Contraente/Assicurato che possa comportare la non operatività della garanzia anche con specifico riguardo al mancato pagamento de</w:t>
      </w:r>
      <w:r w:rsidR="001E4E41" w:rsidRPr="00A376E7">
        <w:rPr>
          <w:sz w:val="20"/>
          <w:szCs w:val="20"/>
        </w:rPr>
        <w:t>l</w:t>
      </w:r>
      <w:r w:rsidRPr="00A376E7">
        <w:rPr>
          <w:sz w:val="20"/>
          <w:szCs w:val="20"/>
        </w:rPr>
        <w:t xml:space="preserve"> premio ai sensi dell’Art. 1901 del cc.</w:t>
      </w:r>
    </w:p>
    <w:p w14:paraId="79200F61" w14:textId="77777777" w:rsidR="009C42CC" w:rsidRPr="00A376E7" w:rsidRDefault="009C42CC" w:rsidP="00E27808">
      <w:pPr>
        <w:jc w:val="both"/>
        <w:rPr>
          <w:sz w:val="20"/>
          <w:szCs w:val="20"/>
        </w:rPr>
      </w:pPr>
      <w:r w:rsidRPr="00A376E7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7CE4D890" w14:textId="71F01D04" w:rsidR="009C42CC" w:rsidRPr="00A376E7" w:rsidRDefault="009C42CC" w:rsidP="00E27808">
      <w:pPr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5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Pagamento dei sinistri</w:t>
      </w:r>
    </w:p>
    <w:p w14:paraId="7254F5A9" w14:textId="77777777" w:rsidR="009C42CC" w:rsidRPr="00A376E7" w:rsidRDefault="009C42CC" w:rsidP="00E27808">
      <w:pPr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59ABE3E2" w:rsidR="009C42CC" w:rsidRPr="00A376E7" w:rsidRDefault="009C42CC" w:rsidP="00E27808">
      <w:pPr>
        <w:jc w:val="both"/>
        <w:rPr>
          <w:sz w:val="20"/>
          <w:szCs w:val="20"/>
        </w:rPr>
      </w:pPr>
      <w:r w:rsidRPr="00A376E7">
        <w:rPr>
          <w:sz w:val="20"/>
          <w:szCs w:val="20"/>
        </w:rPr>
        <w:t>Solo con il benestare della Società l’</w:t>
      </w:r>
      <w:r w:rsidR="00D63B91" w:rsidRPr="00A376E7">
        <w:rPr>
          <w:sz w:val="20"/>
          <w:szCs w:val="20"/>
        </w:rPr>
        <w:t>A</w:t>
      </w:r>
      <w:r w:rsidRPr="00A376E7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30CEE089" w14:textId="50E7A259" w:rsidR="00AB7C03" w:rsidRPr="00A376E7" w:rsidRDefault="00AB7C03" w:rsidP="00E27808">
      <w:pPr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6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Cessazione dell’assicurazione/scadenza naturale del contratto</w:t>
      </w:r>
    </w:p>
    <w:p w14:paraId="0B88C176" w14:textId="77777777" w:rsidR="00AB7C03" w:rsidRPr="00A376E7" w:rsidRDefault="00AB7C03" w:rsidP="00AB7C03">
      <w:pPr>
        <w:rPr>
          <w:sz w:val="20"/>
          <w:szCs w:val="20"/>
        </w:rPr>
      </w:pPr>
      <w:r w:rsidRPr="00A376E7">
        <w:rPr>
          <w:sz w:val="20"/>
          <w:szCs w:val="20"/>
        </w:rPr>
        <w:t>La Società si impegna a dare avviso alla Committente:</w:t>
      </w:r>
    </w:p>
    <w:p w14:paraId="18728F9B" w14:textId="77777777" w:rsidR="00AB7C03" w:rsidRPr="00A376E7" w:rsidRDefault="00AB7C03" w:rsidP="001466A1">
      <w:pPr>
        <w:pStyle w:val="Paragrafoelenco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Con un preavviso di </w:t>
      </w:r>
      <w:r w:rsidRPr="00A376E7">
        <w:rPr>
          <w:sz w:val="20"/>
          <w:szCs w:val="20"/>
          <w:u w:val="single"/>
        </w:rPr>
        <w:t>almeno 60 giorni</w:t>
      </w:r>
      <w:r w:rsidRPr="00A376E7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14:paraId="7DFBE893" w14:textId="77777777" w:rsidR="00AB7C03" w:rsidRPr="00A376E7" w:rsidRDefault="00AB7C03" w:rsidP="001466A1">
      <w:pPr>
        <w:pStyle w:val="Paragrafoelenco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Con un preavviso di </w:t>
      </w:r>
      <w:r w:rsidRPr="00A376E7">
        <w:rPr>
          <w:sz w:val="20"/>
          <w:szCs w:val="20"/>
          <w:u w:val="single"/>
        </w:rPr>
        <w:t>almeno 30 giorni</w:t>
      </w:r>
      <w:r w:rsidRPr="00A376E7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14:paraId="4416433E" w14:textId="77777777" w:rsidR="00AB7C03" w:rsidRPr="00A376E7" w:rsidRDefault="00AB7C03" w:rsidP="001466A1">
      <w:pPr>
        <w:pStyle w:val="Paragrafoelenco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Con un preavviso </w:t>
      </w:r>
      <w:r w:rsidRPr="00A376E7">
        <w:rPr>
          <w:sz w:val="20"/>
          <w:szCs w:val="20"/>
          <w:u w:val="single"/>
        </w:rPr>
        <w:t>di almeno 30 giorni</w:t>
      </w:r>
      <w:r w:rsidRPr="00A376E7">
        <w:rPr>
          <w:sz w:val="20"/>
          <w:szCs w:val="20"/>
        </w:rPr>
        <w:t xml:space="preserve"> in caso di disdetta della polizza;</w:t>
      </w:r>
    </w:p>
    <w:p w14:paraId="251E7479" w14:textId="77777777" w:rsidR="00AB7C03" w:rsidRPr="00A376E7" w:rsidRDefault="00AB7C03" w:rsidP="001466A1">
      <w:pPr>
        <w:pStyle w:val="Paragrafoelenco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A376E7">
        <w:rPr>
          <w:sz w:val="20"/>
          <w:szCs w:val="20"/>
          <w:u w:val="single"/>
        </w:rPr>
        <w:t xml:space="preserve">Immediatamente </w:t>
      </w:r>
      <w:r w:rsidRPr="00A376E7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14:paraId="1C66FC5C" w14:textId="216E3763" w:rsidR="00AB7C03" w:rsidRPr="00A376E7" w:rsidRDefault="00AB7C03" w:rsidP="001466A1">
      <w:pPr>
        <w:pStyle w:val="Paragrafoelenco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Con un preavviso di </w:t>
      </w:r>
      <w:r w:rsidRPr="00A376E7">
        <w:rPr>
          <w:sz w:val="20"/>
          <w:szCs w:val="20"/>
          <w:u w:val="single"/>
        </w:rPr>
        <w:t xml:space="preserve">almeno 60 </w:t>
      </w:r>
      <w:r w:rsidR="001466A1" w:rsidRPr="00A376E7">
        <w:rPr>
          <w:sz w:val="20"/>
          <w:szCs w:val="20"/>
          <w:u w:val="single"/>
        </w:rPr>
        <w:t>giorni</w:t>
      </w:r>
      <w:r w:rsidR="001466A1" w:rsidRPr="00A376E7">
        <w:rPr>
          <w:sz w:val="20"/>
          <w:szCs w:val="20"/>
        </w:rPr>
        <w:t xml:space="preserve"> in</w:t>
      </w:r>
      <w:r w:rsidRPr="00A376E7">
        <w:rPr>
          <w:sz w:val="20"/>
          <w:szCs w:val="20"/>
        </w:rPr>
        <w:t xml:space="preserve"> caso di naturale scadenza della polizza</w:t>
      </w:r>
      <w:r w:rsidR="001466A1" w:rsidRPr="00A376E7">
        <w:rPr>
          <w:sz w:val="20"/>
          <w:szCs w:val="20"/>
        </w:rPr>
        <w:t>.</w:t>
      </w:r>
    </w:p>
    <w:p w14:paraId="55883D36" w14:textId="26B7493D" w:rsidR="00340C41" w:rsidRPr="00A376E7" w:rsidRDefault="00340C41">
      <w:pPr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br w:type="page"/>
      </w:r>
    </w:p>
    <w:p w14:paraId="157AB1CF" w14:textId="77777777" w:rsidR="002C1533" w:rsidRPr="00A376E7" w:rsidRDefault="002C1533" w:rsidP="001466A1">
      <w:pPr>
        <w:pStyle w:val="Paragrafoelenco"/>
        <w:ind w:left="0"/>
        <w:jc w:val="center"/>
        <w:rPr>
          <w:b/>
          <w:sz w:val="24"/>
          <w:szCs w:val="24"/>
        </w:rPr>
      </w:pPr>
      <w:r w:rsidRPr="00A376E7">
        <w:rPr>
          <w:b/>
          <w:sz w:val="24"/>
          <w:szCs w:val="24"/>
        </w:rPr>
        <w:lastRenderedPageBreak/>
        <w:t>GARANZIE ASSICURATIVE</w:t>
      </w:r>
      <w:r w:rsidR="00CB46D7" w:rsidRPr="00A376E7">
        <w:rPr>
          <w:b/>
          <w:sz w:val="24"/>
          <w:szCs w:val="24"/>
        </w:rPr>
        <w:t xml:space="preserve"> </w:t>
      </w:r>
      <w:r w:rsidRPr="00A376E7">
        <w:rPr>
          <w:b/>
          <w:sz w:val="24"/>
          <w:szCs w:val="24"/>
        </w:rPr>
        <w:t>- LIMITI DI INDENNIZZO</w:t>
      </w:r>
    </w:p>
    <w:p w14:paraId="1F0419D5" w14:textId="77777777" w:rsidR="001D3BC0" w:rsidRPr="00097741" w:rsidRDefault="001D3BC0" w:rsidP="00A376E7">
      <w:pPr>
        <w:pStyle w:val="Paragrafoelenco"/>
        <w:ind w:left="0"/>
        <w:jc w:val="both"/>
      </w:pPr>
    </w:p>
    <w:p w14:paraId="7B5FCCBA" w14:textId="77777777" w:rsidR="002C1533" w:rsidRPr="00097741" w:rsidRDefault="002C1533" w:rsidP="001466A1">
      <w:pPr>
        <w:pStyle w:val="Paragrafoelenco"/>
        <w:ind w:left="0"/>
        <w:contextualSpacing w:val="0"/>
        <w:jc w:val="both"/>
        <w:rPr>
          <w:b/>
          <w:u w:val="single"/>
        </w:rPr>
      </w:pPr>
      <w:r w:rsidRPr="00097741">
        <w:rPr>
          <w:b/>
          <w:u w:val="single"/>
        </w:rPr>
        <w:t>POLIZZA RESPONSABILITA’ CIVILE VERSO TERZI E DIPENDENTI</w:t>
      </w:r>
    </w:p>
    <w:p w14:paraId="5677C6AC" w14:textId="77777777" w:rsidR="002C1533" w:rsidRPr="00A376E7" w:rsidRDefault="001E4E41" w:rsidP="00E27808">
      <w:pPr>
        <w:pStyle w:val="Paragrafoelenco"/>
        <w:ind w:left="0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A) Sezione RCT</w:t>
      </w:r>
    </w:p>
    <w:p w14:paraId="4C0D99F0" w14:textId="3DDE63C5" w:rsidR="002C1533" w:rsidRPr="00A376E7" w:rsidRDefault="002C1533" w:rsidP="00E27808">
      <w:pPr>
        <w:pStyle w:val="Paragrafoelenco"/>
        <w:ind w:left="357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1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Oggetto dell’Assicurazione</w:t>
      </w:r>
      <w:r w:rsidR="001E4E41" w:rsidRPr="00A376E7">
        <w:rPr>
          <w:b/>
          <w:sz w:val="20"/>
          <w:szCs w:val="20"/>
        </w:rPr>
        <w:t xml:space="preserve"> </w:t>
      </w:r>
    </w:p>
    <w:p w14:paraId="40D763C7" w14:textId="57FFA142" w:rsidR="001E4E41" w:rsidRPr="00A376E7" w:rsidRDefault="001E4E41" w:rsidP="00E27808">
      <w:pPr>
        <w:pStyle w:val="Paragrafoelenco"/>
        <w:ind w:left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 w:rsidRPr="00A376E7">
        <w:rPr>
          <w:sz w:val="20"/>
          <w:szCs w:val="20"/>
        </w:rPr>
        <w:t xml:space="preserve">oggetto dell’appalto </w:t>
      </w:r>
      <w:r w:rsidRPr="00A376E7">
        <w:rPr>
          <w:sz w:val="20"/>
          <w:szCs w:val="20"/>
        </w:rPr>
        <w:t xml:space="preserve">(comprese le complementari, </w:t>
      </w:r>
      <w:r w:rsidR="00EB11A2" w:rsidRPr="00A376E7">
        <w:rPr>
          <w:sz w:val="20"/>
          <w:szCs w:val="20"/>
        </w:rPr>
        <w:t>accessorie,</w:t>
      </w:r>
      <w:r w:rsidRPr="00A376E7">
        <w:rPr>
          <w:sz w:val="20"/>
          <w:szCs w:val="20"/>
        </w:rPr>
        <w:t xml:space="preserve"> connesse e collegate)</w:t>
      </w:r>
      <w:r w:rsidR="00340C41" w:rsidRPr="00A376E7">
        <w:rPr>
          <w:sz w:val="20"/>
          <w:szCs w:val="20"/>
        </w:rPr>
        <w:t xml:space="preserve"> svolta anche presso </w:t>
      </w:r>
      <w:r w:rsidR="001466A1" w:rsidRPr="00A376E7">
        <w:rPr>
          <w:sz w:val="20"/>
          <w:szCs w:val="20"/>
        </w:rPr>
        <w:t>terzi.</w:t>
      </w:r>
      <w:r w:rsidRPr="00A376E7">
        <w:rPr>
          <w:sz w:val="20"/>
          <w:szCs w:val="20"/>
        </w:rPr>
        <w:t xml:space="preserve"> </w:t>
      </w:r>
    </w:p>
    <w:p w14:paraId="1B3F6AA7" w14:textId="600EEAD4" w:rsidR="002C1533" w:rsidRPr="00A376E7" w:rsidRDefault="002C1533" w:rsidP="00E27808">
      <w:pPr>
        <w:pStyle w:val="Paragrafoelenco"/>
        <w:ind w:left="357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2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Massimale</w:t>
      </w:r>
      <w:r w:rsidR="00CC02C9" w:rsidRPr="00A376E7">
        <w:rPr>
          <w:b/>
          <w:sz w:val="20"/>
          <w:szCs w:val="20"/>
        </w:rPr>
        <w:t xml:space="preserve"> </w:t>
      </w:r>
    </w:p>
    <w:p w14:paraId="6AEB4BA7" w14:textId="77777777" w:rsidR="00CC02C9" w:rsidRPr="00A376E7" w:rsidRDefault="002C1533" w:rsidP="00E27808">
      <w:pPr>
        <w:pStyle w:val="Paragrafoelenco"/>
        <w:ind w:left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€ 3.000.000 per sinistro/anno</w:t>
      </w:r>
      <w:r w:rsidR="00CC02C9" w:rsidRPr="00A376E7">
        <w:rPr>
          <w:sz w:val="20"/>
          <w:szCs w:val="20"/>
        </w:rPr>
        <w:t xml:space="preserve"> </w:t>
      </w:r>
    </w:p>
    <w:p w14:paraId="2CF90A2B" w14:textId="5D423825" w:rsidR="00B96C45" w:rsidRPr="00A376E7" w:rsidRDefault="002C1533" w:rsidP="00E27808">
      <w:pPr>
        <w:pStyle w:val="Paragrafoelenco"/>
        <w:ind w:left="357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3</w:t>
      </w:r>
      <w:r w:rsidR="00E27808">
        <w:rPr>
          <w:b/>
          <w:sz w:val="20"/>
          <w:szCs w:val="20"/>
        </w:rPr>
        <w:tab/>
      </w:r>
      <w:r w:rsidR="001E4E41" w:rsidRPr="00A376E7">
        <w:rPr>
          <w:b/>
          <w:sz w:val="20"/>
          <w:szCs w:val="20"/>
        </w:rPr>
        <w:t>Clausole aggiuntive</w:t>
      </w:r>
      <w:r w:rsidR="00F45BEF" w:rsidRPr="00A376E7">
        <w:rPr>
          <w:b/>
          <w:sz w:val="20"/>
          <w:szCs w:val="20"/>
        </w:rPr>
        <w:t xml:space="preserve"> </w:t>
      </w:r>
    </w:p>
    <w:p w14:paraId="26AEE437" w14:textId="02251EEF" w:rsidR="00340C41" w:rsidRPr="00A376E7" w:rsidRDefault="00956B95" w:rsidP="00E27808">
      <w:pPr>
        <w:pStyle w:val="Paragrafoelenco"/>
        <w:ind w:left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La polizza dovrà richiamare le seguenti clausole aggiuntive:</w:t>
      </w:r>
    </w:p>
    <w:p w14:paraId="6D703918" w14:textId="1C3CFE38" w:rsidR="001E4E41" w:rsidRPr="00A376E7" w:rsidRDefault="009C3938" w:rsidP="001466A1">
      <w:pPr>
        <w:pStyle w:val="Paragrafoelenco"/>
        <w:numPr>
          <w:ilvl w:val="0"/>
          <w:numId w:val="12"/>
        </w:numPr>
        <w:ind w:left="714" w:hanging="357"/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i danni a terzi </w:t>
      </w:r>
      <w:r w:rsidR="001E4E41" w:rsidRPr="00A376E7">
        <w:rPr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3875512A" w:rsidR="001E4E41" w:rsidRPr="00A376E7" w:rsidRDefault="00340C41" w:rsidP="001466A1">
      <w:pPr>
        <w:pStyle w:val="Paragrafoelenco"/>
        <w:numPr>
          <w:ilvl w:val="0"/>
          <w:numId w:val="12"/>
        </w:numPr>
        <w:ind w:left="714" w:hanging="357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i d</w:t>
      </w:r>
      <w:r w:rsidR="001E4E41" w:rsidRPr="00A376E7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05E9D82" w14:textId="07B79A58" w:rsidR="001E4E41" w:rsidRPr="00A376E7" w:rsidRDefault="00340C41" w:rsidP="001466A1">
      <w:pPr>
        <w:pStyle w:val="Paragrafoelenco"/>
        <w:numPr>
          <w:ilvl w:val="0"/>
          <w:numId w:val="12"/>
        </w:numPr>
        <w:ind w:left="714" w:hanging="357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i danni</w:t>
      </w:r>
      <w:r w:rsidR="001E4E41" w:rsidRPr="00A376E7">
        <w:rPr>
          <w:sz w:val="20"/>
          <w:szCs w:val="20"/>
        </w:rPr>
        <w:t xml:space="preserve"> agli impianti e/o macchinari oggetto dei lavori con un limite minimo assicurato pari al 10% del massimale di polizza</w:t>
      </w:r>
      <w:r w:rsidR="001466A1" w:rsidRPr="00A376E7">
        <w:rPr>
          <w:sz w:val="20"/>
          <w:szCs w:val="20"/>
        </w:rPr>
        <w:t>;</w:t>
      </w:r>
    </w:p>
    <w:p w14:paraId="38CD3FDF" w14:textId="29A8CC88" w:rsidR="001E4E41" w:rsidRPr="00A376E7" w:rsidRDefault="00340C41" w:rsidP="00E27808">
      <w:pPr>
        <w:pStyle w:val="Paragrafoelenco"/>
        <w:numPr>
          <w:ilvl w:val="0"/>
          <w:numId w:val="12"/>
        </w:numPr>
        <w:ind w:left="714" w:hanging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i danni </w:t>
      </w:r>
      <w:r w:rsidR="001E4E41" w:rsidRPr="00A376E7">
        <w:rPr>
          <w:sz w:val="20"/>
          <w:szCs w:val="20"/>
        </w:rPr>
        <w:t>a cose di terzi che si trovano nell’ambito dei lavori con un limite minimo assicurato pari al 10% del massimale di polizza.</w:t>
      </w:r>
    </w:p>
    <w:p w14:paraId="785C4348" w14:textId="50F94DA9" w:rsidR="001E4E41" w:rsidRPr="00A376E7" w:rsidRDefault="001E4E41" w:rsidP="00E27808">
      <w:pPr>
        <w:pStyle w:val="Paragrafoelenco"/>
        <w:ind w:left="0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B) Sezione RCO</w:t>
      </w:r>
    </w:p>
    <w:p w14:paraId="1443E7F3" w14:textId="14811223" w:rsidR="001E4E41" w:rsidRPr="00A376E7" w:rsidRDefault="001E4E41" w:rsidP="00E27808">
      <w:pPr>
        <w:pStyle w:val="Paragrafoelenco"/>
        <w:ind w:left="357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1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 xml:space="preserve">Oggetto dell’Assicurazione </w:t>
      </w:r>
    </w:p>
    <w:p w14:paraId="0C261352" w14:textId="77777777" w:rsidR="001E4E41" w:rsidRPr="00A376E7" w:rsidRDefault="001E4E41" w:rsidP="00E27808">
      <w:pPr>
        <w:pStyle w:val="Paragrafoelenco"/>
        <w:ind w:left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7DEF3BFD" w14:textId="6B73FD7D" w:rsidR="001E4E41" w:rsidRPr="00A376E7" w:rsidRDefault="001E4E41" w:rsidP="00E27808">
      <w:pPr>
        <w:pStyle w:val="Paragrafoelenco"/>
        <w:ind w:left="357"/>
        <w:contextualSpacing w:val="0"/>
        <w:jc w:val="both"/>
        <w:rPr>
          <w:sz w:val="20"/>
          <w:szCs w:val="20"/>
        </w:rPr>
      </w:pPr>
      <w:r w:rsidRPr="00A376E7">
        <w:rPr>
          <w:b/>
          <w:sz w:val="20"/>
          <w:szCs w:val="20"/>
        </w:rPr>
        <w:t>Art. 2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Massimali</w:t>
      </w:r>
      <w:r w:rsidR="00CC02C9" w:rsidRPr="00A376E7">
        <w:rPr>
          <w:b/>
          <w:sz w:val="20"/>
          <w:szCs w:val="20"/>
        </w:rPr>
        <w:t xml:space="preserve"> </w:t>
      </w:r>
    </w:p>
    <w:p w14:paraId="5DDD5BF5" w14:textId="0A8ABCE8" w:rsidR="001E4E41" w:rsidRPr="00A376E7" w:rsidRDefault="001E4E41" w:rsidP="00E27808">
      <w:pPr>
        <w:pStyle w:val="Paragrafoelenco"/>
        <w:ind w:left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€ 3.000.000 per sinistro/anno con il massimo di € 1.500.000 per persona</w:t>
      </w:r>
      <w:r w:rsidR="001466A1" w:rsidRPr="00A376E7">
        <w:rPr>
          <w:sz w:val="20"/>
          <w:szCs w:val="20"/>
        </w:rPr>
        <w:t>.</w:t>
      </w:r>
    </w:p>
    <w:p w14:paraId="5F83855C" w14:textId="6C42840F" w:rsidR="00F2389A" w:rsidRPr="00A376E7" w:rsidRDefault="00F2389A" w:rsidP="00E27808">
      <w:pPr>
        <w:pStyle w:val="Paragrafoelenco"/>
        <w:ind w:left="357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3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Prestatore di lavoro</w:t>
      </w:r>
    </w:p>
    <w:p w14:paraId="539FF2C3" w14:textId="6FC61366" w:rsidR="00F2389A" w:rsidRPr="00A376E7" w:rsidRDefault="00F2389A" w:rsidP="00E27808">
      <w:pPr>
        <w:pStyle w:val="Paragrafoelenco"/>
        <w:ind w:left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La definizione prevista dalla normativa in vigore al momento del sinistro</w:t>
      </w:r>
      <w:r w:rsidR="001466A1" w:rsidRPr="00A376E7">
        <w:rPr>
          <w:sz w:val="20"/>
          <w:szCs w:val="20"/>
        </w:rPr>
        <w:t>.</w:t>
      </w:r>
      <w:r w:rsidRPr="00A376E7">
        <w:rPr>
          <w:sz w:val="20"/>
          <w:szCs w:val="20"/>
        </w:rPr>
        <w:t xml:space="preserve">  </w:t>
      </w:r>
    </w:p>
    <w:p w14:paraId="0D752ADA" w14:textId="5B7E203F" w:rsidR="00A877BF" w:rsidRPr="00A376E7" w:rsidRDefault="00A877BF">
      <w:pPr>
        <w:rPr>
          <w:sz w:val="20"/>
          <w:szCs w:val="20"/>
        </w:rPr>
      </w:pPr>
      <w:r w:rsidRPr="00A376E7">
        <w:rPr>
          <w:sz w:val="20"/>
          <w:szCs w:val="20"/>
        </w:rPr>
        <w:br w:type="page"/>
      </w:r>
    </w:p>
    <w:p w14:paraId="053D86AC" w14:textId="77777777" w:rsidR="001E4E41" w:rsidRPr="006F7D9F" w:rsidRDefault="001E4E41" w:rsidP="001466A1">
      <w:pPr>
        <w:pStyle w:val="Paragrafoelenco"/>
        <w:ind w:left="0"/>
        <w:contextualSpacing w:val="0"/>
        <w:jc w:val="both"/>
        <w:rPr>
          <w:b/>
          <w:u w:val="single"/>
        </w:rPr>
      </w:pPr>
      <w:r w:rsidRPr="006F7D9F">
        <w:rPr>
          <w:b/>
          <w:u w:val="single"/>
        </w:rPr>
        <w:lastRenderedPageBreak/>
        <w:t>POLIZZA RESPONSABILITA’ CIVILE PROFESSIONALE</w:t>
      </w:r>
    </w:p>
    <w:p w14:paraId="2E80DB05" w14:textId="47E02035" w:rsidR="001E4E41" w:rsidRPr="00A376E7" w:rsidRDefault="001E4E41" w:rsidP="00A376E7">
      <w:pPr>
        <w:pStyle w:val="Paragrafoelenco"/>
        <w:ind w:left="0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1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 xml:space="preserve">Oggetto dell’Assicurazione </w:t>
      </w:r>
    </w:p>
    <w:p w14:paraId="205F10E8" w14:textId="77777777" w:rsidR="001E4E41" w:rsidRPr="00A376E7" w:rsidRDefault="001E4E41" w:rsidP="00A376E7">
      <w:pPr>
        <w:pStyle w:val="Paragrafoelenco"/>
        <w:ind w:left="0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11B66171" w14:textId="51644658" w:rsidR="001E4E41" w:rsidRPr="00A376E7" w:rsidRDefault="001E4E41" w:rsidP="00A376E7">
      <w:pPr>
        <w:pStyle w:val="Paragrafoelenco"/>
        <w:ind w:left="0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2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Massimali</w:t>
      </w:r>
      <w:r w:rsidR="00CC02C9" w:rsidRPr="00A376E7">
        <w:rPr>
          <w:b/>
          <w:sz w:val="20"/>
          <w:szCs w:val="20"/>
        </w:rPr>
        <w:t xml:space="preserve"> </w:t>
      </w:r>
    </w:p>
    <w:p w14:paraId="1CC4F69B" w14:textId="76229B12" w:rsidR="001E4E41" w:rsidRPr="00A376E7" w:rsidRDefault="001E4E41" w:rsidP="00A376E7">
      <w:pPr>
        <w:pStyle w:val="Paragrafoelenco"/>
        <w:ind w:left="0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€ 3.000.000 per sinistro/anno</w:t>
      </w:r>
    </w:p>
    <w:p w14:paraId="5ADF1F31" w14:textId="79ADD9E3" w:rsidR="001E4E41" w:rsidRPr="00A376E7" w:rsidRDefault="001E4E41" w:rsidP="00A376E7">
      <w:pPr>
        <w:pStyle w:val="Paragrafoelenco"/>
        <w:ind w:left="0"/>
        <w:contextualSpacing w:val="0"/>
        <w:jc w:val="both"/>
        <w:rPr>
          <w:b/>
          <w:sz w:val="20"/>
          <w:szCs w:val="20"/>
        </w:rPr>
      </w:pPr>
      <w:r w:rsidRPr="00A376E7">
        <w:rPr>
          <w:b/>
          <w:sz w:val="20"/>
          <w:szCs w:val="20"/>
        </w:rPr>
        <w:t>Art. 3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Clausole aggiuntive</w:t>
      </w:r>
      <w:r w:rsidR="00F402BA" w:rsidRPr="00A376E7">
        <w:rPr>
          <w:b/>
          <w:sz w:val="20"/>
          <w:szCs w:val="20"/>
        </w:rPr>
        <w:t xml:space="preserve"> </w:t>
      </w:r>
    </w:p>
    <w:p w14:paraId="25CD754D" w14:textId="28561656" w:rsidR="00D63B91" w:rsidRPr="00A376E7" w:rsidRDefault="00D63B91" w:rsidP="00A376E7">
      <w:pPr>
        <w:pStyle w:val="Paragrafoelenco"/>
        <w:ind w:left="0"/>
        <w:contextualSpacing w:val="0"/>
        <w:jc w:val="both"/>
        <w:rPr>
          <w:rFonts w:eastAsia="Times New Roman" w:cs="Trebuchet MS"/>
          <w:sz w:val="20"/>
          <w:szCs w:val="20"/>
          <w:lang w:eastAsia="it-IT"/>
        </w:rPr>
      </w:pPr>
      <w:r w:rsidRPr="00A376E7">
        <w:rPr>
          <w:sz w:val="20"/>
          <w:szCs w:val="20"/>
        </w:rPr>
        <w:t>L’Assicurazione comprende anche:</w:t>
      </w:r>
    </w:p>
    <w:p w14:paraId="3CBC8FB0" w14:textId="1EE051B6" w:rsidR="001E4E41" w:rsidRPr="00A376E7" w:rsidRDefault="00D63B91" w:rsidP="00A376E7">
      <w:pPr>
        <w:pStyle w:val="Paragrafoelenco"/>
        <w:numPr>
          <w:ilvl w:val="0"/>
          <w:numId w:val="14"/>
        </w:numPr>
        <w:ind w:left="357" w:hanging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le p</w:t>
      </w:r>
      <w:r w:rsidR="00340C41" w:rsidRPr="00A376E7">
        <w:rPr>
          <w:sz w:val="20"/>
          <w:szCs w:val="20"/>
        </w:rPr>
        <w:t>erdite patrimoniali conseguenti a d</w:t>
      </w:r>
      <w:r w:rsidR="001E4E41" w:rsidRPr="00A376E7">
        <w:rPr>
          <w:sz w:val="20"/>
          <w:szCs w:val="20"/>
        </w:rPr>
        <w:t xml:space="preserve">anni </w:t>
      </w:r>
      <w:r w:rsidR="00340C41" w:rsidRPr="00A376E7">
        <w:rPr>
          <w:sz w:val="20"/>
          <w:szCs w:val="20"/>
        </w:rPr>
        <w:t xml:space="preserve">materiali e diretti- compresi quelli alle cose sulle quali si eseguono i lavori </w:t>
      </w:r>
      <w:r w:rsidR="001E4E41" w:rsidRPr="00A376E7">
        <w:rPr>
          <w:sz w:val="20"/>
          <w:szCs w:val="20"/>
        </w:rPr>
        <w:t>con un limite minimo assicurato pari al 10% del massimale di polizza;</w:t>
      </w:r>
    </w:p>
    <w:p w14:paraId="28E13A91" w14:textId="35704240" w:rsidR="001E4E41" w:rsidRPr="00A376E7" w:rsidRDefault="00D63B91" w:rsidP="00A376E7">
      <w:pPr>
        <w:pStyle w:val="Paragrafoelenco"/>
        <w:numPr>
          <w:ilvl w:val="0"/>
          <w:numId w:val="14"/>
        </w:numPr>
        <w:ind w:left="357" w:hanging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I d</w:t>
      </w:r>
      <w:r w:rsidR="001E4E41" w:rsidRPr="00A376E7">
        <w:rPr>
          <w:sz w:val="20"/>
          <w:szCs w:val="20"/>
        </w:rPr>
        <w:t>anni consequenziali e da interruzione del servizio con un limite minimo assicurato pari al 10% de</w:t>
      </w:r>
      <w:r w:rsidRPr="00A376E7">
        <w:rPr>
          <w:sz w:val="20"/>
          <w:szCs w:val="20"/>
        </w:rPr>
        <w:t>l</w:t>
      </w:r>
      <w:r w:rsidR="001E4E41" w:rsidRPr="00A376E7">
        <w:rPr>
          <w:sz w:val="20"/>
          <w:szCs w:val="20"/>
        </w:rPr>
        <w:t xml:space="preserve"> massimale di polizza;</w:t>
      </w:r>
    </w:p>
    <w:p w14:paraId="5E5E9753" w14:textId="2EAA6B3E" w:rsidR="00983EE5" w:rsidRPr="00A376E7" w:rsidRDefault="00983EE5" w:rsidP="00A376E7">
      <w:pPr>
        <w:pStyle w:val="Paragrafoelenco"/>
        <w:numPr>
          <w:ilvl w:val="0"/>
          <w:numId w:val="14"/>
        </w:numPr>
        <w:ind w:left="357" w:hanging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</w:t>
      </w:r>
      <w:r w:rsidR="0018472E" w:rsidRPr="00A376E7">
        <w:rPr>
          <w:sz w:val="20"/>
          <w:szCs w:val="20"/>
        </w:rPr>
        <w:t>.</w:t>
      </w:r>
    </w:p>
    <w:p w14:paraId="4AC24AEF" w14:textId="5AE0E2C4" w:rsidR="00AD0CFF" w:rsidRPr="00A376E7" w:rsidRDefault="00CD36D8" w:rsidP="00A376E7">
      <w:pPr>
        <w:pStyle w:val="Paragrafoelenco"/>
        <w:numPr>
          <w:ilvl w:val="0"/>
          <w:numId w:val="14"/>
        </w:numPr>
        <w:ind w:left="357" w:hanging="357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>Danni conseguenti a difetto del prodotto tecnologico/software fornito nell’ambito del servizio oggetto dell’appalto.</w:t>
      </w:r>
    </w:p>
    <w:p w14:paraId="286D38CC" w14:textId="3A341EB0" w:rsidR="001E4E41" w:rsidRPr="00A376E7" w:rsidRDefault="001E4E41" w:rsidP="00A376E7">
      <w:pPr>
        <w:pStyle w:val="Paragrafoelenco"/>
        <w:ind w:left="0"/>
        <w:contextualSpacing w:val="0"/>
        <w:jc w:val="both"/>
        <w:rPr>
          <w:sz w:val="20"/>
          <w:szCs w:val="20"/>
        </w:rPr>
      </w:pPr>
      <w:r w:rsidRPr="00A376E7">
        <w:rPr>
          <w:b/>
          <w:sz w:val="20"/>
          <w:szCs w:val="20"/>
        </w:rPr>
        <w:t>Art. 4</w:t>
      </w:r>
      <w:r w:rsidR="00E27808">
        <w:rPr>
          <w:b/>
          <w:sz w:val="20"/>
          <w:szCs w:val="20"/>
        </w:rPr>
        <w:tab/>
      </w:r>
      <w:r w:rsidRPr="00A376E7">
        <w:rPr>
          <w:b/>
          <w:sz w:val="20"/>
          <w:szCs w:val="20"/>
        </w:rPr>
        <w:t>Validità temporale</w:t>
      </w:r>
      <w:r w:rsidR="00AD0CFF" w:rsidRPr="00A376E7">
        <w:rPr>
          <w:b/>
          <w:sz w:val="20"/>
          <w:szCs w:val="20"/>
        </w:rPr>
        <w:t xml:space="preserve"> </w:t>
      </w:r>
    </w:p>
    <w:p w14:paraId="0128BA10" w14:textId="1082CD4F" w:rsidR="001E4E41" w:rsidRPr="00A376E7" w:rsidRDefault="001E4E41" w:rsidP="00A376E7">
      <w:pPr>
        <w:pStyle w:val="Paragrafoelenco"/>
        <w:ind w:left="0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Le garanzie prestate dalla presente polizza devono intendersi valide per i danni occorsi dalla data di inizio </w:t>
      </w:r>
      <w:r w:rsidR="00D63B91" w:rsidRPr="00A376E7">
        <w:rPr>
          <w:sz w:val="20"/>
          <w:szCs w:val="20"/>
        </w:rPr>
        <w:t xml:space="preserve">della prestazione </w:t>
      </w:r>
      <w:r w:rsidRPr="00A376E7">
        <w:rPr>
          <w:sz w:val="20"/>
          <w:szCs w:val="20"/>
        </w:rPr>
        <w:t xml:space="preserve">oggetto dell’appalto, </w:t>
      </w:r>
      <w:proofErr w:type="spellStart"/>
      <w:r w:rsidRPr="00A376E7">
        <w:rPr>
          <w:sz w:val="20"/>
          <w:szCs w:val="20"/>
        </w:rPr>
        <w:t>purchè</w:t>
      </w:r>
      <w:proofErr w:type="spellEnd"/>
      <w:r w:rsidRPr="00A376E7">
        <w:rPr>
          <w:sz w:val="20"/>
          <w:szCs w:val="20"/>
        </w:rPr>
        <w:t xml:space="preserve"> richiesti all’aggiudicatario entro due anni dal termine del servizio stesso.</w:t>
      </w:r>
    </w:p>
    <w:p w14:paraId="31E975CA" w14:textId="179B49B6" w:rsidR="00D4222A" w:rsidRPr="00A376E7" w:rsidRDefault="00D4222A" w:rsidP="00A376E7">
      <w:pPr>
        <w:pStyle w:val="Testocommento"/>
        <w:jc w:val="both"/>
      </w:pPr>
      <w:r w:rsidRPr="00A376E7">
        <w:rPr>
          <w:u w:val="single"/>
        </w:rPr>
        <w:t>In caso di polizza con tacito rinnovo</w:t>
      </w:r>
      <w:r w:rsidRPr="00A376E7">
        <w:t xml:space="preserve"> dovrà essere richiamata la seguente clausola:</w:t>
      </w:r>
    </w:p>
    <w:p w14:paraId="33E58076" w14:textId="60602302" w:rsidR="00D4222A" w:rsidRPr="00A376E7" w:rsidRDefault="00D4222A" w:rsidP="00A376E7">
      <w:pPr>
        <w:pStyle w:val="Paragrafoelenco"/>
        <w:ind w:left="0"/>
        <w:contextualSpacing w:val="0"/>
        <w:jc w:val="both"/>
        <w:rPr>
          <w:sz w:val="20"/>
          <w:szCs w:val="20"/>
        </w:rPr>
      </w:pPr>
      <w:r w:rsidRPr="00A376E7">
        <w:rPr>
          <w:sz w:val="20"/>
          <w:szCs w:val="20"/>
        </w:rPr>
        <w:t xml:space="preserve">Le garanzie prestate dalla presente polizza devono intendersi valide per i danni occorsi dalla data di inizio del servizio oggetto dell’appalto .Se alla scadenza della polizza la Società dovesse annullare o se si rifiutasse di rinnovare la polizza, </w:t>
      </w:r>
      <w:proofErr w:type="spellStart"/>
      <w:r w:rsidRPr="00A376E7">
        <w:rPr>
          <w:sz w:val="20"/>
          <w:szCs w:val="20"/>
        </w:rPr>
        <w:t>cosi’</w:t>
      </w:r>
      <w:proofErr w:type="spellEnd"/>
      <w:r w:rsidRPr="00A376E7">
        <w:rPr>
          <w:sz w:val="20"/>
          <w:szCs w:val="20"/>
        </w:rPr>
        <w:t xml:space="preserve"> come la Contraente si rifiutasse di rinnovare la polizza, , e </w:t>
      </w:r>
      <w:proofErr w:type="spellStart"/>
      <w:r w:rsidRPr="00A376E7">
        <w:rPr>
          <w:sz w:val="20"/>
          <w:szCs w:val="20"/>
        </w:rPr>
        <w:t>semprechè</w:t>
      </w:r>
      <w:proofErr w:type="spellEnd"/>
      <w:r w:rsidRPr="00A376E7">
        <w:rPr>
          <w:sz w:val="20"/>
          <w:szCs w:val="20"/>
        </w:rP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r w:rsidR="00A376E7" w:rsidRPr="00A376E7">
        <w:rPr>
          <w:sz w:val="20"/>
          <w:szCs w:val="20"/>
        </w:rPr>
        <w:t>purché</w:t>
      </w:r>
      <w:r w:rsidRPr="00A376E7">
        <w:rPr>
          <w:sz w:val="20"/>
          <w:szCs w:val="20"/>
        </w:rPr>
        <w:t xml:space="preserve"> tale richiesta sia conseguente  ad un atto illecito professionale commesso prima di tale periodo di estensione.</w:t>
      </w:r>
    </w:p>
    <w:p w14:paraId="059878D1" w14:textId="4943AD30" w:rsidR="0018472E" w:rsidRPr="00CD36D8" w:rsidRDefault="0018472E" w:rsidP="00A376E7">
      <w:pPr>
        <w:pStyle w:val="Testocommento"/>
        <w:jc w:val="both"/>
        <w:rPr>
          <w:b/>
          <w:bCs/>
          <w:sz w:val="22"/>
          <w:szCs w:val="22"/>
        </w:rPr>
      </w:pPr>
      <w:r w:rsidRPr="00CD36D8">
        <w:rPr>
          <w:b/>
          <w:bCs/>
          <w:sz w:val="22"/>
          <w:szCs w:val="22"/>
        </w:rPr>
        <w:t>NOTA BENE</w:t>
      </w:r>
    </w:p>
    <w:p w14:paraId="3C339FB5" w14:textId="6D241EF5" w:rsidR="0018472E" w:rsidRPr="00A376E7" w:rsidRDefault="0018472E" w:rsidP="00A376E7">
      <w:pPr>
        <w:pStyle w:val="Testocommento"/>
        <w:jc w:val="both"/>
      </w:pPr>
      <w:r w:rsidRPr="00A376E7">
        <w:t>Si precisa che qualora la polizza Responsabilità Civile Professionale presentata, presenti apposita esclusione dei danni a terzi connessi ad un evento cyber, subito dall’aggiudicatario/ contraente/assicurato della polizza, sarà necessario prevedere in alternativa:</w:t>
      </w:r>
    </w:p>
    <w:p w14:paraId="022B2157" w14:textId="0C757A7E" w:rsidR="0018472E" w:rsidRPr="00A376E7" w:rsidRDefault="0018472E" w:rsidP="00A376E7">
      <w:pPr>
        <w:pStyle w:val="Testocommento"/>
        <w:numPr>
          <w:ilvl w:val="0"/>
          <w:numId w:val="5"/>
        </w:numPr>
        <w:ind w:left="357" w:hanging="357"/>
        <w:jc w:val="both"/>
      </w:pPr>
      <w:r w:rsidRPr="00A376E7">
        <w:lastRenderedPageBreak/>
        <w:t xml:space="preserve">specifica deroga all’esclusione per l’appalto oggetto di copertura assicurativa, </w:t>
      </w:r>
    </w:p>
    <w:p w14:paraId="16999ED7" w14:textId="2E8FE287" w:rsidR="0018472E" w:rsidRPr="00A376E7" w:rsidRDefault="0018472E" w:rsidP="00A376E7">
      <w:pPr>
        <w:pStyle w:val="Testocommento"/>
        <w:numPr>
          <w:ilvl w:val="0"/>
          <w:numId w:val="5"/>
        </w:numPr>
        <w:ind w:left="357" w:hanging="357"/>
        <w:jc w:val="both"/>
        <w:rPr>
          <w:u w:val="single"/>
        </w:rPr>
      </w:pPr>
      <w:r w:rsidRPr="00A376E7">
        <w:t xml:space="preserve">presentazione di polizza </w:t>
      </w:r>
      <w:r w:rsidR="006F7D9F" w:rsidRPr="00A376E7">
        <w:t xml:space="preserve">Responsabilità Civile </w:t>
      </w:r>
      <w:r w:rsidRPr="00A376E7">
        <w:t>Cyber nei termini che seguono</w:t>
      </w:r>
      <w:r w:rsidR="006F7D9F" w:rsidRPr="00A376E7">
        <w:rPr>
          <w:u w:val="single"/>
        </w:rPr>
        <w:t>:</w:t>
      </w:r>
    </w:p>
    <w:p w14:paraId="745E2CD6" w14:textId="38075E51" w:rsidR="0018472E" w:rsidRPr="00A376E7" w:rsidRDefault="0018472E" w:rsidP="00A376E7">
      <w:pPr>
        <w:pStyle w:val="Paragrafoelenco"/>
        <w:ind w:left="357"/>
        <w:contextualSpacing w:val="0"/>
        <w:jc w:val="both"/>
        <w:rPr>
          <w:b/>
          <w:bCs/>
          <w:sz w:val="20"/>
          <w:szCs w:val="20"/>
          <w:u w:val="single"/>
        </w:rPr>
      </w:pPr>
      <w:r w:rsidRPr="00A376E7">
        <w:rPr>
          <w:b/>
          <w:bCs/>
          <w:sz w:val="20"/>
          <w:szCs w:val="20"/>
          <w:u w:val="single"/>
        </w:rPr>
        <w:t xml:space="preserve">POLIZZA </w:t>
      </w:r>
      <w:r w:rsidR="006F7D9F" w:rsidRPr="00A376E7">
        <w:rPr>
          <w:b/>
          <w:bCs/>
          <w:sz w:val="20"/>
          <w:szCs w:val="20"/>
          <w:u w:val="single"/>
        </w:rPr>
        <w:t xml:space="preserve">RESPONSABILITA’ CIVILE </w:t>
      </w:r>
      <w:r w:rsidRPr="00A376E7">
        <w:rPr>
          <w:b/>
          <w:bCs/>
          <w:sz w:val="20"/>
          <w:szCs w:val="20"/>
          <w:u w:val="single"/>
        </w:rPr>
        <w:t xml:space="preserve">CYBER </w:t>
      </w:r>
    </w:p>
    <w:p w14:paraId="49C9D184" w14:textId="1FDE1B5C" w:rsidR="0091573D" w:rsidRPr="00A376E7" w:rsidRDefault="0091573D" w:rsidP="00A376E7">
      <w:pPr>
        <w:pStyle w:val="Paragrafoelenco"/>
        <w:ind w:left="357"/>
        <w:contextualSpacing w:val="0"/>
        <w:jc w:val="both"/>
        <w:rPr>
          <w:sz w:val="20"/>
          <w:szCs w:val="20"/>
          <w:u w:val="single"/>
        </w:rPr>
      </w:pPr>
      <w:r w:rsidRPr="00A376E7">
        <w:rPr>
          <w:sz w:val="20"/>
          <w:szCs w:val="20"/>
          <w:u w:val="single"/>
        </w:rPr>
        <w:t xml:space="preserve">Ai termini qui di seguito viene attribuito il seguente significato: </w:t>
      </w:r>
    </w:p>
    <w:p w14:paraId="6D7E9DAE" w14:textId="77777777" w:rsidR="0091573D" w:rsidRPr="00A376E7" w:rsidRDefault="0091573D" w:rsidP="00E27808">
      <w:pPr>
        <w:pStyle w:val="Paragrafoelenco"/>
        <w:ind w:left="3175" w:hanging="2818"/>
        <w:jc w:val="both"/>
        <w:rPr>
          <w:rFonts w:cstheme="minorHAnsi"/>
          <w:bCs/>
          <w:sz w:val="20"/>
          <w:szCs w:val="20"/>
        </w:rPr>
      </w:pPr>
      <w:bookmarkStart w:id="0" w:name="_Hlk176257286"/>
      <w:r w:rsidRPr="00A376E7">
        <w:rPr>
          <w:rFonts w:cstheme="minorHAnsi"/>
          <w:bCs/>
          <w:sz w:val="20"/>
          <w:szCs w:val="20"/>
        </w:rPr>
        <w:t>Atto malevolo</w:t>
      </w:r>
      <w:r w:rsidRPr="00A376E7">
        <w:rPr>
          <w:rFonts w:cstheme="minorHAnsi"/>
          <w:bCs/>
          <w:sz w:val="20"/>
          <w:szCs w:val="20"/>
        </w:rPr>
        <w:tab/>
        <w:t xml:space="preserve">Qualunque accesso non autorizzato al Sistema informatico dell’Assicurato, o </w:t>
      </w:r>
    </w:p>
    <w:p w14:paraId="2831CB70" w14:textId="353FD943" w:rsidR="0091573D" w:rsidRPr="00A376E7" w:rsidRDefault="0091573D" w:rsidP="00E27808">
      <w:pPr>
        <w:pStyle w:val="Paragrafoelenco"/>
        <w:ind w:left="3175"/>
        <w:jc w:val="both"/>
        <w:rPr>
          <w:rFonts w:cstheme="minorHAnsi"/>
          <w:bCs/>
          <w:sz w:val="20"/>
          <w:szCs w:val="20"/>
        </w:rPr>
      </w:pPr>
      <w:r w:rsidRPr="00A376E7">
        <w:rPr>
          <w:rFonts w:cstheme="minorHAnsi"/>
          <w:bCs/>
          <w:sz w:val="20"/>
          <w:szCs w:val="20"/>
        </w:rPr>
        <w:t xml:space="preserve">Qualunque utilizzo non autorizzato del Sistema informatico dell’Assicurato, o </w:t>
      </w:r>
    </w:p>
    <w:p w14:paraId="19565085" w14:textId="3441624A" w:rsidR="0091573D" w:rsidRPr="00A376E7" w:rsidRDefault="0091573D" w:rsidP="00E27808">
      <w:pPr>
        <w:pStyle w:val="Paragrafoelenco"/>
        <w:ind w:left="3175"/>
        <w:jc w:val="both"/>
        <w:rPr>
          <w:rFonts w:cstheme="minorHAnsi"/>
          <w:bCs/>
          <w:sz w:val="20"/>
          <w:szCs w:val="20"/>
        </w:rPr>
      </w:pPr>
      <w:r w:rsidRPr="00A376E7">
        <w:rPr>
          <w:rFonts w:cstheme="minorHAnsi"/>
          <w:bCs/>
          <w:sz w:val="20"/>
          <w:szCs w:val="20"/>
        </w:rPr>
        <w:t xml:space="preserve">Qualunque attacco </w:t>
      </w:r>
      <w:proofErr w:type="spellStart"/>
      <w:r w:rsidRPr="00A376E7">
        <w:rPr>
          <w:rFonts w:cstheme="minorHAnsi"/>
          <w:bCs/>
          <w:sz w:val="20"/>
          <w:szCs w:val="20"/>
        </w:rPr>
        <w:t>denial</w:t>
      </w:r>
      <w:proofErr w:type="spellEnd"/>
      <w:r w:rsidRPr="00A376E7">
        <w:rPr>
          <w:rFonts w:cstheme="minorHAnsi"/>
          <w:bCs/>
          <w:sz w:val="20"/>
          <w:szCs w:val="20"/>
        </w:rPr>
        <w:t xml:space="preserve"> of service (</w:t>
      </w:r>
      <w:proofErr w:type="spellStart"/>
      <w:r w:rsidRPr="00A376E7">
        <w:rPr>
          <w:rFonts w:cstheme="minorHAnsi"/>
          <w:bCs/>
          <w:sz w:val="20"/>
          <w:szCs w:val="20"/>
        </w:rPr>
        <w:t>DoS</w:t>
      </w:r>
      <w:proofErr w:type="spellEnd"/>
      <w:r w:rsidRPr="00A376E7">
        <w:rPr>
          <w:rFonts w:cstheme="minorHAnsi"/>
          <w:bCs/>
          <w:sz w:val="20"/>
          <w:szCs w:val="20"/>
        </w:rPr>
        <w:t>) al Sistema informatico dell’Assicurato, o</w:t>
      </w:r>
    </w:p>
    <w:p w14:paraId="7B254BCA" w14:textId="23446AD9" w:rsidR="0091573D" w:rsidRPr="00A376E7" w:rsidRDefault="0091573D" w:rsidP="00E27808">
      <w:pPr>
        <w:pStyle w:val="Paragrafoelenco"/>
        <w:ind w:left="3175"/>
        <w:jc w:val="both"/>
        <w:rPr>
          <w:rFonts w:cstheme="minorHAnsi"/>
          <w:bCs/>
          <w:sz w:val="20"/>
          <w:szCs w:val="20"/>
        </w:rPr>
      </w:pPr>
      <w:r w:rsidRPr="00A376E7">
        <w:rPr>
          <w:rFonts w:cstheme="minorHAnsi"/>
          <w:bCs/>
          <w:sz w:val="20"/>
          <w:szCs w:val="20"/>
        </w:rPr>
        <w:t>Qualunque non autorizzata introduzione, estrazione, riproduzione, trasmissione, cancellazione, divulgazione, danneggiamento, corruzione o modifica di Dati contenuti nel Sistema informatico dell’Assicurato o utilizzati dal Sistema informatico dell’Assicurato.</w:t>
      </w:r>
    </w:p>
    <w:p w14:paraId="20636187" w14:textId="3870BBAB" w:rsidR="0091573D" w:rsidRPr="00A376E7" w:rsidRDefault="0091573D" w:rsidP="00E27808">
      <w:pPr>
        <w:pStyle w:val="Paragrafoelenco"/>
        <w:ind w:left="3175" w:hanging="2818"/>
        <w:jc w:val="both"/>
        <w:rPr>
          <w:rFonts w:cstheme="minorHAnsi"/>
          <w:bCs/>
          <w:sz w:val="20"/>
          <w:szCs w:val="20"/>
        </w:rPr>
      </w:pPr>
      <w:bookmarkStart w:id="1" w:name="_Hlk176257321"/>
      <w:bookmarkEnd w:id="0"/>
      <w:r w:rsidRPr="00A376E7">
        <w:rPr>
          <w:rFonts w:cstheme="minorHAnsi"/>
          <w:bCs/>
          <w:sz w:val="20"/>
          <w:szCs w:val="20"/>
        </w:rPr>
        <w:t xml:space="preserve">Violazione della sicurezza: </w:t>
      </w:r>
      <w:r w:rsidRPr="00A376E7">
        <w:rPr>
          <w:rFonts w:cstheme="minorHAnsi"/>
          <w:bCs/>
          <w:sz w:val="20"/>
          <w:szCs w:val="20"/>
        </w:rPr>
        <w:tab/>
        <w:t>Qualunque Atto malevolo, o Qualunque Evento accidentale.</w:t>
      </w:r>
    </w:p>
    <w:p w14:paraId="563ACDFB" w14:textId="77777777" w:rsidR="0091573D" w:rsidRPr="00A376E7" w:rsidRDefault="0091573D" w:rsidP="00E27808">
      <w:pPr>
        <w:pStyle w:val="Paragrafoelenco"/>
        <w:ind w:left="3175" w:hanging="2818"/>
        <w:jc w:val="both"/>
        <w:rPr>
          <w:rFonts w:cstheme="minorHAnsi"/>
          <w:bCs/>
          <w:sz w:val="20"/>
          <w:szCs w:val="20"/>
        </w:rPr>
      </w:pPr>
      <w:r w:rsidRPr="00A376E7">
        <w:rPr>
          <w:rFonts w:cstheme="minorHAnsi"/>
          <w:bCs/>
          <w:sz w:val="20"/>
          <w:szCs w:val="20"/>
        </w:rPr>
        <w:t xml:space="preserve">Violazione della </w:t>
      </w:r>
    </w:p>
    <w:p w14:paraId="453F2641" w14:textId="104A1AA2" w:rsidR="0091573D" w:rsidRPr="00A376E7" w:rsidRDefault="00E27808" w:rsidP="00E27808">
      <w:pPr>
        <w:pStyle w:val="Paragrafoelenco"/>
        <w:ind w:left="3175" w:hanging="2818"/>
        <w:jc w:val="both"/>
        <w:rPr>
          <w:rFonts w:cstheme="minorHAnsi"/>
          <w:bCs/>
          <w:sz w:val="20"/>
          <w:szCs w:val="20"/>
        </w:rPr>
      </w:pPr>
      <w:r w:rsidRPr="00A376E7">
        <w:rPr>
          <w:rFonts w:cstheme="minorHAnsi"/>
          <w:bCs/>
          <w:sz w:val="20"/>
          <w:szCs w:val="20"/>
        </w:rPr>
        <w:t xml:space="preserve">confidenzialità di dati </w:t>
      </w:r>
      <w:r w:rsidR="0091573D" w:rsidRPr="00A376E7">
        <w:rPr>
          <w:rFonts w:cstheme="minorHAnsi"/>
          <w:bCs/>
          <w:sz w:val="20"/>
          <w:szCs w:val="20"/>
        </w:rPr>
        <w:t>personali</w:t>
      </w:r>
      <w:r w:rsidR="0091573D" w:rsidRPr="00A376E7">
        <w:rPr>
          <w:rFonts w:cstheme="minorHAnsi"/>
          <w:bCs/>
          <w:sz w:val="20"/>
          <w:szCs w:val="20"/>
        </w:rPr>
        <w:tab/>
        <w:t xml:space="preserve">Qualsiasi accesso non autorizzato, uso, divulgazione o trasmissione, perdita o corruzione di Dati personali sotto la cura, custodia o controllo dell’Assicurato, o </w:t>
      </w:r>
    </w:p>
    <w:p w14:paraId="4FFA12B3" w14:textId="3BE00793" w:rsidR="006F7D9F" w:rsidRPr="00A376E7" w:rsidRDefault="0091573D" w:rsidP="00A376E7">
      <w:pPr>
        <w:pStyle w:val="Paragrafoelenco"/>
        <w:ind w:left="3175"/>
        <w:contextualSpacing w:val="0"/>
        <w:jc w:val="both"/>
        <w:rPr>
          <w:rFonts w:cstheme="minorHAnsi"/>
          <w:bCs/>
          <w:sz w:val="20"/>
          <w:szCs w:val="20"/>
        </w:rPr>
      </w:pPr>
      <w:r w:rsidRPr="00A376E7">
        <w:rPr>
          <w:rFonts w:cstheme="minorHAnsi"/>
          <w:bCs/>
          <w:sz w:val="20"/>
          <w:szCs w:val="20"/>
        </w:rPr>
        <w:t>Qualsiasi provata o presunta non conformità dell’Assicurato nell’adempiere ad una Regolamentazione riguardo i dati personali</w:t>
      </w:r>
      <w:bookmarkEnd w:id="1"/>
      <w:r w:rsidRPr="00A376E7">
        <w:rPr>
          <w:rFonts w:cstheme="minorHAnsi"/>
          <w:bCs/>
          <w:sz w:val="20"/>
          <w:szCs w:val="20"/>
        </w:rPr>
        <w:t>.</w:t>
      </w:r>
    </w:p>
    <w:p w14:paraId="3752921D" w14:textId="58FAB216" w:rsidR="00006E6D" w:rsidRPr="00A376E7" w:rsidRDefault="00006E6D" w:rsidP="00A376E7">
      <w:pPr>
        <w:pStyle w:val="Paragrafoelenco"/>
        <w:ind w:left="357"/>
        <w:contextualSpacing w:val="0"/>
        <w:jc w:val="both"/>
        <w:rPr>
          <w:rFonts w:eastAsiaTheme="majorEastAsia" w:cstheme="majorBidi"/>
          <w:b/>
          <w:bCs/>
          <w:noProof/>
          <w:sz w:val="20"/>
          <w:szCs w:val="20"/>
        </w:rPr>
      </w:pPr>
      <w:r w:rsidRPr="00A376E7">
        <w:rPr>
          <w:rFonts w:eastAsiaTheme="majorEastAsia" w:cstheme="majorBidi"/>
          <w:b/>
          <w:bCs/>
          <w:noProof/>
          <w:sz w:val="20"/>
          <w:szCs w:val="20"/>
        </w:rPr>
        <w:t>Art. 1</w:t>
      </w:r>
      <w:r w:rsidR="00E27808">
        <w:rPr>
          <w:rFonts w:eastAsiaTheme="majorEastAsia" w:cstheme="majorBidi"/>
          <w:b/>
          <w:bCs/>
          <w:noProof/>
          <w:sz w:val="20"/>
          <w:szCs w:val="20"/>
        </w:rPr>
        <w:tab/>
      </w:r>
      <w:r w:rsidRPr="00A376E7">
        <w:rPr>
          <w:rFonts w:eastAsiaTheme="majorEastAsia" w:cstheme="majorBidi"/>
          <w:b/>
          <w:bCs/>
          <w:noProof/>
          <w:sz w:val="20"/>
          <w:szCs w:val="20"/>
        </w:rPr>
        <w:t xml:space="preserve">Oggetto dell’Assicurazione </w:t>
      </w:r>
    </w:p>
    <w:p w14:paraId="113D8E0E" w14:textId="41056793" w:rsidR="00006E6D" w:rsidRPr="00A376E7" w:rsidRDefault="00006E6D" w:rsidP="00E27808">
      <w:pPr>
        <w:ind w:left="357"/>
        <w:jc w:val="both"/>
        <w:rPr>
          <w:sz w:val="20"/>
          <w:szCs w:val="20"/>
        </w:rPr>
      </w:pPr>
      <w:bookmarkStart w:id="2" w:name="_Hlk176255232"/>
      <w:r w:rsidRPr="00A376E7">
        <w:rPr>
          <w:rFonts w:cstheme="minorHAnsi"/>
          <w:sz w:val="20"/>
          <w:szCs w:val="20"/>
        </w:rPr>
        <w:t xml:space="preserve">L’Assicuratore indennizzerà all’Assicurato, o pagherà in nome e per conto dell’Assicurato, i Costi di difesa e i Danni derivanti da una qualsiasi Richiesta di risarcimento avanzata da un Terzo contro l’Assicurato, durante il Periodo Assicurativo, </w:t>
      </w:r>
      <w:r w:rsidR="00F16598" w:rsidRPr="00A376E7">
        <w:rPr>
          <w:rFonts w:cstheme="minorHAnsi"/>
          <w:sz w:val="20"/>
          <w:szCs w:val="20"/>
        </w:rPr>
        <w:t xml:space="preserve">o nel Periodo di Osservazione, </w:t>
      </w:r>
      <w:r w:rsidRPr="00A376E7">
        <w:rPr>
          <w:rFonts w:cstheme="minorHAnsi"/>
          <w:sz w:val="20"/>
          <w:szCs w:val="20"/>
        </w:rPr>
        <w:t>a seguito di una Violazione della sicurezza o una Violazione della confidenzialità di dati personali</w:t>
      </w:r>
      <w:r w:rsidR="0091573D" w:rsidRPr="00A376E7">
        <w:rPr>
          <w:sz w:val="20"/>
          <w:szCs w:val="20"/>
        </w:rPr>
        <w:t>.</w:t>
      </w:r>
    </w:p>
    <w:p w14:paraId="4FC4CB54" w14:textId="1715610D" w:rsidR="00CD36D8" w:rsidRPr="00A376E7" w:rsidRDefault="000B0A3F" w:rsidP="00A376E7">
      <w:pPr>
        <w:pStyle w:val="Paragrafoelenco"/>
        <w:ind w:left="357"/>
        <w:contextualSpacing w:val="0"/>
        <w:jc w:val="both"/>
        <w:rPr>
          <w:rFonts w:eastAsiaTheme="majorEastAsia" w:cstheme="majorBidi"/>
          <w:b/>
          <w:bCs/>
          <w:noProof/>
          <w:sz w:val="20"/>
          <w:szCs w:val="20"/>
        </w:rPr>
      </w:pPr>
      <w:bookmarkStart w:id="3" w:name="_Toc63636360"/>
      <w:bookmarkStart w:id="4" w:name="_Toc64238054"/>
      <w:bookmarkStart w:id="5" w:name="_Toc64238618"/>
      <w:bookmarkStart w:id="6" w:name="_Ref64534995"/>
      <w:bookmarkStart w:id="7" w:name="_Ref64536055"/>
      <w:bookmarkStart w:id="8" w:name="_Ref64536113"/>
      <w:bookmarkStart w:id="9" w:name="_Toc164294100"/>
      <w:bookmarkStart w:id="10" w:name="_Hlk176257135"/>
      <w:bookmarkEnd w:id="2"/>
      <w:r w:rsidRPr="00A376E7">
        <w:rPr>
          <w:rFonts w:eastAsiaTheme="majorEastAsia" w:cstheme="majorBidi"/>
          <w:b/>
          <w:bCs/>
          <w:noProof/>
          <w:sz w:val="20"/>
          <w:szCs w:val="20"/>
        </w:rPr>
        <w:t>Art. 2</w:t>
      </w:r>
      <w:r w:rsidR="00E27808">
        <w:rPr>
          <w:rFonts w:eastAsiaTheme="majorEastAsia" w:cstheme="majorBidi"/>
          <w:b/>
          <w:bCs/>
          <w:noProof/>
          <w:sz w:val="20"/>
          <w:szCs w:val="20"/>
        </w:rPr>
        <w:tab/>
      </w:r>
      <w:r w:rsidR="00CD36D8" w:rsidRPr="00A376E7">
        <w:rPr>
          <w:rFonts w:eastAsiaTheme="majorEastAsia" w:cstheme="majorBidi"/>
          <w:b/>
          <w:bCs/>
          <w:noProof/>
          <w:sz w:val="20"/>
          <w:szCs w:val="20"/>
        </w:rPr>
        <w:t>Garanzia aggiuntiva</w:t>
      </w:r>
    </w:p>
    <w:p w14:paraId="017F61E4" w14:textId="3BCC39A7" w:rsidR="00006E6D" w:rsidRPr="00A376E7" w:rsidRDefault="00006E6D" w:rsidP="00A376E7">
      <w:pPr>
        <w:pStyle w:val="Paragrafoelenco"/>
        <w:ind w:left="357"/>
        <w:contextualSpacing w:val="0"/>
        <w:jc w:val="both"/>
        <w:rPr>
          <w:rFonts w:eastAsiaTheme="majorEastAsia" w:cstheme="majorBidi"/>
          <w:b/>
          <w:bCs/>
          <w:noProof/>
          <w:sz w:val="20"/>
          <w:szCs w:val="20"/>
        </w:rPr>
      </w:pPr>
      <w:r w:rsidRPr="00A376E7">
        <w:rPr>
          <w:rFonts w:eastAsiaTheme="majorEastAsia" w:cstheme="majorBidi"/>
          <w:b/>
          <w:bCs/>
          <w:noProof/>
          <w:sz w:val="20"/>
          <w:szCs w:val="20"/>
        </w:rPr>
        <w:t>Responsabilità derivante dai media</w:t>
      </w:r>
      <w:bookmarkEnd w:id="3"/>
      <w:bookmarkEnd w:id="4"/>
      <w:bookmarkEnd w:id="5"/>
      <w:bookmarkEnd w:id="6"/>
      <w:bookmarkEnd w:id="7"/>
      <w:bookmarkEnd w:id="8"/>
      <w:bookmarkEnd w:id="9"/>
    </w:p>
    <w:p w14:paraId="0EDB2127" w14:textId="12AD47A4" w:rsidR="00006E6D" w:rsidRPr="00A376E7" w:rsidRDefault="00006E6D" w:rsidP="00A376E7">
      <w:pPr>
        <w:spacing w:after="120"/>
        <w:ind w:left="357"/>
        <w:jc w:val="both"/>
        <w:rPr>
          <w:rFonts w:cstheme="minorHAnsi"/>
          <w:sz w:val="20"/>
          <w:szCs w:val="20"/>
        </w:rPr>
      </w:pPr>
      <w:r w:rsidRPr="00A376E7">
        <w:rPr>
          <w:rFonts w:cstheme="minorHAnsi"/>
          <w:sz w:val="20"/>
          <w:szCs w:val="20"/>
        </w:rPr>
        <w:t xml:space="preserve">L’Assicuratore indennizzerà all’Assicurato, o pagherà in nome e per conto dell’Assicurato, i Costi di difesa e i Danni derivanti da una qualsiasi Richiesta di risarcimento avanzata da un Terzo contro l’Assicurato, durante il Periodo Assicurativo, </w:t>
      </w:r>
      <w:r w:rsidR="00F16598" w:rsidRPr="00A376E7">
        <w:rPr>
          <w:rFonts w:cstheme="minorHAnsi"/>
          <w:sz w:val="20"/>
          <w:szCs w:val="20"/>
        </w:rPr>
        <w:t xml:space="preserve">o nel Periodo di Osservazione </w:t>
      </w:r>
      <w:r w:rsidR="00CD36D8" w:rsidRPr="00A376E7">
        <w:rPr>
          <w:rFonts w:cstheme="minorHAnsi"/>
          <w:sz w:val="20"/>
          <w:szCs w:val="20"/>
        </w:rPr>
        <w:t xml:space="preserve">di </w:t>
      </w:r>
      <w:r w:rsidR="00F16598" w:rsidRPr="00A376E7">
        <w:rPr>
          <w:rFonts w:cstheme="minorHAnsi"/>
          <w:sz w:val="20"/>
          <w:szCs w:val="20"/>
        </w:rPr>
        <w:t xml:space="preserve">cui all’Art. 4 Validità temporale, </w:t>
      </w:r>
      <w:r w:rsidRPr="00A376E7">
        <w:rPr>
          <w:rFonts w:cstheme="minorHAnsi"/>
          <w:sz w:val="20"/>
          <w:szCs w:val="20"/>
        </w:rPr>
        <w:t>come risultato di qualsiasi riproduzione, pubblicazione, comunicazione, informazione o contenuto digitale pubblicato sul sito internet dell’Assicurato e/o sui siti di social networking, afferente a qualunque atto, errore, omissione o Violazione della sicurezza, come di seguito elencato:</w:t>
      </w:r>
    </w:p>
    <w:p w14:paraId="079386ED" w14:textId="77777777" w:rsidR="00006E6D" w:rsidRPr="00A376E7" w:rsidRDefault="00006E6D" w:rsidP="00E27808">
      <w:pPr>
        <w:pStyle w:val="Paragrafoelenco"/>
        <w:numPr>
          <w:ilvl w:val="0"/>
          <w:numId w:val="9"/>
        </w:numPr>
        <w:ind w:left="714" w:hanging="357"/>
        <w:jc w:val="both"/>
        <w:outlineLvl w:val="6"/>
        <w:rPr>
          <w:rFonts w:eastAsia="Times New Roman" w:cstheme="minorHAnsi"/>
          <w:sz w:val="20"/>
          <w:szCs w:val="20"/>
        </w:rPr>
      </w:pPr>
      <w:r w:rsidRPr="00A376E7">
        <w:rPr>
          <w:rFonts w:eastAsia="Times New Roman" w:cstheme="minorHAnsi"/>
          <w:sz w:val="20"/>
          <w:szCs w:val="20"/>
        </w:rPr>
        <w:t>Diffamazione, calunnia o danno della reputazione di una persona fisica o giuridica,</w:t>
      </w:r>
    </w:p>
    <w:p w14:paraId="41ABE217" w14:textId="77777777" w:rsidR="00006E6D" w:rsidRPr="00A376E7" w:rsidRDefault="00006E6D" w:rsidP="00E27808">
      <w:pPr>
        <w:pStyle w:val="Paragrafoelenco"/>
        <w:numPr>
          <w:ilvl w:val="0"/>
          <w:numId w:val="9"/>
        </w:numPr>
        <w:ind w:left="714" w:hanging="357"/>
        <w:jc w:val="both"/>
        <w:outlineLvl w:val="6"/>
        <w:rPr>
          <w:rFonts w:eastAsia="Times New Roman" w:cstheme="minorHAnsi"/>
          <w:sz w:val="20"/>
          <w:szCs w:val="20"/>
        </w:rPr>
      </w:pPr>
      <w:r w:rsidRPr="00A376E7">
        <w:rPr>
          <w:rFonts w:eastAsia="Times New Roman" w:cstheme="minorHAnsi"/>
          <w:sz w:val="20"/>
          <w:szCs w:val="20"/>
        </w:rPr>
        <w:t xml:space="preserve">Violazione di qualsiasi diritto sulla proprietà intellettuale, </w:t>
      </w:r>
      <w:proofErr w:type="gramStart"/>
      <w:r w:rsidRPr="00A376E7">
        <w:rPr>
          <w:rFonts w:eastAsia="Times New Roman" w:cstheme="minorHAnsi"/>
          <w:sz w:val="20"/>
          <w:szCs w:val="20"/>
        </w:rPr>
        <w:t>copyright</w:t>
      </w:r>
      <w:proofErr w:type="gramEnd"/>
      <w:r w:rsidRPr="00A376E7">
        <w:rPr>
          <w:rFonts w:eastAsia="Times New Roman" w:cstheme="minorHAnsi"/>
          <w:sz w:val="20"/>
          <w:szCs w:val="20"/>
        </w:rPr>
        <w:t>, slogan, marchio commerciale, ditta, licenza, brevetto, idea, informazione o nome del dominio,</w:t>
      </w:r>
    </w:p>
    <w:p w14:paraId="7A0D6016" w14:textId="77777777" w:rsidR="00006E6D" w:rsidRPr="00A376E7" w:rsidRDefault="00006E6D" w:rsidP="00E27808">
      <w:pPr>
        <w:pStyle w:val="Paragrafoelenco"/>
        <w:numPr>
          <w:ilvl w:val="0"/>
          <w:numId w:val="9"/>
        </w:numPr>
        <w:ind w:left="714" w:hanging="357"/>
        <w:jc w:val="both"/>
        <w:outlineLvl w:val="6"/>
        <w:rPr>
          <w:rFonts w:eastAsia="Times New Roman" w:cstheme="minorHAnsi"/>
          <w:sz w:val="20"/>
          <w:szCs w:val="20"/>
        </w:rPr>
      </w:pPr>
      <w:r w:rsidRPr="00A376E7">
        <w:rPr>
          <w:rFonts w:eastAsia="Times New Roman" w:cstheme="minorHAnsi"/>
          <w:sz w:val="20"/>
          <w:szCs w:val="20"/>
        </w:rPr>
        <w:t>Violazione della privacy e/o diritto di immagine,</w:t>
      </w:r>
    </w:p>
    <w:p w14:paraId="01BE799C" w14:textId="77777777" w:rsidR="00F16598" w:rsidRPr="00E27808" w:rsidRDefault="00006E6D" w:rsidP="00A376E7">
      <w:pPr>
        <w:pStyle w:val="Paragrafoelenco"/>
        <w:numPr>
          <w:ilvl w:val="0"/>
          <w:numId w:val="9"/>
        </w:numPr>
        <w:ind w:left="714" w:hanging="357"/>
        <w:contextualSpacing w:val="0"/>
        <w:jc w:val="both"/>
        <w:outlineLvl w:val="6"/>
        <w:rPr>
          <w:rFonts w:eastAsiaTheme="majorEastAsia" w:cstheme="majorBidi"/>
          <w:sz w:val="20"/>
          <w:szCs w:val="20"/>
        </w:rPr>
      </w:pPr>
      <w:r w:rsidRPr="00E27808">
        <w:rPr>
          <w:rFonts w:eastAsia="Times New Roman" w:cstheme="minorHAnsi"/>
          <w:sz w:val="20"/>
          <w:szCs w:val="20"/>
        </w:rPr>
        <w:lastRenderedPageBreak/>
        <w:t>Furto d’identità, inteso come un utilizzo indebito, totale o parziale, dei Dati personali di un individuo con l’obiettivo di danneggiarne la reputazione od ottenere del denaro o dei vantaggi.</w:t>
      </w:r>
    </w:p>
    <w:bookmarkEnd w:id="10"/>
    <w:p w14:paraId="4A75ACF6" w14:textId="66790A47" w:rsidR="00F16598" w:rsidRPr="00A376E7" w:rsidRDefault="00F16598" w:rsidP="00A376E7">
      <w:pPr>
        <w:pStyle w:val="Paragrafoelenco"/>
        <w:ind w:left="357"/>
        <w:contextualSpacing w:val="0"/>
        <w:jc w:val="both"/>
        <w:rPr>
          <w:rFonts w:eastAsiaTheme="majorEastAsia" w:cstheme="majorBidi"/>
          <w:b/>
          <w:bCs/>
          <w:noProof/>
          <w:sz w:val="20"/>
          <w:szCs w:val="20"/>
        </w:rPr>
      </w:pPr>
      <w:r w:rsidRPr="00A376E7">
        <w:rPr>
          <w:rFonts w:eastAsiaTheme="majorEastAsia" w:cstheme="majorBidi"/>
          <w:b/>
          <w:bCs/>
          <w:noProof/>
          <w:sz w:val="20"/>
          <w:szCs w:val="20"/>
        </w:rPr>
        <w:t>Art. 3</w:t>
      </w:r>
      <w:r w:rsidR="00E27808">
        <w:rPr>
          <w:rFonts w:eastAsiaTheme="majorEastAsia" w:cstheme="majorBidi"/>
          <w:b/>
          <w:bCs/>
          <w:noProof/>
          <w:sz w:val="20"/>
          <w:szCs w:val="20"/>
        </w:rPr>
        <w:tab/>
      </w:r>
      <w:r w:rsidRPr="00A376E7">
        <w:rPr>
          <w:rFonts w:eastAsiaTheme="majorEastAsia" w:cstheme="majorBidi"/>
          <w:b/>
          <w:bCs/>
          <w:noProof/>
          <w:sz w:val="20"/>
          <w:szCs w:val="20"/>
        </w:rPr>
        <w:t>Massimale</w:t>
      </w:r>
    </w:p>
    <w:p w14:paraId="42D90FE9" w14:textId="448890DF" w:rsidR="00F16598" w:rsidRPr="00A376E7" w:rsidRDefault="00F16598" w:rsidP="00E27808">
      <w:pPr>
        <w:ind w:left="357"/>
        <w:jc w:val="both"/>
        <w:rPr>
          <w:rFonts w:cstheme="minorHAnsi"/>
          <w:sz w:val="20"/>
          <w:szCs w:val="20"/>
        </w:rPr>
      </w:pPr>
      <w:r w:rsidRPr="00A376E7">
        <w:rPr>
          <w:rFonts w:cstheme="minorHAnsi"/>
          <w:sz w:val="20"/>
          <w:szCs w:val="20"/>
        </w:rPr>
        <w:t xml:space="preserve">€ 3.000.000 </w:t>
      </w:r>
      <w:r w:rsidR="006F7D9F" w:rsidRPr="00A376E7">
        <w:rPr>
          <w:rFonts w:cstheme="minorHAnsi"/>
          <w:sz w:val="20"/>
          <w:szCs w:val="20"/>
        </w:rPr>
        <w:t>annualità assicurativa</w:t>
      </w:r>
    </w:p>
    <w:p w14:paraId="130EA0B5" w14:textId="76644FF5" w:rsidR="00F16598" w:rsidRPr="00A376E7" w:rsidRDefault="00F16598" w:rsidP="00A376E7">
      <w:pPr>
        <w:pStyle w:val="Paragrafoelenco"/>
        <w:ind w:left="357"/>
        <w:contextualSpacing w:val="0"/>
        <w:jc w:val="both"/>
        <w:rPr>
          <w:rFonts w:eastAsiaTheme="majorEastAsia" w:cstheme="majorBidi"/>
          <w:b/>
          <w:bCs/>
          <w:noProof/>
          <w:sz w:val="20"/>
          <w:szCs w:val="20"/>
        </w:rPr>
      </w:pPr>
      <w:r w:rsidRPr="00A376E7">
        <w:rPr>
          <w:rFonts w:eastAsiaTheme="majorEastAsia" w:cstheme="majorBidi"/>
          <w:b/>
          <w:bCs/>
          <w:noProof/>
          <w:sz w:val="20"/>
          <w:szCs w:val="20"/>
        </w:rPr>
        <w:t>Art. 4</w:t>
      </w:r>
      <w:r w:rsidR="00E27808">
        <w:rPr>
          <w:rFonts w:eastAsiaTheme="majorEastAsia" w:cstheme="majorBidi"/>
          <w:b/>
          <w:bCs/>
          <w:noProof/>
          <w:sz w:val="20"/>
          <w:szCs w:val="20"/>
        </w:rPr>
        <w:tab/>
      </w:r>
      <w:r w:rsidRPr="00A376E7">
        <w:rPr>
          <w:rFonts w:eastAsiaTheme="majorEastAsia" w:cstheme="majorBidi"/>
          <w:b/>
          <w:bCs/>
          <w:noProof/>
          <w:sz w:val="20"/>
          <w:szCs w:val="20"/>
        </w:rPr>
        <w:t xml:space="preserve">Validità temporale </w:t>
      </w:r>
    </w:p>
    <w:p w14:paraId="1E96BB38" w14:textId="1F63A552" w:rsidR="00F16598" w:rsidRPr="00A376E7" w:rsidRDefault="00F16598" w:rsidP="00E27808">
      <w:pPr>
        <w:ind w:left="357"/>
        <w:jc w:val="both"/>
        <w:rPr>
          <w:rFonts w:cstheme="minorHAnsi"/>
          <w:sz w:val="20"/>
          <w:szCs w:val="20"/>
        </w:rPr>
      </w:pPr>
      <w:r w:rsidRPr="00A376E7">
        <w:rPr>
          <w:rFonts w:cstheme="minorHAnsi"/>
          <w:sz w:val="20"/>
          <w:szCs w:val="20"/>
        </w:rPr>
        <w:t>Copertura in forma “Claims Made”</w:t>
      </w:r>
    </w:p>
    <w:p w14:paraId="6CBF81AC" w14:textId="59A75CBB" w:rsidR="001E4E41" w:rsidRPr="00A376E7" w:rsidRDefault="00F16598" w:rsidP="00E27808">
      <w:pPr>
        <w:ind w:left="357"/>
        <w:jc w:val="both"/>
        <w:rPr>
          <w:rFonts w:cstheme="minorHAnsi"/>
          <w:sz w:val="20"/>
          <w:szCs w:val="20"/>
        </w:rPr>
      </w:pPr>
      <w:r w:rsidRPr="00A376E7">
        <w:rPr>
          <w:rFonts w:cstheme="minorHAnsi"/>
          <w:sz w:val="20"/>
          <w:szCs w:val="20"/>
        </w:rPr>
        <w:t xml:space="preserve">La copertura “Responsabilità civile cyber” contenuta nella presente Polizza è prestata in forma </w:t>
      </w:r>
      <w:proofErr w:type="spellStart"/>
      <w:r w:rsidRPr="00A376E7">
        <w:rPr>
          <w:rFonts w:cstheme="minorHAnsi"/>
          <w:sz w:val="20"/>
          <w:szCs w:val="20"/>
        </w:rPr>
        <w:t>claims</w:t>
      </w:r>
      <w:proofErr w:type="spellEnd"/>
      <w:r w:rsidRPr="00A376E7">
        <w:rPr>
          <w:rFonts w:cstheme="minorHAnsi"/>
          <w:sz w:val="20"/>
          <w:szCs w:val="20"/>
        </w:rPr>
        <w:t xml:space="preserve"> made e, pertanto, la garanzia è valida per le Richieste di risarcimento avanzate all’Assicurato per la prima volta da un Terzo durante il Periodo assicurativo o durante il Periodo di osservazione di 24 mesi</w:t>
      </w:r>
      <w:r w:rsidR="00247C0B" w:rsidRPr="00A376E7">
        <w:rPr>
          <w:rFonts w:cstheme="minorHAnsi"/>
          <w:sz w:val="20"/>
          <w:szCs w:val="20"/>
        </w:rPr>
        <w:t xml:space="preserve"> in relazione ai danni occorsi dalla data di inizio del servizio oggetto dell’appalto.</w:t>
      </w:r>
    </w:p>
    <w:sectPr w:rsidR="001E4E41" w:rsidRPr="00A376E7" w:rsidSect="00A877BF">
      <w:footerReference w:type="default" r:id="rId11"/>
      <w:pgSz w:w="11906" w:h="16838"/>
      <w:pgMar w:top="1702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5A79C" w14:textId="77777777" w:rsidR="00A82F0E" w:rsidRDefault="00A82F0E" w:rsidP="003B7E15">
      <w:pPr>
        <w:spacing w:after="0" w:line="240" w:lineRule="auto"/>
      </w:pPr>
      <w:r>
        <w:separator/>
      </w:r>
    </w:p>
  </w:endnote>
  <w:endnote w:type="continuationSeparator" w:id="0">
    <w:p w14:paraId="529F7BBE" w14:textId="77777777" w:rsidR="00A82F0E" w:rsidRDefault="00A82F0E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24C31" w14:textId="2DBF7FA1" w:rsidR="001466A1" w:rsidRPr="00AE1547" w:rsidRDefault="001466A1" w:rsidP="001466A1">
    <w:pPr>
      <w:pStyle w:val="Pidipagina"/>
      <w:pBdr>
        <w:top w:val="single" w:sz="4" w:space="1" w:color="auto"/>
      </w:pBdr>
      <w:spacing w:after="60"/>
      <w:rPr>
        <w:rFonts w:ascii="Calibri" w:hAnsi="Calibri"/>
        <w:color w:val="808080"/>
        <w:sz w:val="16"/>
        <w:szCs w:val="16"/>
      </w:rPr>
    </w:pPr>
    <w:r w:rsidRPr="00AE1547">
      <w:rPr>
        <w:rFonts w:ascii="Calibri" w:hAnsi="Calibri"/>
        <w:color w:val="808080"/>
        <w:sz w:val="16"/>
        <w:szCs w:val="16"/>
      </w:rPr>
      <w:t xml:space="preserve">Classificazione del documento: Consip </w:t>
    </w:r>
    <w:r w:rsidR="00374BB8">
      <w:rPr>
        <w:rFonts w:ascii="Calibri" w:hAnsi="Calibri"/>
        <w:color w:val="808080"/>
        <w:sz w:val="16"/>
        <w:szCs w:val="16"/>
      </w:rPr>
      <w:t>Public</w:t>
    </w:r>
  </w:p>
  <w:p w14:paraId="231CB876" w14:textId="245F8AC8" w:rsidR="00553234" w:rsidRDefault="001466A1" w:rsidP="001466A1">
    <w:pPr>
      <w:pStyle w:val="Pidipagina"/>
      <w:tabs>
        <w:tab w:val="clear" w:pos="4819"/>
        <w:tab w:val="clear" w:pos="9638"/>
        <w:tab w:val="right" w:pos="8080"/>
      </w:tabs>
      <w:spacing w:after="60"/>
      <w:rPr>
        <w:rFonts w:ascii="Calibri" w:hAnsi="Calibri"/>
        <w:color w:val="808080"/>
        <w:sz w:val="16"/>
        <w:szCs w:val="16"/>
      </w:rPr>
    </w:pPr>
    <w:r>
      <w:rPr>
        <w:rFonts w:ascii="Calibri" w:hAnsi="Calibri"/>
        <w:color w:val="808080"/>
        <w:sz w:val="16"/>
        <w:szCs w:val="16"/>
      </w:rPr>
      <w:t>Procedura negoziata ai sensi dell’art. 76 c.2 del D.lgs. 36/2023 per l’a</w:t>
    </w:r>
    <w:r w:rsidRPr="00AE1547">
      <w:rPr>
        <w:rFonts w:ascii="Calibri" w:hAnsi="Calibri"/>
        <w:color w:val="808080"/>
        <w:sz w:val="16"/>
        <w:szCs w:val="16"/>
      </w:rPr>
      <w:t>cquisizione soluzione CRM Salesforce</w:t>
    </w:r>
    <w:r>
      <w:rPr>
        <w:rFonts w:ascii="Calibri" w:hAnsi="Calibri"/>
        <w:color w:val="808080"/>
        <w:sz w:val="16"/>
        <w:szCs w:val="16"/>
      </w:rPr>
      <w:t xml:space="preserve"> in modalità SaaS</w:t>
    </w:r>
    <w:r w:rsidRPr="00AE1547">
      <w:rPr>
        <w:rFonts w:ascii="Calibri" w:hAnsi="Calibri"/>
        <w:color w:val="808080"/>
        <w:sz w:val="16"/>
        <w:szCs w:val="16"/>
      </w:rPr>
      <w:t xml:space="preserve"> per Sogei – ID 28</w:t>
    </w:r>
    <w:r>
      <w:rPr>
        <w:rFonts w:ascii="Calibri" w:hAnsi="Calibri"/>
        <w:color w:val="808080"/>
        <w:sz w:val="16"/>
        <w:szCs w:val="16"/>
      </w:rPr>
      <w:t>21</w:t>
    </w:r>
    <w:bookmarkStart w:id="11" w:name="BookmarkDataPdP"/>
    <w:bookmarkEnd w:id="11"/>
  </w:p>
  <w:p w14:paraId="2B9C5A0E" w14:textId="3F1BB5A0" w:rsidR="001466A1" w:rsidRPr="001466A1" w:rsidRDefault="001466A1" w:rsidP="001466A1">
    <w:pPr>
      <w:pStyle w:val="Pidipagina"/>
      <w:tabs>
        <w:tab w:val="clear" w:pos="4819"/>
        <w:tab w:val="clear" w:pos="9638"/>
        <w:tab w:val="right" w:pos="8080"/>
      </w:tabs>
      <w:spacing w:after="60"/>
      <w:rPr>
        <w:rFonts w:ascii="Calibri" w:hAnsi="Calibri"/>
        <w:color w:val="808080"/>
        <w:sz w:val="16"/>
        <w:szCs w:val="16"/>
      </w:rPr>
    </w:pPr>
    <w:r w:rsidRPr="006F0CB7">
      <w:rPr>
        <w:rFonts w:ascii="Calibri" w:hAnsi="Calibr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13962A" wp14:editId="1E02E6FD">
              <wp:simplePos x="0" y="0"/>
              <wp:positionH relativeFrom="column">
                <wp:posOffset>4573270</wp:posOffset>
              </wp:positionH>
              <wp:positionV relativeFrom="paragraph">
                <wp:posOffset>6985</wp:posOffset>
              </wp:positionV>
              <wp:extent cx="787400" cy="285750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25B180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t xml:space="preserve">Pag. </w:t>
                          </w: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fldChar w:fldCharType="begin"/>
                          </w:r>
                          <w:r w:rsidRPr="00AD22F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instrText xml:space="preserve"> PAGE </w:instrText>
                          </w: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fldChar w:fldCharType="separate"/>
                          </w: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  <w:rPrChange w:id="12" w:author="Savanella Vito" w:date="2024-10-02T15:21:00Z" w16du:dateUtc="2024-10-02T13:21:00Z">
                                <w:rPr>
                                  <w:rStyle w:val="Numeropagina"/>
                                  <w:rFonts w:asciiTheme="minorHAnsi" w:hAnsiTheme="minorHAnsi" w:cstheme="minorHAnsi"/>
                                </w:rPr>
                              </w:rPrChange>
                            </w:rPr>
                            <w:t>4</w:t>
                          </w: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fldChar w:fldCharType="end"/>
                          </w: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t xml:space="preserve"> di </w:t>
                          </w: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fldChar w:fldCharType="begin"/>
                          </w:r>
                          <w:r w:rsidRPr="00AD22F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instrText xml:space="preserve"> NUMPAGES  </w:instrText>
                          </w: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fldChar w:fldCharType="separate"/>
                          </w: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  <w:rPrChange w:id="13" w:author="Savanella Vito" w:date="2024-10-02T15:21:00Z" w16du:dateUtc="2024-10-02T13:21:00Z">
                                <w:rPr>
                                  <w:rStyle w:val="Numeropagina"/>
                                  <w:rFonts w:asciiTheme="minorHAnsi" w:hAnsiTheme="minorHAnsi" w:cstheme="minorHAnsi"/>
                                </w:rPr>
                              </w:rPrChange>
                            </w:rPr>
                            <w:t>4</w:t>
                          </w:r>
                          <w:r w:rsidRPr="001466A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bCs/>
                            </w:rPr>
                            <w:fldChar w:fldCharType="end"/>
                          </w:r>
                        </w:p>
                        <w:p w14:paraId="0C175F3C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77AD2B34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495F62C0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6B5C3923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4C08E84E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0CC4C418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73A37254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606607C2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4544986F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7398B6EF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44AEDC25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034051E2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559207CB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5E41D588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1EA9AAA2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6E03D5BA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242B2859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26B7A7D7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6EAE9DD9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3BEA7742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2CEDE855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3DF6D80D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41CB3607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2BE47313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761F7325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2F914B14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73FA02D2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594B3A35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3604F047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76829248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  <w:p w14:paraId="0A32C0BB" w14:textId="77777777" w:rsidR="001466A1" w:rsidRPr="001466A1" w:rsidRDefault="001466A1" w:rsidP="001466A1">
                          <w:pPr>
                            <w:rPr>
                              <w:rFonts w:cstheme="minorHAnsi"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3962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360.1pt;margin-top:.55pt;width:62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" stroked="f">
              <v:textbox>
                <w:txbxContent>
                  <w:p w14:paraId="4725B180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t xml:space="preserve">Pag. </w:t>
                    </w: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fldChar w:fldCharType="begin"/>
                    </w:r>
                    <w:r w:rsidRPr="00AD22F7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instrText xml:space="preserve"> PAGE </w:instrText>
                    </w: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fldChar w:fldCharType="separate"/>
                    </w: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  <w:rPrChange w:id="14" w:author="Savanella Vito" w:date="2024-10-02T15:21:00Z" w16du:dateUtc="2024-10-02T13:21:00Z">
                          <w:rPr>
                            <w:rStyle w:val="Numeropagina"/>
                            <w:rFonts w:asciiTheme="minorHAnsi" w:hAnsiTheme="minorHAnsi" w:cstheme="minorHAnsi"/>
                          </w:rPr>
                        </w:rPrChange>
                      </w:rPr>
                      <w:t>4</w:t>
                    </w: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fldChar w:fldCharType="end"/>
                    </w: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t xml:space="preserve"> di </w:t>
                    </w: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fldChar w:fldCharType="begin"/>
                    </w:r>
                    <w:r w:rsidRPr="00AD22F7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instrText xml:space="preserve"> NUMPAGES  </w:instrText>
                    </w: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fldChar w:fldCharType="separate"/>
                    </w: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  <w:rPrChange w:id="15" w:author="Savanella Vito" w:date="2024-10-02T15:21:00Z" w16du:dateUtc="2024-10-02T13:21:00Z">
                          <w:rPr>
                            <w:rStyle w:val="Numeropagina"/>
                            <w:rFonts w:asciiTheme="minorHAnsi" w:hAnsiTheme="minorHAnsi" w:cstheme="minorHAnsi"/>
                          </w:rPr>
                        </w:rPrChange>
                      </w:rPr>
                      <w:t>4</w:t>
                    </w:r>
                    <w:r w:rsidRPr="001466A1">
                      <w:rPr>
                        <w:rStyle w:val="Numeropagina"/>
                        <w:rFonts w:asciiTheme="minorHAnsi" w:hAnsiTheme="minorHAnsi" w:cstheme="minorHAnsi"/>
                        <w:b w:val="0"/>
                        <w:bCs/>
                      </w:rPr>
                      <w:fldChar w:fldCharType="end"/>
                    </w:r>
                  </w:p>
                  <w:p w14:paraId="0C175F3C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77AD2B34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495F62C0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6B5C3923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4C08E84E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0CC4C418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73A37254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606607C2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4544986F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7398B6EF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44AEDC25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034051E2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559207CB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5E41D588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1EA9AAA2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6E03D5BA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242B2859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26B7A7D7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6EAE9DD9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3BEA7742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2CEDE855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3DF6D80D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41CB3607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2BE47313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761F7325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2F914B14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73FA02D2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594B3A35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3604F047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76829248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  <w:p w14:paraId="0A32C0BB" w14:textId="77777777" w:rsidR="001466A1" w:rsidRPr="001466A1" w:rsidRDefault="001466A1" w:rsidP="001466A1">
                    <w:pPr>
                      <w:rPr>
                        <w:rFonts w:cstheme="minorHAnsi"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color w:val="808080"/>
        <w:sz w:val="16"/>
        <w:szCs w:val="16"/>
      </w:rPr>
      <w:t>Allegato 7 – Condizioni di assicurazione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0805" w14:textId="77777777" w:rsidR="00A82F0E" w:rsidRDefault="00A82F0E" w:rsidP="003B7E15">
      <w:pPr>
        <w:spacing w:after="0" w:line="240" w:lineRule="auto"/>
      </w:pPr>
      <w:r>
        <w:separator/>
      </w:r>
    </w:p>
  </w:footnote>
  <w:footnote w:type="continuationSeparator" w:id="0">
    <w:p w14:paraId="700B995F" w14:textId="77777777" w:rsidR="00A82F0E" w:rsidRDefault="00A82F0E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0FBC"/>
    <w:multiLevelType w:val="hybridMultilevel"/>
    <w:tmpl w:val="A1C6A108"/>
    <w:lvl w:ilvl="0" w:tplc="94BEBF7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64287"/>
    <w:multiLevelType w:val="hybridMultilevel"/>
    <w:tmpl w:val="58844E84"/>
    <w:name w:val="HeadingNumberRep322222222"/>
    <w:lvl w:ilvl="0" w:tplc="905217C8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86EAD"/>
    <w:multiLevelType w:val="hybridMultilevel"/>
    <w:tmpl w:val="F314C632"/>
    <w:lvl w:ilvl="0" w:tplc="5E684114">
      <w:start w:val="1"/>
      <w:numFmt w:val="bullet"/>
      <w:lvlText w:val="-"/>
      <w:lvlJc w:val="left"/>
      <w:pPr>
        <w:ind w:left="390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12CE1622"/>
    <w:multiLevelType w:val="hybridMultilevel"/>
    <w:tmpl w:val="9C46B1AE"/>
    <w:lvl w:ilvl="0" w:tplc="A1106C8A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B57DC"/>
    <w:multiLevelType w:val="hybridMultilevel"/>
    <w:tmpl w:val="0F0463A0"/>
    <w:lvl w:ilvl="0" w:tplc="2D266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8179B"/>
    <w:multiLevelType w:val="hybridMultilevel"/>
    <w:tmpl w:val="69EA92CE"/>
    <w:lvl w:ilvl="0" w:tplc="6384138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C71D1A"/>
    <w:multiLevelType w:val="hybridMultilevel"/>
    <w:tmpl w:val="7934417A"/>
    <w:lvl w:ilvl="0" w:tplc="17DCD1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112C9"/>
    <w:multiLevelType w:val="hybridMultilevel"/>
    <w:tmpl w:val="B6AEAE4A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52E90"/>
    <w:multiLevelType w:val="hybridMultilevel"/>
    <w:tmpl w:val="E7568AD6"/>
    <w:lvl w:ilvl="0" w:tplc="A1106C8A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C1B22"/>
    <w:multiLevelType w:val="hybridMultilevel"/>
    <w:tmpl w:val="BCDCE8EC"/>
    <w:lvl w:ilvl="0" w:tplc="668ECEF2">
      <w:start w:val="1"/>
      <w:numFmt w:val="bullet"/>
      <w:lvlText w:val="-"/>
      <w:lvlJc w:val="left"/>
      <w:pPr>
        <w:ind w:left="390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 w16cid:durableId="781992506">
    <w:abstractNumId w:val="4"/>
  </w:num>
  <w:num w:numId="2" w16cid:durableId="2104062993">
    <w:abstractNumId w:val="6"/>
  </w:num>
  <w:num w:numId="3" w16cid:durableId="353583429">
    <w:abstractNumId w:val="9"/>
  </w:num>
  <w:num w:numId="4" w16cid:durableId="2063165123">
    <w:abstractNumId w:val="12"/>
  </w:num>
  <w:num w:numId="5" w16cid:durableId="1532494048">
    <w:abstractNumId w:val="7"/>
  </w:num>
  <w:num w:numId="6" w16cid:durableId="568881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072382">
    <w:abstractNumId w:val="1"/>
  </w:num>
  <w:num w:numId="8" w16cid:durableId="613750929">
    <w:abstractNumId w:val="2"/>
  </w:num>
  <w:num w:numId="9" w16cid:durableId="366102228">
    <w:abstractNumId w:val="0"/>
  </w:num>
  <w:num w:numId="10" w16cid:durableId="1580825639">
    <w:abstractNumId w:val="10"/>
  </w:num>
  <w:num w:numId="11" w16cid:durableId="1152674146">
    <w:abstractNumId w:val="13"/>
  </w:num>
  <w:num w:numId="12" w16cid:durableId="1898204205">
    <w:abstractNumId w:val="3"/>
  </w:num>
  <w:num w:numId="13" w16cid:durableId="623006702">
    <w:abstractNumId w:val="5"/>
  </w:num>
  <w:num w:numId="14" w16cid:durableId="727649469">
    <w:abstractNumId w:val="11"/>
  </w:num>
  <w:num w:numId="15" w16cid:durableId="71539364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avanella Vito">
    <w15:presenceInfo w15:providerId="AD" w15:userId="S::vito.savanella@consip.it::ad385204-0f3d-45e9-a315-341e7d2de7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036"/>
    <w:rsid w:val="00006E6D"/>
    <w:rsid w:val="00055230"/>
    <w:rsid w:val="00061299"/>
    <w:rsid w:val="00077821"/>
    <w:rsid w:val="00097741"/>
    <w:rsid w:val="000B0A3F"/>
    <w:rsid w:val="00116ECF"/>
    <w:rsid w:val="00121AFC"/>
    <w:rsid w:val="00125F4F"/>
    <w:rsid w:val="001466A1"/>
    <w:rsid w:val="001749AE"/>
    <w:rsid w:val="00183546"/>
    <w:rsid w:val="0018472E"/>
    <w:rsid w:val="001A62FA"/>
    <w:rsid w:val="001D3BC0"/>
    <w:rsid w:val="001E4E41"/>
    <w:rsid w:val="00203037"/>
    <w:rsid w:val="00220072"/>
    <w:rsid w:val="00223140"/>
    <w:rsid w:val="00246A9E"/>
    <w:rsid w:val="00247C0B"/>
    <w:rsid w:val="00285B28"/>
    <w:rsid w:val="002C1533"/>
    <w:rsid w:val="002E5449"/>
    <w:rsid w:val="00335ABB"/>
    <w:rsid w:val="00336749"/>
    <w:rsid w:val="00340C41"/>
    <w:rsid w:val="00374BB8"/>
    <w:rsid w:val="003B0399"/>
    <w:rsid w:val="003B12CD"/>
    <w:rsid w:val="003B7E15"/>
    <w:rsid w:val="003F4F6E"/>
    <w:rsid w:val="0040693A"/>
    <w:rsid w:val="00416415"/>
    <w:rsid w:val="00444E32"/>
    <w:rsid w:val="0046269F"/>
    <w:rsid w:val="004658BF"/>
    <w:rsid w:val="0048662F"/>
    <w:rsid w:val="004908BF"/>
    <w:rsid w:val="004B416E"/>
    <w:rsid w:val="004B778E"/>
    <w:rsid w:val="004F508B"/>
    <w:rsid w:val="0051214F"/>
    <w:rsid w:val="005318CA"/>
    <w:rsid w:val="00553234"/>
    <w:rsid w:val="005622E2"/>
    <w:rsid w:val="005655E4"/>
    <w:rsid w:val="00565B3A"/>
    <w:rsid w:val="005B2E4F"/>
    <w:rsid w:val="005B4292"/>
    <w:rsid w:val="005C30B7"/>
    <w:rsid w:val="005D2335"/>
    <w:rsid w:val="0060387C"/>
    <w:rsid w:val="00606C95"/>
    <w:rsid w:val="00665E00"/>
    <w:rsid w:val="00687A34"/>
    <w:rsid w:val="00687C8F"/>
    <w:rsid w:val="006C75E2"/>
    <w:rsid w:val="006D3F03"/>
    <w:rsid w:val="006F7D9F"/>
    <w:rsid w:val="0071399E"/>
    <w:rsid w:val="0075428D"/>
    <w:rsid w:val="00774579"/>
    <w:rsid w:val="007802BD"/>
    <w:rsid w:val="007B457C"/>
    <w:rsid w:val="007B6E93"/>
    <w:rsid w:val="007C1AC9"/>
    <w:rsid w:val="007C7735"/>
    <w:rsid w:val="007D505E"/>
    <w:rsid w:val="007E18F1"/>
    <w:rsid w:val="00805517"/>
    <w:rsid w:val="008168FF"/>
    <w:rsid w:val="008417BF"/>
    <w:rsid w:val="0086258E"/>
    <w:rsid w:val="00884232"/>
    <w:rsid w:val="008A3CF0"/>
    <w:rsid w:val="008A7038"/>
    <w:rsid w:val="008C2CCC"/>
    <w:rsid w:val="0091573D"/>
    <w:rsid w:val="00920036"/>
    <w:rsid w:val="009441AE"/>
    <w:rsid w:val="00956B95"/>
    <w:rsid w:val="00983EE5"/>
    <w:rsid w:val="00991F02"/>
    <w:rsid w:val="0099224D"/>
    <w:rsid w:val="00995B8E"/>
    <w:rsid w:val="009A1402"/>
    <w:rsid w:val="009A46CA"/>
    <w:rsid w:val="009A715A"/>
    <w:rsid w:val="009B61DE"/>
    <w:rsid w:val="009B6CE1"/>
    <w:rsid w:val="009C3938"/>
    <w:rsid w:val="009C42CC"/>
    <w:rsid w:val="00A141A4"/>
    <w:rsid w:val="00A23A9B"/>
    <w:rsid w:val="00A376E7"/>
    <w:rsid w:val="00A45CF7"/>
    <w:rsid w:val="00A5101E"/>
    <w:rsid w:val="00A63C6C"/>
    <w:rsid w:val="00A753B7"/>
    <w:rsid w:val="00A82F0E"/>
    <w:rsid w:val="00A877BF"/>
    <w:rsid w:val="00A91772"/>
    <w:rsid w:val="00AB7C03"/>
    <w:rsid w:val="00AC5A4F"/>
    <w:rsid w:val="00AD0CFF"/>
    <w:rsid w:val="00AD22F7"/>
    <w:rsid w:val="00AE20AF"/>
    <w:rsid w:val="00B13564"/>
    <w:rsid w:val="00B2622F"/>
    <w:rsid w:val="00B36B89"/>
    <w:rsid w:val="00B74756"/>
    <w:rsid w:val="00B84401"/>
    <w:rsid w:val="00B845CC"/>
    <w:rsid w:val="00B96C45"/>
    <w:rsid w:val="00BB6088"/>
    <w:rsid w:val="00BD242A"/>
    <w:rsid w:val="00C36880"/>
    <w:rsid w:val="00C545B2"/>
    <w:rsid w:val="00C869B4"/>
    <w:rsid w:val="00C965DB"/>
    <w:rsid w:val="00CA4E68"/>
    <w:rsid w:val="00CB46D7"/>
    <w:rsid w:val="00CC02C9"/>
    <w:rsid w:val="00CD36D8"/>
    <w:rsid w:val="00CF72FE"/>
    <w:rsid w:val="00CF7FC5"/>
    <w:rsid w:val="00D2321E"/>
    <w:rsid w:val="00D3419E"/>
    <w:rsid w:val="00D405F5"/>
    <w:rsid w:val="00D4222A"/>
    <w:rsid w:val="00D6206D"/>
    <w:rsid w:val="00D63B91"/>
    <w:rsid w:val="00E02AB7"/>
    <w:rsid w:val="00E27808"/>
    <w:rsid w:val="00E41BC6"/>
    <w:rsid w:val="00E50B1A"/>
    <w:rsid w:val="00E57255"/>
    <w:rsid w:val="00E63A8C"/>
    <w:rsid w:val="00E823E8"/>
    <w:rsid w:val="00EA351B"/>
    <w:rsid w:val="00EB11A2"/>
    <w:rsid w:val="00F11DEE"/>
    <w:rsid w:val="00F16598"/>
    <w:rsid w:val="00F2389A"/>
    <w:rsid w:val="00F402BA"/>
    <w:rsid w:val="00F42CD6"/>
    <w:rsid w:val="00F45BEF"/>
    <w:rsid w:val="00F50760"/>
    <w:rsid w:val="00F86FF0"/>
    <w:rsid w:val="00FB38DF"/>
    <w:rsid w:val="00FB7548"/>
    <w:rsid w:val="00F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9FBDD"/>
  <w15:docId w15:val="{1A309F46-488C-47DB-B7C6-F457D6C0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aliases w:val="En-tête 2"/>
    <w:basedOn w:val="Normale"/>
    <w:next w:val="Normale"/>
    <w:link w:val="Titolo2Carattere"/>
    <w:semiHidden/>
    <w:unhideWhenUsed/>
    <w:qFormat/>
    <w:rsid w:val="00006E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noProof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  <w:style w:type="character" w:customStyle="1" w:styleId="Titolo2Carattere">
    <w:name w:val="Titolo 2 Carattere"/>
    <w:aliases w:val="En-tête 2 Carattere"/>
    <w:basedOn w:val="Carpredefinitoparagrafo"/>
    <w:link w:val="Titolo2"/>
    <w:semiHidden/>
    <w:rsid w:val="00006E6D"/>
    <w:rPr>
      <w:rFonts w:asciiTheme="majorHAnsi" w:eastAsiaTheme="majorEastAsia" w:hAnsiTheme="majorHAnsi" w:cstheme="majorBidi"/>
      <w:noProof/>
      <w:color w:val="4F81BD" w:themeColor="accent1"/>
      <w:sz w:val="26"/>
      <w:szCs w:val="26"/>
    </w:rPr>
  </w:style>
  <w:style w:type="character" w:styleId="Numeropagina">
    <w:name w:val="page number"/>
    <w:rsid w:val="001466A1"/>
    <w:rPr>
      <w:rFonts w:ascii="Trebuchet MS" w:hAnsi="Trebuchet MS"/>
      <w:b/>
      <w:color w:val="auto"/>
      <w:sz w:val="16"/>
      <w:szCs w:val="16"/>
    </w:rPr>
  </w:style>
  <w:style w:type="paragraph" w:customStyle="1" w:styleId="Titolocopertina">
    <w:name w:val="Titolo copertina"/>
    <w:basedOn w:val="Normale"/>
    <w:autoRedefine/>
    <w:rsid w:val="007802BD"/>
    <w:pPr>
      <w:widowControl w:val="0"/>
      <w:spacing w:after="0" w:line="480" w:lineRule="auto"/>
      <w:jc w:val="both"/>
    </w:pPr>
    <w:rPr>
      <w:rFonts w:ascii="Calibri" w:eastAsia="Times New Roman" w:hAnsi="Calibri" w:cs="Times New Roman"/>
      <w:b/>
      <w:caps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7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1A9F437F66E48A373DC6A89BC01B7" ma:contentTypeVersion="14" ma:contentTypeDescription="Create a new document." ma:contentTypeScope="" ma:versionID="b8c9460a1459dc4a4e5a49e5aa8618b4">
  <xsd:schema xmlns:xsd="http://www.w3.org/2001/XMLSchema" xmlns:xs="http://www.w3.org/2001/XMLSchema" xmlns:p="http://schemas.microsoft.com/office/2006/metadata/properties" xmlns:ns3="8b781834-4ae7-404c-9624-e92a157fc5e8" xmlns:ns4="dae360c3-8e35-482c-86ff-8ab07715b29e" targetNamespace="http://schemas.microsoft.com/office/2006/metadata/properties" ma:root="true" ma:fieldsID="34a8cbcc7f25276f460c663f771935f0" ns3:_="" ns4:_="">
    <xsd:import namespace="8b781834-4ae7-404c-9624-e92a157fc5e8"/>
    <xsd:import namespace="dae360c3-8e35-482c-86ff-8ab07715b29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81834-4ae7-404c-9624-e92a157fc5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360c3-8e35-482c-86ff-8ab07715b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D697BC-9BEE-4905-84D1-7FBD2AF59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B4E42B-B025-4B0D-AEC9-A1EEA58E08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1AC2EF-CE7D-448D-A875-72960CAE2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781834-4ae7-404c-9624-e92a157fc5e8"/>
    <ds:schemaRef ds:uri="dae360c3-8e35-482c-86ff-8ab07715b2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55F33-DE2D-4471-85B8-5B9C9E6433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1830</Words>
  <Characters>10435</Characters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2017-01-23T11:34:00Z</cp:lastPrinted>
  <dcterms:created xsi:type="dcterms:W3CDTF">2024-10-08T15:18:00Z</dcterms:created>
  <dcterms:modified xsi:type="dcterms:W3CDTF">2024-10-10T09:21:00Z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2022-03-29T16:25:00Z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c92f551b-6ccc-4808-a19b-90c9e0835e35</vt:lpwstr>
  </property>
  <property fmtid="{D5CDD505-2E9C-101B-9397-08002B2CF9AE}" pid="8" name="MSIP_Label_38f1469a-2c2a-4aee-b92b-090d4c5468ff_ContentBits">
    <vt:lpwstr>0</vt:lpwstr>
  </property>
  <property fmtid="{D5CDD505-2E9C-101B-9397-08002B2CF9AE}" pid="9" name="ContentTypeId">
    <vt:lpwstr>0x0101009E51A9F437F66E48A373DC6A89BC01B7</vt:lpwstr>
  </property>
</Properties>
</file>