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C62BD" w14:textId="77777777" w:rsidR="00F870B1" w:rsidRDefault="00F870B1" w:rsidP="000C1235">
      <w:pPr>
        <w:rPr>
          <w:rFonts w:ascii="Calibri" w:hAnsi="Calibri" w:cs="Trebuchet MS"/>
          <w:szCs w:val="20"/>
        </w:rPr>
      </w:pPr>
    </w:p>
    <w:p w14:paraId="1374B917" w14:textId="77777777" w:rsidR="00F07B06" w:rsidRPr="00F66DB2" w:rsidRDefault="00F07B06" w:rsidP="000C1235">
      <w:pPr>
        <w:rPr>
          <w:rFonts w:ascii="Calibri" w:hAnsi="Calibri" w:cs="Trebuchet MS"/>
          <w:szCs w:val="20"/>
        </w:rPr>
      </w:pPr>
    </w:p>
    <w:p w14:paraId="7FED6551" w14:textId="3C44AC55"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7F5202">
        <w:rPr>
          <w:rFonts w:ascii="Calibri" w:hAnsi="Calibri"/>
          <w:b/>
          <w:sz w:val="24"/>
        </w:rPr>
        <w:t xml:space="preserve">ALLEGATO </w:t>
      </w:r>
      <w:r w:rsidR="00C4213A">
        <w:rPr>
          <w:rFonts w:ascii="Calibri" w:hAnsi="Calibri"/>
          <w:b/>
          <w:sz w:val="24"/>
        </w:rPr>
        <w:t>8</w:t>
      </w:r>
      <w:r w:rsidRPr="007F5202">
        <w:rPr>
          <w:rFonts w:ascii="Calibri" w:hAnsi="Calibri"/>
          <w:b/>
          <w:sz w:val="24"/>
        </w:rPr>
        <w:t xml:space="preserve"> – </w:t>
      </w:r>
      <w:r w:rsidRPr="007F5202">
        <w:rPr>
          <w:rFonts w:ascii="Calibri" w:hAnsi="Calibri" w:cs="Trebuchet MS"/>
          <w:b/>
          <w:sz w:val="24"/>
        </w:rPr>
        <w:t>SCHEMA</w:t>
      </w:r>
      <w:r w:rsidR="007F5202">
        <w:rPr>
          <w:rFonts w:ascii="Calibri" w:hAnsi="Calibri" w:cs="Trebuchet MS"/>
          <w:b/>
          <w:sz w:val="24"/>
        </w:rPr>
        <w:t xml:space="preserve"> GIUSTIFICATIVI ANOMALIA </w:t>
      </w:r>
    </w:p>
    <w:p w14:paraId="6C1705E3" w14:textId="77777777" w:rsidR="009A33FF" w:rsidRDefault="009A33FF" w:rsidP="009A33FF">
      <w:pPr>
        <w:autoSpaceDE/>
        <w:autoSpaceDN/>
        <w:adjustRightInd/>
        <w:outlineLvl w:val="0"/>
        <w:rPr>
          <w:rFonts w:ascii="Calibri" w:hAnsi="Calibri"/>
          <w:b/>
          <w:bCs/>
          <w:caps/>
          <w:kern w:val="32"/>
          <w:sz w:val="22"/>
          <w:szCs w:val="22"/>
        </w:rPr>
      </w:pPr>
      <w:r w:rsidRPr="007F5202">
        <w:rPr>
          <w:rFonts w:ascii="Calibri" w:hAnsi="Calibri"/>
          <w:b/>
          <w:bCs/>
          <w:caps/>
          <w:kern w:val="32"/>
          <w:sz w:val="22"/>
          <w:szCs w:val="22"/>
        </w:rPr>
        <w:t>INDICE</w:t>
      </w:r>
    </w:p>
    <w:p w14:paraId="19A5B872" w14:textId="77777777" w:rsidR="00B77A06" w:rsidRPr="007F5202" w:rsidRDefault="00B77A06" w:rsidP="009A33FF">
      <w:pPr>
        <w:autoSpaceDE/>
        <w:autoSpaceDN/>
        <w:adjustRightInd/>
        <w:outlineLvl w:val="0"/>
        <w:rPr>
          <w:rFonts w:ascii="Calibri" w:hAnsi="Calibri"/>
          <w:bCs/>
          <w:caps/>
          <w:kern w:val="32"/>
          <w:sz w:val="22"/>
          <w:szCs w:val="22"/>
        </w:rPr>
      </w:pPr>
    </w:p>
    <w:p w14:paraId="4D149B47" w14:textId="77777777" w:rsidR="007A420D"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433912">
        <w:t>della sicurezza</w:t>
      </w:r>
    </w:p>
    <w:p w14:paraId="24E279C9" w14:textId="77777777" w:rsidR="00B77A06" w:rsidRPr="0042515E" w:rsidRDefault="00B77A06" w:rsidP="007A420D">
      <w:pPr>
        <w:pStyle w:val="Titolo"/>
        <w:jc w:val="both"/>
      </w:pPr>
    </w:p>
    <w:p w14:paraId="3FCD2A74" w14:textId="77777777" w:rsidR="00257F98" w:rsidRDefault="003D431D" w:rsidP="00BA4E11">
      <w:pPr>
        <w:autoSpaceDE/>
        <w:autoSpaceDN/>
        <w:adjustRightInd/>
        <w:outlineLvl w:val="0"/>
        <w:rPr>
          <w:rFonts w:ascii="Calibri" w:hAnsi="Calibri"/>
          <w:bC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w:t>
      </w:r>
      <w:r w:rsidR="00BA4E11">
        <w:rPr>
          <w:rFonts w:ascii="Calibri" w:hAnsi="Calibri" w:cs="Arial"/>
          <w:b/>
          <w:bCs/>
          <w:caps/>
          <w:kern w:val="32"/>
          <w:szCs w:val="20"/>
        </w:rPr>
        <w:t xml:space="preserve">AI </w:t>
      </w:r>
      <w:r w:rsidR="007C6087" w:rsidRPr="007C6087">
        <w:rPr>
          <w:rFonts w:ascii="Calibri" w:hAnsi="Calibri" w:cs="Arial"/>
          <w:b/>
          <w:bCs/>
          <w:caps/>
          <w:kern w:val="32"/>
          <w:szCs w:val="20"/>
        </w:rPr>
        <w:t xml:space="preserve">Costi </w:t>
      </w:r>
      <w:r w:rsidR="00433912" w:rsidRPr="00433912">
        <w:rPr>
          <w:rFonts w:ascii="Calibri" w:hAnsi="Calibri" w:cs="Arial"/>
          <w:b/>
          <w:bCs/>
          <w:caps/>
          <w:kern w:val="32"/>
          <w:szCs w:val="20"/>
        </w:rPr>
        <w:t>DELLA SICUREZZA</w:t>
      </w:r>
      <w:r w:rsidR="00257F98">
        <w:rPr>
          <w:rFonts w:ascii="Calibri" w:hAnsi="Calibri"/>
          <w:bCs/>
          <w:kern w:val="32"/>
        </w:rPr>
        <w:t xml:space="preserve"> </w:t>
      </w:r>
    </w:p>
    <w:p w14:paraId="49361450" w14:textId="77777777" w:rsidR="00B77A06" w:rsidRPr="00257F98" w:rsidRDefault="00B77A06" w:rsidP="00BA4E11">
      <w:pPr>
        <w:autoSpaceDE/>
        <w:autoSpaceDN/>
        <w:adjustRightInd/>
        <w:outlineLvl w:val="0"/>
        <w:rPr>
          <w:rFonts w:ascii="Calibri" w:hAnsi="Calibri"/>
          <w:bCs/>
          <w:caps/>
          <w:kern w:val="32"/>
        </w:rPr>
      </w:pPr>
    </w:p>
    <w:p w14:paraId="56EB44A8"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1AB5D2C6" w14:textId="31941CFC"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C4213A">
        <w:rPr>
          <w:rFonts w:ascii="Calibri" w:hAnsi="Calibri"/>
          <w:bCs/>
          <w:kern w:val="32"/>
        </w:rPr>
        <w:t>9</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w:t>
      </w:r>
      <w:proofErr w:type="spellStart"/>
      <w:r w:rsidR="008644B4">
        <w:rPr>
          <w:rFonts w:ascii="Calibri" w:hAnsi="Calibri"/>
          <w:bCs/>
          <w:kern w:val="32"/>
        </w:rPr>
        <w:t>xls</w:t>
      </w:r>
      <w:proofErr w:type="spellEnd"/>
    </w:p>
    <w:p w14:paraId="4C63C56E" w14:textId="77777777" w:rsidR="0042515E" w:rsidRDefault="0042515E" w:rsidP="003D431D">
      <w:pPr>
        <w:autoSpaceDE/>
        <w:autoSpaceDN/>
        <w:adjustRightInd/>
        <w:ind w:left="426"/>
        <w:outlineLvl w:val="0"/>
        <w:rPr>
          <w:rFonts w:ascii="Calibri" w:hAnsi="Calibri"/>
          <w:bCs/>
          <w:kern w:val="32"/>
        </w:rPr>
      </w:pPr>
    </w:p>
    <w:p w14:paraId="2A99DC16" w14:textId="77777777" w:rsidR="0042515E" w:rsidRDefault="0042515E" w:rsidP="003D431D">
      <w:pPr>
        <w:autoSpaceDE/>
        <w:autoSpaceDN/>
        <w:adjustRightInd/>
        <w:ind w:left="426"/>
        <w:outlineLvl w:val="0"/>
        <w:rPr>
          <w:rFonts w:ascii="Calibri" w:hAnsi="Calibri"/>
          <w:bCs/>
          <w:kern w:val="32"/>
        </w:rPr>
      </w:pPr>
    </w:p>
    <w:p w14:paraId="6B9D0AA3" w14:textId="77777777" w:rsidR="0042515E" w:rsidRDefault="0042515E" w:rsidP="00966EA7">
      <w:pPr>
        <w:autoSpaceDE/>
        <w:autoSpaceDN/>
        <w:adjustRightInd/>
        <w:outlineLvl w:val="0"/>
        <w:rPr>
          <w:rFonts w:ascii="Calibri" w:hAnsi="Calibri"/>
          <w:bCs/>
          <w:caps/>
          <w:kern w:val="32"/>
        </w:rPr>
      </w:pPr>
    </w:p>
    <w:p w14:paraId="2B18B7F4" w14:textId="77777777"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w:t>
      </w:r>
      <w:r w:rsidR="00433912" w:rsidRPr="00EE6390">
        <w:rPr>
          <w:rFonts w:ascii="Calibri" w:hAnsi="Calibri" w:cs="Calibri"/>
          <w:b/>
          <w:sz w:val="22"/>
          <w:szCs w:val="22"/>
        </w:rPr>
        <w:t xml:space="preserve"> SICUREZZA</w:t>
      </w:r>
    </w:p>
    <w:p w14:paraId="6E55E4E1" w14:textId="77777777" w:rsidR="00BA536D" w:rsidRDefault="00BA536D" w:rsidP="009A33FF">
      <w:pPr>
        <w:autoSpaceDE/>
        <w:autoSpaceDN/>
        <w:adjustRightInd/>
        <w:outlineLvl w:val="0"/>
        <w:rPr>
          <w:rFonts w:ascii="Calibri" w:hAnsi="Calibri"/>
          <w:bCs/>
          <w:caps/>
          <w:kern w:val="32"/>
        </w:rPr>
      </w:pPr>
    </w:p>
    <w:p w14:paraId="703A7263" w14:textId="77777777" w:rsidR="00EE6390" w:rsidRDefault="00EE6390" w:rsidP="00DF1005">
      <w:pPr>
        <w:pStyle w:val="Titolo1"/>
        <w:numPr>
          <w:ilvl w:val="0"/>
          <w:numId w:val="0"/>
        </w:numPr>
        <w:ind w:left="1146" w:hanging="360"/>
      </w:pPr>
    </w:p>
    <w:p w14:paraId="0D433A7A" w14:textId="77777777" w:rsidR="00BA536D" w:rsidRDefault="00417EE0" w:rsidP="00DF1005">
      <w:pPr>
        <w:pStyle w:val="Titolo1"/>
        <w:ind w:left="426" w:hanging="426"/>
      </w:pPr>
      <w:r>
        <w:t>contenuto dei giustificativi</w:t>
      </w:r>
      <w:r w:rsidR="00713A73">
        <w:t xml:space="preserve"> </w:t>
      </w:r>
      <w:r w:rsidR="00713A73" w:rsidRPr="00713A73">
        <w:t>dell’offerta anomala e dei costi della sicurezza</w:t>
      </w:r>
    </w:p>
    <w:p w14:paraId="67270D32" w14:textId="77777777" w:rsidR="00BA536D" w:rsidRDefault="00BA536D" w:rsidP="0042515E">
      <w:pPr>
        <w:autoSpaceDE/>
        <w:autoSpaceDN/>
        <w:adjustRightInd/>
        <w:ind w:left="709" w:hanging="426"/>
        <w:outlineLvl w:val="0"/>
        <w:rPr>
          <w:rFonts w:ascii="Calibri" w:hAnsi="Calibri" w:cs="Trebuchet MS"/>
          <w:b/>
          <w:szCs w:val="20"/>
        </w:rPr>
      </w:pPr>
    </w:p>
    <w:p w14:paraId="60321DD0"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7DAEAEEB" w14:textId="2A13B130"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 xml:space="preserve">costi </w:t>
      </w:r>
      <w:r w:rsidR="00574455" w:rsidRPr="0075220A">
        <w:rPr>
          <w:rFonts w:ascii="Calibri" w:hAnsi="Calibri"/>
          <w:b/>
        </w:rPr>
        <w:t xml:space="preserve">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31795EF7" w14:textId="1087C31A"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C4213A">
        <w:rPr>
          <w:rFonts w:ascii="Calibri" w:hAnsi="Calibri" w:cs="Trebuchet MS"/>
          <w:b/>
          <w:szCs w:val="20"/>
        </w:rPr>
        <w:t>9</w:t>
      </w:r>
      <w:r w:rsidR="00425360"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183CEB4C"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741B739C" w14:textId="77777777" w:rsidR="007871AB" w:rsidRDefault="007871AB" w:rsidP="007871AB">
      <w:pPr>
        <w:autoSpaceDE/>
        <w:autoSpaceDN/>
        <w:adjustRightInd/>
        <w:ind w:left="720"/>
        <w:outlineLvl w:val="0"/>
        <w:rPr>
          <w:rFonts w:ascii="Calibri" w:hAnsi="Calibri" w:cs="Trebuchet MS"/>
          <w:szCs w:val="20"/>
        </w:rPr>
      </w:pPr>
    </w:p>
    <w:p w14:paraId="5C2F1FEE" w14:textId="72EF982F"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B77A06">
        <w:rPr>
          <w:rFonts w:ascii="Calibri" w:hAnsi="Calibri" w:cs="Trebuchet MS"/>
          <w:szCs w:val="20"/>
        </w:rPr>
        <w:t xml:space="preserve">Il Concorrente dovrà </w:t>
      </w:r>
      <w:r w:rsidR="003012A1" w:rsidRPr="00B77A06">
        <w:rPr>
          <w:rFonts w:ascii="Calibri" w:hAnsi="Calibri" w:cs="Trebuchet MS"/>
          <w:szCs w:val="20"/>
          <w:u w:val="single"/>
        </w:rPr>
        <w:t>dettagliare</w:t>
      </w:r>
      <w:r w:rsidR="003012A1" w:rsidRPr="00B77A06">
        <w:rPr>
          <w:rFonts w:ascii="Calibri" w:hAnsi="Calibri" w:cs="Trebuchet MS"/>
          <w:szCs w:val="20"/>
        </w:rPr>
        <w:t xml:space="preserve"> anche i costi legati ad eventuali prestazioni</w:t>
      </w:r>
      <w:r w:rsidR="007054C8" w:rsidRPr="00B77A06">
        <w:rPr>
          <w:rFonts w:ascii="Calibri" w:hAnsi="Calibri" w:cs="Trebuchet MS"/>
          <w:szCs w:val="20"/>
        </w:rPr>
        <w:t>/servizi</w:t>
      </w:r>
      <w:r w:rsidR="003012A1" w:rsidRPr="00B77A06">
        <w:rPr>
          <w:rFonts w:ascii="Calibri" w:hAnsi="Calibri" w:cs="Trebuchet MS"/>
          <w:szCs w:val="20"/>
        </w:rPr>
        <w:t xml:space="preserve"> migliorativ</w:t>
      </w:r>
      <w:r w:rsidR="007054C8" w:rsidRPr="00B77A06">
        <w:rPr>
          <w:rFonts w:ascii="Calibri" w:hAnsi="Calibri" w:cs="Trebuchet MS"/>
          <w:szCs w:val="20"/>
        </w:rPr>
        <w:t>i</w:t>
      </w:r>
      <w:r w:rsidR="003012A1" w:rsidRPr="00B77A06">
        <w:rPr>
          <w:rFonts w:ascii="Calibri" w:hAnsi="Calibri" w:cs="Trebuchet MS"/>
          <w:szCs w:val="20"/>
        </w:rPr>
        <w:t xml:space="preserve"> ulteriori offert</w:t>
      </w:r>
      <w:r w:rsidR="00815C12" w:rsidRPr="00B77A06">
        <w:rPr>
          <w:rFonts w:ascii="Calibri" w:hAnsi="Calibri" w:cs="Trebuchet MS"/>
          <w:szCs w:val="20"/>
        </w:rPr>
        <w:t>i</w:t>
      </w:r>
      <w:r w:rsidR="003012A1" w:rsidRPr="00B77A06">
        <w:rPr>
          <w:rFonts w:ascii="Calibri" w:hAnsi="Calibri" w:cs="Trebuchet MS"/>
          <w:szCs w:val="20"/>
        </w:rPr>
        <w:t xml:space="preserve"> in gara</w:t>
      </w:r>
      <w:r w:rsidR="003012A1" w:rsidRPr="00B77A06">
        <w:rPr>
          <w:rFonts w:ascii="Calibri" w:hAnsi="Calibri" w:cs="Trebuchet MS"/>
          <w:color w:val="0000CC"/>
          <w:szCs w:val="20"/>
        </w:rPr>
        <w:t>.</w:t>
      </w:r>
    </w:p>
    <w:p w14:paraId="16E8DBD5" w14:textId="77777777" w:rsidR="007871AB" w:rsidRPr="003012A1" w:rsidRDefault="007871AB" w:rsidP="007871AB">
      <w:pPr>
        <w:autoSpaceDE/>
        <w:autoSpaceDN/>
        <w:adjustRightInd/>
        <w:outlineLvl w:val="0"/>
        <w:rPr>
          <w:rFonts w:ascii="Calibri" w:hAnsi="Calibri" w:cs="Trebuchet MS"/>
          <w:i/>
          <w:color w:val="0000CC"/>
          <w:szCs w:val="20"/>
        </w:rPr>
      </w:pPr>
    </w:p>
    <w:p w14:paraId="7E464335"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5CD86289" w14:textId="77777777" w:rsidR="00AD44A7" w:rsidRDefault="00AD44A7" w:rsidP="007871AB">
      <w:pPr>
        <w:autoSpaceDE/>
        <w:autoSpaceDN/>
        <w:adjustRightInd/>
        <w:outlineLvl w:val="0"/>
        <w:rPr>
          <w:rFonts w:ascii="Calibri" w:hAnsi="Calibri" w:cs="Trebuchet MS"/>
          <w:szCs w:val="20"/>
        </w:rPr>
      </w:pPr>
    </w:p>
    <w:p w14:paraId="7449098B" w14:textId="77777777" w:rsidR="007871AB" w:rsidRDefault="007871AB" w:rsidP="007871AB">
      <w:pPr>
        <w:autoSpaceDE/>
        <w:autoSpaceDN/>
        <w:adjustRightInd/>
        <w:outlineLvl w:val="0"/>
        <w:rPr>
          <w:rFonts w:ascii="Calibri" w:hAnsi="Calibri" w:cs="Trebuchet MS"/>
          <w:szCs w:val="20"/>
          <w:u w:val="single"/>
        </w:rPr>
      </w:pPr>
    </w:p>
    <w:p w14:paraId="3100094A" w14:textId="77777777"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 xml:space="preserve">DEI COSTI DELLA </w:t>
      </w:r>
      <w:r w:rsidR="005C3C2E">
        <w:t>SICUREZZA</w:t>
      </w:r>
      <w:r w:rsidR="005C3C2E" w:rsidRPr="00BA536D" w:rsidDel="00A1737F">
        <w:t xml:space="preserve"> </w:t>
      </w:r>
    </w:p>
    <w:p w14:paraId="69713605" w14:textId="77777777" w:rsidR="007871AB" w:rsidRPr="0032477C" w:rsidRDefault="007871AB" w:rsidP="007871AB">
      <w:pPr>
        <w:autoSpaceDE/>
        <w:autoSpaceDN/>
        <w:adjustRightInd/>
        <w:outlineLvl w:val="0"/>
        <w:rPr>
          <w:rFonts w:ascii="Calibri" w:hAnsi="Calibri" w:cs="Trebuchet MS"/>
          <w:color w:val="0000CC"/>
          <w:szCs w:val="20"/>
        </w:rPr>
      </w:pPr>
    </w:p>
    <w:p w14:paraId="37324B5D" w14:textId="77777777"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5C3C2E">
        <w:rPr>
          <w:rFonts w:cs="Trebuchet MS"/>
          <w:b w:val="0"/>
          <w:bCs w:val="0"/>
          <w:caps w:val="0"/>
          <w:kern w:val="2"/>
          <w:szCs w:val="20"/>
        </w:rPr>
        <w:t>al precedente paragrafo 1</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14:paraId="4881F735" w14:textId="77777777" w:rsidR="007871AB" w:rsidRPr="0032477C" w:rsidRDefault="007871AB" w:rsidP="007871AB">
      <w:pPr>
        <w:autoSpaceDE/>
        <w:autoSpaceDN/>
        <w:adjustRightInd/>
        <w:outlineLvl w:val="0"/>
        <w:rPr>
          <w:rFonts w:ascii="Calibri" w:hAnsi="Calibri" w:cs="Trebuchet MS"/>
          <w:color w:val="0000CC"/>
          <w:szCs w:val="20"/>
        </w:rPr>
      </w:pPr>
    </w:p>
    <w:p w14:paraId="3CF598E7" w14:textId="5FFA5533"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C4213A">
        <w:rPr>
          <w:rFonts w:ascii="Calibri" w:hAnsi="Calibri"/>
          <w:b/>
        </w:rPr>
        <w:t>allegat</w:t>
      </w:r>
      <w:r w:rsidR="00C4213A" w:rsidRPr="00C4213A">
        <w:rPr>
          <w:rFonts w:ascii="Calibri" w:hAnsi="Calibri" w:cs="Trebuchet MS"/>
          <w:b/>
          <w:szCs w:val="20"/>
        </w:rPr>
        <w:t xml:space="preserve">o </w:t>
      </w:r>
      <w:proofErr w:type="gramStart"/>
      <w:r w:rsidR="00C4213A" w:rsidRPr="00C4213A">
        <w:rPr>
          <w:rFonts w:ascii="Calibri" w:hAnsi="Calibri" w:cs="Trebuchet MS"/>
          <w:b/>
          <w:szCs w:val="20"/>
        </w:rPr>
        <w:t>9</w:t>
      </w:r>
      <w:proofErr w:type="gramEnd"/>
      <w:r w:rsidR="00C4213A" w:rsidRPr="00C4213A">
        <w:rPr>
          <w:rFonts w:ascii="Calibri" w:hAnsi="Calibri" w:cs="Trebuchet MS"/>
          <w:b/>
          <w:szCs w:val="20"/>
        </w:rPr>
        <w:t xml:space="preserve"> </w:t>
      </w:r>
      <w:r w:rsidRPr="00C342B7">
        <w:rPr>
          <w:rFonts w:ascii="Calibri" w:hAnsi="Calibri" w:cs="Trebuchet MS"/>
          <w:szCs w:val="20"/>
        </w:rPr>
        <w:t xml:space="preserve">si basa sulla determinazione puntuale di tutte le componenti di costi e ricavi associate alla commessa, al fine di </w:t>
      </w:r>
      <w:r w:rsidRPr="00C342B7">
        <w:rPr>
          <w:rFonts w:ascii="Calibri" w:hAnsi="Calibri" w:cs="Trebuchet MS"/>
          <w:szCs w:val="20"/>
        </w:rPr>
        <w:lastRenderedPageBreak/>
        <w:t xml:space="preserve">stimarne l’utile complessivo. La determinazione di costi e ricavi si basa, a sua volta, sulla somma dei prodotti di costi/ricavi unitari per le rispettive quantità stimate per l’intera durata dell’appalto. </w:t>
      </w:r>
    </w:p>
    <w:p w14:paraId="34F797EE" w14:textId="77777777" w:rsidR="007871AB" w:rsidRPr="00C342B7" w:rsidRDefault="007871AB" w:rsidP="00C342B7">
      <w:pPr>
        <w:autoSpaceDE/>
        <w:autoSpaceDN/>
        <w:adjustRightInd/>
        <w:ind w:left="360"/>
        <w:outlineLvl w:val="0"/>
        <w:rPr>
          <w:rFonts w:ascii="Calibri" w:hAnsi="Calibri" w:cs="Trebuchet MS"/>
          <w:szCs w:val="20"/>
        </w:rPr>
      </w:pPr>
    </w:p>
    <w:p w14:paraId="198C6047"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39563CF7" w14:textId="77777777" w:rsidR="007871AB" w:rsidRDefault="007871AB" w:rsidP="007871AB">
      <w:pPr>
        <w:pStyle w:val="Paragrafoelenco"/>
        <w:rPr>
          <w:rFonts w:ascii="Calibri" w:hAnsi="Calibri" w:cs="Trebuchet MS"/>
          <w:b/>
          <w:szCs w:val="20"/>
        </w:rPr>
      </w:pPr>
    </w:p>
    <w:p w14:paraId="3C6D99E9" w14:textId="5435027D"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sidR="00C4213A" w:rsidRPr="00C4213A">
        <w:rPr>
          <w:rFonts w:ascii="Calibri" w:hAnsi="Calibri" w:cs="Trebuchet MS"/>
          <w:szCs w:val="20"/>
        </w:rPr>
        <w:t xml:space="preserve">Ai fini della determinazione di costi e ricavi, le quantità stimate dei prodotti/servizi sono quelle </w:t>
      </w:r>
      <w:r w:rsidR="00C4213A" w:rsidRPr="00C4213A">
        <w:rPr>
          <w:rFonts w:ascii="Calibri" w:hAnsi="Calibri" w:cs="Trebuchet MS"/>
          <w:szCs w:val="20"/>
          <w:u w:val="single"/>
        </w:rPr>
        <w:t>indicate in documentazione di gara</w:t>
      </w:r>
      <w:r w:rsidR="00C4213A" w:rsidRPr="00C4213A">
        <w:rPr>
          <w:rFonts w:ascii="Calibri" w:hAnsi="Calibri" w:cs="Trebuchet MS"/>
          <w:szCs w:val="20"/>
        </w:rPr>
        <w:t xml:space="preserve"> (Allegato 5 al Capitolato d’Oneri) e riportate nello </w:t>
      </w:r>
      <w:r w:rsidR="00C4213A" w:rsidRPr="00C4213A">
        <w:rPr>
          <w:rFonts w:ascii="Calibri" w:hAnsi="Calibri" w:cs="Trebuchet MS"/>
          <w:i/>
          <w:szCs w:val="20"/>
        </w:rPr>
        <w:t>Schema di Conto economico di commessa</w:t>
      </w:r>
      <w:r w:rsidR="00C4213A" w:rsidRPr="00C4213A">
        <w:rPr>
          <w:rFonts w:ascii="Calibri" w:hAnsi="Calibri" w:cs="Trebuchet MS"/>
          <w:szCs w:val="20"/>
        </w:rPr>
        <w:t>, pertanto non modificabili nel Conto economico presentato dal Concorrente.</w:t>
      </w:r>
    </w:p>
    <w:p w14:paraId="1491075C" w14:textId="77777777" w:rsidR="007871AB" w:rsidRDefault="007871AB" w:rsidP="007871AB">
      <w:pPr>
        <w:autoSpaceDE/>
        <w:autoSpaceDN/>
        <w:adjustRightInd/>
        <w:ind w:left="360"/>
        <w:outlineLvl w:val="0"/>
        <w:rPr>
          <w:rFonts w:ascii="Calibri" w:hAnsi="Calibri" w:cs="Trebuchet MS"/>
          <w:szCs w:val="20"/>
        </w:rPr>
      </w:pPr>
    </w:p>
    <w:p w14:paraId="1AD42113" w14:textId="3C99F62B"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14:paraId="5705A8C6" w14:textId="7985AACF"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se del caso evidenziando, all’interno della Dichiarazione, eventuali scontistiche o particolari condizioni di maggior favore di cui il Concorrente usufruisce.</w:t>
      </w:r>
      <w:r w:rsidR="00A04196">
        <w:rPr>
          <w:rFonts w:ascii="Calibri" w:hAnsi="Calibri" w:cs="Trebuchet MS"/>
          <w:szCs w:val="20"/>
        </w:rPr>
        <w:t xml:space="preserve"> </w:t>
      </w:r>
    </w:p>
    <w:p w14:paraId="0F2889BA" w14:textId="23BE4529"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14:paraId="21385739" w14:textId="77777777" w:rsidR="007871AB" w:rsidRPr="00A84BA4" w:rsidRDefault="007871AB" w:rsidP="007871AB">
      <w:pPr>
        <w:autoSpaceDE/>
        <w:autoSpaceDN/>
        <w:adjustRightInd/>
        <w:ind w:left="360"/>
        <w:outlineLvl w:val="0"/>
        <w:rPr>
          <w:rFonts w:ascii="Calibri" w:hAnsi="Calibri" w:cs="Trebuchet MS"/>
          <w:szCs w:val="20"/>
        </w:rPr>
      </w:pPr>
    </w:p>
    <w:p w14:paraId="33FFFD80" w14:textId="77777777" w:rsidR="007054C8" w:rsidRPr="007054C8" w:rsidRDefault="007054C8" w:rsidP="007054C8">
      <w:pPr>
        <w:autoSpaceDE/>
        <w:autoSpaceDN/>
        <w:adjustRightInd/>
        <w:ind w:left="360"/>
        <w:outlineLvl w:val="0"/>
        <w:rPr>
          <w:rFonts w:ascii="Calibri" w:hAnsi="Calibri" w:cs="Trebuchet MS"/>
          <w:szCs w:val="20"/>
        </w:rPr>
      </w:pPr>
    </w:p>
    <w:p w14:paraId="7EACE19A" w14:textId="7D2DEFC2" w:rsidR="007871AB" w:rsidRPr="00235F59" w:rsidRDefault="007871AB" w:rsidP="003D1C68">
      <w:pPr>
        <w:numPr>
          <w:ilvl w:val="0"/>
          <w:numId w:val="14"/>
        </w:numPr>
        <w:autoSpaceDE/>
        <w:autoSpaceDN/>
        <w:adjustRightInd/>
        <w:outlineLvl w:val="0"/>
        <w:rPr>
          <w:rFonts w:ascii="Calibri" w:hAnsi="Calibri" w:cs="Trebuchet MS"/>
          <w:i/>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 xml:space="preserve">esecuzione </w:t>
      </w:r>
      <w:r w:rsidR="009350E8" w:rsidRPr="008A125E">
        <w:rPr>
          <w:rFonts w:ascii="Calibri" w:hAnsi="Calibri" w:cs="Trebuchet MS"/>
          <w:b/>
          <w:szCs w:val="20"/>
        </w:rPr>
        <w:t>de</w:t>
      </w:r>
      <w:r w:rsidR="009350E8">
        <w:rPr>
          <w:rFonts w:ascii="Calibri" w:hAnsi="Calibri" w:cs="Trebuchet MS"/>
          <w:b/>
          <w:szCs w:val="20"/>
        </w:rPr>
        <w:t>lle prestazioni</w:t>
      </w:r>
      <w:r w:rsidRPr="008A125E">
        <w:rPr>
          <w:rFonts w:ascii="Calibri" w:hAnsi="Calibri" w:cs="Trebuchet MS"/>
          <w:b/>
          <w:szCs w:val="20"/>
        </w:rPr>
        <w:t>.</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r w:rsidR="00CB7E80">
        <w:rPr>
          <w:rFonts w:ascii="Calibri" w:hAnsi="Calibri" w:cs="Trebuchet MS"/>
          <w:szCs w:val="20"/>
        </w:rPr>
        <w:t xml:space="preserve"> </w:t>
      </w:r>
    </w:p>
    <w:p w14:paraId="3AED8EEC" w14:textId="77777777" w:rsidR="00C4213A" w:rsidRPr="00C4213A" w:rsidRDefault="00C4213A" w:rsidP="00C4213A">
      <w:pPr>
        <w:numPr>
          <w:ilvl w:val="0"/>
          <w:numId w:val="15"/>
        </w:numPr>
        <w:autoSpaceDE/>
        <w:autoSpaceDN/>
        <w:adjustRightInd/>
        <w:outlineLvl w:val="0"/>
        <w:rPr>
          <w:rFonts w:ascii="Calibri" w:hAnsi="Calibri" w:cs="Trebuchet MS"/>
          <w:szCs w:val="20"/>
        </w:rPr>
      </w:pPr>
      <w:r w:rsidRPr="00C4213A">
        <w:rPr>
          <w:rFonts w:ascii="Calibri" w:hAnsi="Calibri" w:cs="Trebuchet MS"/>
          <w:szCs w:val="20"/>
        </w:rPr>
        <w:t>i costi di prodotti/materiali direttamente impiegati nell’esecuzione delle prestazioni;</w:t>
      </w:r>
    </w:p>
    <w:p w14:paraId="4690C64E" w14:textId="77777777" w:rsidR="00C4213A" w:rsidRPr="00C4213A" w:rsidRDefault="00C4213A" w:rsidP="00C4213A">
      <w:pPr>
        <w:numPr>
          <w:ilvl w:val="0"/>
          <w:numId w:val="15"/>
        </w:numPr>
        <w:autoSpaceDE/>
        <w:autoSpaceDN/>
        <w:adjustRightInd/>
        <w:outlineLvl w:val="0"/>
        <w:rPr>
          <w:rFonts w:ascii="Calibri" w:hAnsi="Calibri" w:cs="Trebuchet MS"/>
          <w:szCs w:val="20"/>
        </w:rPr>
      </w:pPr>
      <w:r w:rsidRPr="00C4213A">
        <w:rPr>
          <w:rFonts w:ascii="Calibri" w:hAnsi="Calibri" w:cs="Trebuchet MS"/>
          <w:szCs w:val="20"/>
        </w:rPr>
        <w:t>i costi complessivi stimati delle parti/apparecchiature di ricambio nell’ambito dei servizi di assistenza e manutenzione;</w:t>
      </w:r>
    </w:p>
    <w:p w14:paraId="3B147E9F" w14:textId="77777777" w:rsidR="00C4213A" w:rsidRPr="00C4213A" w:rsidRDefault="00C4213A" w:rsidP="00C4213A">
      <w:pPr>
        <w:numPr>
          <w:ilvl w:val="0"/>
          <w:numId w:val="15"/>
        </w:numPr>
        <w:autoSpaceDE/>
        <w:autoSpaceDN/>
        <w:adjustRightInd/>
        <w:outlineLvl w:val="0"/>
        <w:rPr>
          <w:rFonts w:ascii="Calibri" w:hAnsi="Calibri" w:cs="Trebuchet MS"/>
          <w:szCs w:val="20"/>
        </w:rPr>
      </w:pPr>
      <w:r w:rsidRPr="00C4213A">
        <w:rPr>
          <w:rFonts w:ascii="Calibri" w:hAnsi="Calibri" w:cs="Trebuchet MS"/>
          <w:szCs w:val="20"/>
        </w:rPr>
        <w:t xml:space="preserve">i costi di predisposizione, trasporto e consegna delle apparecchiature (e relativo collaudo); </w:t>
      </w:r>
    </w:p>
    <w:p w14:paraId="1C4A5CE6" w14:textId="77777777" w:rsidR="00C4213A" w:rsidRPr="00C4213A" w:rsidRDefault="00C4213A" w:rsidP="00C4213A">
      <w:pPr>
        <w:numPr>
          <w:ilvl w:val="0"/>
          <w:numId w:val="15"/>
        </w:numPr>
        <w:autoSpaceDE/>
        <w:autoSpaceDN/>
        <w:adjustRightInd/>
        <w:outlineLvl w:val="0"/>
        <w:rPr>
          <w:rFonts w:ascii="Calibri" w:hAnsi="Calibri" w:cs="Trebuchet MS"/>
          <w:szCs w:val="20"/>
        </w:rPr>
      </w:pPr>
      <w:r w:rsidRPr="00C4213A">
        <w:rPr>
          <w:rFonts w:ascii="Calibri" w:hAnsi="Calibri" w:cs="Trebuchet MS"/>
          <w:szCs w:val="20"/>
        </w:rPr>
        <w:t>i costi dei servizi di ritiro RAEE/imballaggi, se previsti nel lotto di riferimento;</w:t>
      </w:r>
    </w:p>
    <w:p w14:paraId="60F26432" w14:textId="77777777" w:rsidR="007C299C" w:rsidRDefault="007C299C"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eventuali subforniture o gli eventuali costi di prestazioni rese da soggetti terzi </w:t>
      </w:r>
      <w:r w:rsidRPr="008A125E">
        <w:rPr>
          <w:rFonts w:ascii="Calibri" w:hAnsi="Calibri" w:cs="Trebuchet MS"/>
          <w:szCs w:val="20"/>
        </w:rPr>
        <w:t>in forza di contratti continuativi di cooperazione, servizio e/o fornitura sottoscritti in epoca anteriore alla indizione della procedura finalizzata alla aggiudicazione dell'appalto</w:t>
      </w:r>
      <w:r>
        <w:rPr>
          <w:rFonts w:ascii="Calibri" w:hAnsi="Calibri" w:cs="Trebuchet MS"/>
          <w:szCs w:val="20"/>
        </w:rPr>
        <w:t xml:space="preserve"> (art. 1</w:t>
      </w:r>
      <w:r w:rsidR="00CA13F7">
        <w:rPr>
          <w:rFonts w:ascii="Calibri" w:hAnsi="Calibri" w:cs="Trebuchet MS"/>
          <w:szCs w:val="20"/>
        </w:rPr>
        <w:t>19</w:t>
      </w:r>
      <w:r>
        <w:rPr>
          <w:rFonts w:ascii="Calibri" w:hAnsi="Calibri" w:cs="Trebuchet MS"/>
          <w:szCs w:val="20"/>
        </w:rPr>
        <w:t xml:space="preserve"> comma 3</w:t>
      </w:r>
      <w:r w:rsidR="00F47780">
        <w:rPr>
          <w:rFonts w:ascii="Calibri" w:hAnsi="Calibri" w:cs="Trebuchet MS"/>
          <w:szCs w:val="20"/>
        </w:rPr>
        <w:t>,</w:t>
      </w:r>
      <w:r>
        <w:rPr>
          <w:rFonts w:ascii="Calibri" w:hAnsi="Calibri" w:cs="Trebuchet MS"/>
          <w:szCs w:val="20"/>
        </w:rPr>
        <w:t xml:space="preserve"> lett. </w:t>
      </w:r>
      <w:r w:rsidR="00CA13F7">
        <w:rPr>
          <w:rFonts w:ascii="Calibri" w:hAnsi="Calibri" w:cs="Trebuchet MS"/>
          <w:szCs w:val="20"/>
        </w:rPr>
        <w:t>d</w:t>
      </w:r>
      <w:r>
        <w:rPr>
          <w:rFonts w:ascii="Calibri" w:hAnsi="Calibri" w:cs="Trebuchet MS"/>
          <w:szCs w:val="20"/>
        </w:rPr>
        <w:t xml:space="preserve"> del Codice).</w:t>
      </w:r>
      <w:r w:rsidR="00960387">
        <w:rPr>
          <w:rFonts w:ascii="Calibri" w:hAnsi="Calibri" w:cs="Trebuchet MS"/>
          <w:szCs w:val="20"/>
        </w:rPr>
        <w:t xml:space="preserve"> </w:t>
      </w:r>
    </w:p>
    <w:p w14:paraId="4DFAA94E" w14:textId="77777777"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14:paraId="0C8B1853" w14:textId="77777777" w:rsidR="00FF0DF5" w:rsidRPr="00FF0DF5" w:rsidRDefault="00FF0DF5" w:rsidP="00C4213A">
      <w:pPr>
        <w:autoSpaceDE/>
        <w:autoSpaceDN/>
        <w:adjustRightInd/>
        <w:outlineLvl w:val="0"/>
        <w:rPr>
          <w:rFonts w:ascii="Calibri" w:hAnsi="Calibri" w:cs="Trebuchet MS"/>
          <w:szCs w:val="20"/>
        </w:rPr>
      </w:pPr>
    </w:p>
    <w:p w14:paraId="4F30D93B" w14:textId="77777777"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14:paraId="200A854D"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14:paraId="4EA89EC8" w14:textId="47019FF5"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sidR="009350E8">
        <w:rPr>
          <w:rFonts w:ascii="Calibri" w:hAnsi="Calibri" w:cs="Trebuchet MS"/>
          <w:szCs w:val="20"/>
        </w:rPr>
        <w:t xml:space="preserve">, </w:t>
      </w:r>
      <w:proofErr w:type="spellStart"/>
      <w:r w:rsidR="00A04196">
        <w:rPr>
          <w:rFonts w:ascii="Calibri" w:hAnsi="Calibri" w:cs="Trebuchet MS"/>
          <w:szCs w:val="20"/>
        </w:rPr>
        <w:t>fee</w:t>
      </w:r>
      <w:proofErr w:type="spellEnd"/>
      <w:r w:rsidR="00A04196">
        <w:rPr>
          <w:rFonts w:ascii="Calibri" w:hAnsi="Calibri" w:cs="Trebuchet MS"/>
          <w:szCs w:val="20"/>
        </w:rPr>
        <w:t xml:space="preserve"> a carico del concorrente, costi relativi alla formazione, verifiche ispettive</w:t>
      </w:r>
      <w:r>
        <w:rPr>
          <w:rFonts w:ascii="Calibri" w:hAnsi="Calibri" w:cs="Trebuchet MS"/>
          <w:szCs w:val="20"/>
        </w:rPr>
        <w:t>, fondo rischi, polizze assicurative.</w:t>
      </w:r>
    </w:p>
    <w:p w14:paraId="35E04742" w14:textId="77777777"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14:paraId="781A7854" w14:textId="70488326"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w:t>
      </w:r>
      <w:r w:rsidR="008C0B24" w:rsidRPr="00A14E09">
        <w:rPr>
          <w:rFonts w:ascii="Calibri" w:hAnsi="Calibri" w:cs="Trebuchet MS"/>
          <w:b/>
          <w:szCs w:val="20"/>
          <w:u w:val="single"/>
        </w:rPr>
        <w:t>verranno addotti</w:t>
      </w:r>
      <w:r w:rsidR="005C4AC1" w:rsidRPr="00A14E09">
        <w:rPr>
          <w:rFonts w:ascii="Calibri" w:hAnsi="Calibri" w:cs="Trebuchet MS"/>
          <w:b/>
          <w:szCs w:val="20"/>
          <w:u w:val="single"/>
        </w:rPr>
        <w:t xml:space="preserve">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C4213A">
        <w:rPr>
          <w:rFonts w:ascii="Calibri" w:hAnsi="Calibri" w:cs="Trebuchet MS"/>
          <w:i/>
          <w:szCs w:val="20"/>
        </w:rPr>
        <w:t>.</w:t>
      </w:r>
    </w:p>
    <w:p w14:paraId="2A87280D" w14:textId="77777777" w:rsidR="00174296" w:rsidRDefault="00174296" w:rsidP="00854523">
      <w:pPr>
        <w:autoSpaceDE/>
        <w:autoSpaceDN/>
        <w:adjustRightInd/>
        <w:ind w:left="360"/>
        <w:outlineLvl w:val="0"/>
        <w:rPr>
          <w:rFonts w:ascii="Calibri" w:hAnsi="Calibri" w:cs="Trebuchet MS"/>
          <w:szCs w:val="20"/>
        </w:rPr>
      </w:pPr>
    </w:p>
    <w:p w14:paraId="1E18462E"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235F59">
        <w:rPr>
          <w:rFonts w:ascii="Calibri" w:hAnsi="Calibri" w:cs="Trebuchet MS"/>
          <w:szCs w:val="20"/>
        </w:rPr>
        <w:t>ai sensi dell’</w:t>
      </w:r>
      <w:r w:rsidRPr="00174296">
        <w:rPr>
          <w:rFonts w:ascii="Calibri" w:hAnsi="Calibri" w:cs="Trebuchet MS"/>
          <w:szCs w:val="20"/>
        </w:rPr>
        <w:t xml:space="preserve">art. </w:t>
      </w:r>
      <w:r w:rsidR="002423D9">
        <w:rPr>
          <w:rFonts w:ascii="Calibri" w:hAnsi="Calibri" w:cs="Trebuchet MS"/>
          <w:szCs w:val="20"/>
        </w:rPr>
        <w:t xml:space="preserve">119, comma 12 del Codice </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75B3D969" w14:textId="77777777" w:rsidR="003037A5" w:rsidRDefault="003037A5" w:rsidP="00C4213A">
      <w:pPr>
        <w:autoSpaceDE/>
        <w:autoSpaceDN/>
        <w:adjustRightInd/>
        <w:outlineLvl w:val="0"/>
        <w:rPr>
          <w:rFonts w:ascii="Calibri" w:hAnsi="Calibri" w:cs="Trebuchet MS"/>
          <w:szCs w:val="20"/>
        </w:rPr>
      </w:pPr>
    </w:p>
    <w:p w14:paraId="0FA89745" w14:textId="77777777"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14:paraId="51BFEAF0" w14:textId="77777777" w:rsidR="007A297B" w:rsidRPr="0042515E" w:rsidRDefault="007A297B" w:rsidP="007A297B">
      <w:pPr>
        <w:autoSpaceDE/>
        <w:autoSpaceDN/>
        <w:adjustRightInd/>
        <w:ind w:left="360"/>
        <w:jc w:val="center"/>
        <w:outlineLvl w:val="0"/>
        <w:rPr>
          <w:rFonts w:ascii="Calibri" w:hAnsi="Calibri" w:cs="Trebuchet MS"/>
          <w:color w:val="000000"/>
          <w:szCs w:val="20"/>
        </w:rPr>
      </w:pPr>
    </w:p>
    <w:p w14:paraId="4AA4CDDB"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2F7A2E24"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r w:rsidR="00FC0EF4">
        <w:rPr>
          <w:rFonts w:ascii="Calibri" w:hAnsi="Calibri" w:cs="Trebuchet MS"/>
          <w:b/>
          <w:color w:val="000000"/>
          <w:szCs w:val="20"/>
        </w:rPr>
        <w:t>.</w:t>
      </w:r>
    </w:p>
    <w:p w14:paraId="7D48DDE9"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FC0EF4">
        <w:rPr>
          <w:rFonts w:ascii="Calibri" w:hAnsi="Calibri" w:cs="Trebuchet MS"/>
          <w:b/>
          <w:color w:val="000000"/>
          <w:szCs w:val="20"/>
        </w:rPr>
        <w:t>.</w:t>
      </w:r>
    </w:p>
    <w:p w14:paraId="6F7634BE" w14:textId="7777777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14:paraId="24D25C07"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14:paraId="35214DE3" w14:textId="77777777"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e </w:t>
      </w:r>
      <w:r w:rsidR="00731489" w:rsidRPr="00731489">
        <w:rPr>
          <w:rFonts w:ascii="Calibri" w:hAnsi="Calibri" w:cs="Arial"/>
          <w:b/>
          <w:bCs/>
          <w:i/>
          <w:caps/>
          <w:kern w:val="32"/>
          <w:szCs w:val="20"/>
        </w:rPr>
        <w:t xml:space="preserve">AI </w:t>
      </w:r>
      <w:r w:rsidRPr="00731489">
        <w:rPr>
          <w:rFonts w:ascii="Calibri" w:hAnsi="Calibri" w:cs="Arial"/>
          <w:b/>
          <w:bCs/>
          <w:i/>
          <w:caps/>
          <w:kern w:val="32"/>
          <w:szCs w:val="20"/>
        </w:rPr>
        <w:t>Costi DELLA SICUREZZA</w:t>
      </w:r>
      <w:r w:rsidRPr="00731489">
        <w:rPr>
          <w:rFonts w:ascii="Calibri" w:hAnsi="Calibri"/>
          <w:bCs/>
          <w:i/>
          <w:kern w:val="32"/>
        </w:rPr>
        <w:t xml:space="preserve"> </w:t>
      </w:r>
    </w:p>
    <w:p w14:paraId="59B5D308" w14:textId="77777777" w:rsidR="001638AA" w:rsidRPr="00257F98" w:rsidRDefault="001638AA" w:rsidP="00F94B5A">
      <w:pPr>
        <w:autoSpaceDE/>
        <w:autoSpaceDN/>
        <w:adjustRightInd/>
        <w:outlineLvl w:val="0"/>
        <w:rPr>
          <w:rFonts w:ascii="Calibri" w:hAnsi="Calibri" w:cs="Arial"/>
          <w:b/>
          <w:bCs/>
          <w:caps/>
          <w:kern w:val="32"/>
          <w:szCs w:val="20"/>
        </w:rPr>
      </w:pPr>
    </w:p>
    <w:p w14:paraId="2F6DC461" w14:textId="77777777" w:rsidR="00155482" w:rsidRDefault="00155482" w:rsidP="0042515E">
      <w:pPr>
        <w:autoSpaceDE/>
        <w:autoSpaceDN/>
        <w:adjustRightInd/>
        <w:outlineLvl w:val="0"/>
        <w:rPr>
          <w:rFonts w:ascii="Calibri" w:hAnsi="Calibri" w:cs="Trebuchet MS"/>
          <w:szCs w:val="20"/>
        </w:rPr>
      </w:pPr>
    </w:p>
    <w:p w14:paraId="21139B5A" w14:textId="1090E79D"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in </w:t>
      </w:r>
      <w:r w:rsidRPr="00C4213A">
        <w:rPr>
          <w:rFonts w:ascii="Calibri" w:hAnsi="Calibri" w:cs="Trebuchet MS"/>
          <w:i/>
          <w:szCs w:val="20"/>
        </w:rPr>
        <w:t xml:space="preserve">Capitolato d’Oneri, </w:t>
      </w:r>
      <w:r w:rsidRPr="00155482">
        <w:rPr>
          <w:rFonts w:ascii="Calibri" w:hAnsi="Calibri" w:cs="Trebuchet MS"/>
          <w:i/>
          <w:szCs w:val="20"/>
        </w:rPr>
        <w:t>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083B8492" w14:textId="77777777" w:rsidR="0042515E" w:rsidRDefault="0042515E" w:rsidP="0042515E">
      <w:pPr>
        <w:widowControl/>
        <w:snapToGrid w:val="0"/>
        <w:jc w:val="left"/>
        <w:rPr>
          <w:rFonts w:ascii="Calibri" w:hAnsi="Calibri" w:cs="Calibri"/>
          <w:color w:val="000000"/>
          <w:kern w:val="0"/>
        </w:rPr>
      </w:pPr>
    </w:p>
    <w:p w14:paraId="6E598358"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7B10AA8C" w14:textId="77777777" w:rsidR="0042515E" w:rsidRPr="00882C0A" w:rsidRDefault="0042515E" w:rsidP="0042515E">
      <w:pPr>
        <w:widowControl/>
        <w:snapToGrid w:val="0"/>
        <w:rPr>
          <w:rFonts w:ascii="Calibri" w:hAnsi="Calibri" w:cs="Calibri"/>
          <w:b/>
          <w:color w:val="000000"/>
          <w:kern w:val="0"/>
        </w:rPr>
      </w:pPr>
    </w:p>
    <w:p w14:paraId="496BA622"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41D14822" w14:textId="77777777" w:rsidR="0042515E" w:rsidRPr="00882C0A" w:rsidRDefault="0042515E" w:rsidP="0042515E">
      <w:pPr>
        <w:widowControl/>
        <w:snapToGrid w:val="0"/>
        <w:rPr>
          <w:rFonts w:ascii="Calibri" w:hAnsi="Calibri" w:cs="Calibri"/>
          <w:color w:val="000000"/>
          <w:kern w:val="0"/>
        </w:rPr>
      </w:pPr>
    </w:p>
    <w:p w14:paraId="14C91BC4" w14:textId="77CF22CA"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8B4758">
        <w:rPr>
          <w:rFonts w:ascii="Calibri" w:hAnsi="Calibri" w:cs="Calibri"/>
          <w:color w:val="000000"/>
          <w:kern w:val="0"/>
        </w:rPr>
        <w:t>/Sub-Lotto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023AF8C3" w14:textId="77777777" w:rsidR="0042515E" w:rsidRDefault="0042515E" w:rsidP="0042515E">
      <w:pPr>
        <w:widowControl/>
        <w:snapToGrid w:val="0"/>
        <w:rPr>
          <w:rFonts w:ascii="Calibri" w:hAnsi="Calibri" w:cs="Calibri"/>
          <w:color w:val="000000"/>
          <w:kern w:val="0"/>
        </w:rPr>
      </w:pPr>
    </w:p>
    <w:p w14:paraId="2B65FA0D"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02369AD2" w14:textId="77777777" w:rsidR="0042515E" w:rsidRDefault="0042515E" w:rsidP="0042515E">
      <w:pPr>
        <w:widowControl/>
        <w:snapToGrid w:val="0"/>
        <w:rPr>
          <w:rFonts w:ascii="Calibri" w:hAnsi="Calibri" w:cs="Calibri"/>
          <w:color w:val="000000"/>
          <w:kern w:val="0"/>
        </w:rPr>
      </w:pPr>
    </w:p>
    <w:p w14:paraId="03DE2975"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7CE925B3"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17583DB4" w14:textId="77777777" w:rsidR="0042515E" w:rsidRPr="00E73559" w:rsidRDefault="0042515E" w:rsidP="0042515E">
      <w:pPr>
        <w:widowControl/>
        <w:snapToGrid w:val="0"/>
        <w:rPr>
          <w:rFonts w:ascii="Calibri" w:hAnsi="Calibri" w:cs="Calibri"/>
          <w:color w:val="000000"/>
          <w:kern w:val="0"/>
        </w:rPr>
      </w:pPr>
    </w:p>
    <w:p w14:paraId="2F43EC7F"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4E404C60" w14:textId="77777777" w:rsidR="0042515E" w:rsidRPr="0032477C" w:rsidRDefault="0042515E" w:rsidP="0042515E">
      <w:pPr>
        <w:widowControl/>
        <w:snapToGrid w:val="0"/>
        <w:rPr>
          <w:rFonts w:ascii="Calibri" w:hAnsi="Calibri" w:cs="Calibri"/>
          <w:i/>
          <w:color w:val="0000CC"/>
          <w:kern w:val="0"/>
        </w:rPr>
      </w:pPr>
    </w:p>
    <w:p w14:paraId="13BEE947"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1E07F993"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32FE3965" w14:textId="77777777" w:rsidR="0042515E" w:rsidRDefault="0042515E" w:rsidP="0042515E">
      <w:pPr>
        <w:rPr>
          <w:rFonts w:ascii="Calibri" w:hAnsi="Calibri" w:cs="Calibri"/>
          <w:kern w:val="0"/>
        </w:rPr>
      </w:pPr>
    </w:p>
    <w:p w14:paraId="5DECABFC"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5B8EC9A6" w14:textId="687CC178"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0FDABCC0" w14:textId="77777777" w:rsidR="0042515E" w:rsidRDefault="0042515E" w:rsidP="0042515E">
      <w:pPr>
        <w:rPr>
          <w:rFonts w:ascii="Calibri" w:hAnsi="Calibri" w:cs="Calibri"/>
          <w:kern w:val="0"/>
        </w:rPr>
      </w:pPr>
    </w:p>
    <w:p w14:paraId="5587C440" w14:textId="77777777"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5480B56C" w14:textId="77777777" w:rsidR="004C054F" w:rsidRPr="004C054F" w:rsidRDefault="004C054F" w:rsidP="004C054F">
      <w:pPr>
        <w:spacing w:before="120"/>
        <w:ind w:left="714"/>
        <w:rPr>
          <w:rFonts w:ascii="Calibri" w:hAnsi="Calibri" w:cs="Calibri"/>
          <w:kern w:val="0"/>
        </w:rPr>
      </w:pPr>
    </w:p>
    <w:p w14:paraId="68BCD8D5" w14:textId="72DD4E90"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008B4758">
        <w:rPr>
          <w:rFonts w:ascii="Calibri" w:hAnsi="Calibri" w:cs="Calibri"/>
          <w:i/>
          <w:kern w:val="0"/>
        </w:rPr>
        <w:t>.</w:t>
      </w:r>
    </w:p>
    <w:p w14:paraId="5B275908" w14:textId="77777777" w:rsidR="00D329E3" w:rsidRDefault="00D329E3" w:rsidP="008B4758">
      <w:pPr>
        <w:spacing w:before="120"/>
        <w:rPr>
          <w:rFonts w:ascii="Calibri" w:hAnsi="Calibri" w:cs="Calibri"/>
          <w:kern w:val="0"/>
        </w:rPr>
      </w:pPr>
    </w:p>
    <w:p w14:paraId="0F8F7C6C" w14:textId="77777777" w:rsidR="00D329E3" w:rsidRPr="009E352F"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0EA50006" w14:textId="77777777" w:rsidR="009E352F" w:rsidRDefault="009E352F" w:rsidP="009E352F">
      <w:pPr>
        <w:pStyle w:val="Paragrafoelenco"/>
        <w:rPr>
          <w:rFonts w:ascii="Calibri" w:hAnsi="Calibri" w:cs="Calibri"/>
        </w:rPr>
      </w:pPr>
    </w:p>
    <w:p w14:paraId="6AFE8FEA" w14:textId="77777777" w:rsidR="009E352F" w:rsidRPr="00180E11" w:rsidRDefault="009E352F" w:rsidP="00C62682">
      <w:pPr>
        <w:pStyle w:val="Paragrafoelenco"/>
        <w:numPr>
          <w:ilvl w:val="0"/>
          <w:numId w:val="17"/>
        </w:numPr>
        <w:rPr>
          <w:rFonts w:ascii="Calibri" w:eastAsia="Times New Roman" w:hAnsi="Calibri" w:cs="Calibri"/>
          <w:i/>
          <w:sz w:val="20"/>
          <w:szCs w:val="20"/>
        </w:rPr>
      </w:pPr>
      <w:r w:rsidRPr="00180E11">
        <w:rPr>
          <w:rFonts w:ascii="Calibri" w:hAnsi="Calibri" w:cs="Calibri"/>
          <w:i/>
          <w:sz w:val="20"/>
          <w:szCs w:val="20"/>
        </w:rPr>
        <w:t xml:space="preserve">&lt;Eventuale e se del caso, le parti </w:t>
      </w:r>
      <w:r w:rsidR="00180E11">
        <w:rPr>
          <w:rFonts w:ascii="Calibri" w:hAnsi="Calibri" w:cs="Calibri"/>
          <w:i/>
          <w:sz w:val="20"/>
          <w:szCs w:val="20"/>
        </w:rPr>
        <w:t>dei giustificativi</w:t>
      </w:r>
      <w:r w:rsidRPr="00180E11">
        <w:rPr>
          <w:rFonts w:ascii="Calibri" w:hAnsi="Calibri" w:cs="Calibri"/>
          <w:i/>
          <w:sz w:val="20"/>
          <w:szCs w:val="20"/>
        </w:rPr>
        <w:t xml:space="preserve"> da segretare</w:t>
      </w:r>
      <w:r w:rsidR="00180E11">
        <w:rPr>
          <w:rFonts w:ascii="Calibri" w:hAnsi="Calibri" w:cs="Calibri"/>
          <w:i/>
          <w:sz w:val="20"/>
          <w:szCs w:val="20"/>
        </w:rPr>
        <w:t>&gt;</w:t>
      </w:r>
      <w:r w:rsidRPr="00180E11">
        <w:rPr>
          <w:rFonts w:ascii="Calibri" w:hAnsi="Calibri" w:cs="Calibri"/>
          <w:i/>
          <w:sz w:val="20"/>
          <w:szCs w:val="20"/>
        </w:rPr>
        <w:t xml:space="preserve"> </w:t>
      </w:r>
    </w:p>
    <w:p w14:paraId="5554FAE2" w14:textId="77777777" w:rsidR="0042515E" w:rsidRPr="0075220A" w:rsidRDefault="0042515E" w:rsidP="0075220A">
      <w:pPr>
        <w:rPr>
          <w:rFonts w:ascii="Calibri" w:hAnsi="Calibri"/>
          <w:color w:val="0000CC"/>
          <w:kern w:val="0"/>
        </w:rPr>
      </w:pPr>
    </w:p>
    <w:p w14:paraId="38299BB3" w14:textId="77777777" w:rsidR="0042515E" w:rsidRDefault="0042515E" w:rsidP="0042515E">
      <w:pPr>
        <w:widowControl/>
        <w:snapToGrid w:val="0"/>
        <w:jc w:val="left"/>
        <w:rPr>
          <w:rFonts w:ascii="Calibri" w:hAnsi="Calibri" w:cs="Calibri"/>
          <w:color w:val="000000"/>
          <w:kern w:val="0"/>
        </w:rPr>
      </w:pPr>
    </w:p>
    <w:p w14:paraId="2F46F593" w14:textId="77777777" w:rsidR="0042515E" w:rsidRDefault="0042515E" w:rsidP="0042515E">
      <w:pPr>
        <w:widowControl/>
        <w:snapToGrid w:val="0"/>
        <w:jc w:val="left"/>
        <w:rPr>
          <w:rFonts w:ascii="Calibri" w:hAnsi="Calibri" w:cs="Calibri"/>
          <w:color w:val="000000"/>
          <w:kern w:val="0"/>
        </w:rPr>
      </w:pPr>
    </w:p>
    <w:p w14:paraId="5047D02F" w14:textId="77777777" w:rsidR="0042515E" w:rsidRDefault="0042515E" w:rsidP="0042515E">
      <w:pPr>
        <w:widowControl/>
        <w:snapToGrid w:val="0"/>
        <w:jc w:val="left"/>
        <w:rPr>
          <w:rFonts w:ascii="Calibri" w:hAnsi="Calibri" w:cs="Calibri"/>
          <w:color w:val="000000"/>
          <w:kern w:val="0"/>
        </w:rPr>
      </w:pPr>
    </w:p>
    <w:p w14:paraId="6E0A755C" w14:textId="77777777" w:rsidR="0042515E" w:rsidRDefault="0042515E" w:rsidP="0042515E">
      <w:pPr>
        <w:widowControl/>
        <w:snapToGrid w:val="0"/>
        <w:jc w:val="left"/>
        <w:rPr>
          <w:rFonts w:ascii="Calibri" w:hAnsi="Calibri" w:cs="Calibri"/>
          <w:color w:val="000000"/>
          <w:kern w:val="0"/>
        </w:rPr>
      </w:pPr>
    </w:p>
    <w:p w14:paraId="224545E8" w14:textId="77777777" w:rsidR="0042515E" w:rsidRDefault="0042515E" w:rsidP="0042515E">
      <w:pPr>
        <w:widowControl/>
        <w:snapToGrid w:val="0"/>
        <w:jc w:val="left"/>
        <w:rPr>
          <w:rFonts w:ascii="Calibri" w:hAnsi="Calibri" w:cs="Calibri"/>
          <w:color w:val="000000"/>
          <w:kern w:val="0"/>
        </w:rPr>
      </w:pPr>
    </w:p>
    <w:p w14:paraId="569795F1" w14:textId="77777777" w:rsidR="0042515E" w:rsidRDefault="0042515E" w:rsidP="0042515E">
      <w:pPr>
        <w:widowControl/>
        <w:snapToGrid w:val="0"/>
        <w:jc w:val="left"/>
        <w:rPr>
          <w:rFonts w:ascii="Calibri" w:hAnsi="Calibri" w:cs="Calibri"/>
          <w:color w:val="000000"/>
          <w:kern w:val="0"/>
        </w:rPr>
      </w:pPr>
    </w:p>
    <w:p w14:paraId="10603564" w14:textId="77777777" w:rsidR="0042515E" w:rsidRDefault="0042515E" w:rsidP="0042515E">
      <w:pPr>
        <w:widowControl/>
        <w:snapToGrid w:val="0"/>
        <w:jc w:val="left"/>
        <w:rPr>
          <w:rFonts w:ascii="Calibri" w:hAnsi="Calibri" w:cs="Calibri"/>
          <w:color w:val="000000"/>
          <w:kern w:val="0"/>
        </w:rPr>
      </w:pPr>
    </w:p>
    <w:p w14:paraId="55ECF3F3" w14:textId="77777777" w:rsidR="0042515E" w:rsidRDefault="0042515E" w:rsidP="0042515E">
      <w:pPr>
        <w:widowControl/>
        <w:snapToGrid w:val="0"/>
        <w:jc w:val="left"/>
        <w:rPr>
          <w:rFonts w:ascii="Calibri" w:hAnsi="Calibri" w:cs="Calibri"/>
          <w:color w:val="000000"/>
          <w:kern w:val="0"/>
        </w:rPr>
      </w:pPr>
    </w:p>
    <w:p w14:paraId="7E579B13" w14:textId="77777777" w:rsidR="0042515E" w:rsidRDefault="0042515E" w:rsidP="0042515E">
      <w:pPr>
        <w:widowControl/>
        <w:snapToGrid w:val="0"/>
        <w:jc w:val="left"/>
        <w:rPr>
          <w:rFonts w:ascii="Calibri" w:hAnsi="Calibri" w:cs="Calibri"/>
          <w:color w:val="000000"/>
          <w:kern w:val="0"/>
        </w:rPr>
      </w:pPr>
    </w:p>
    <w:p w14:paraId="01E51407" w14:textId="77777777" w:rsidR="0042515E" w:rsidRDefault="0042515E" w:rsidP="0042515E">
      <w:pPr>
        <w:widowControl/>
        <w:snapToGrid w:val="0"/>
        <w:jc w:val="left"/>
        <w:rPr>
          <w:rFonts w:ascii="Calibri" w:hAnsi="Calibri" w:cs="Calibri"/>
          <w:color w:val="000000"/>
          <w:kern w:val="0"/>
        </w:rPr>
      </w:pPr>
    </w:p>
    <w:p w14:paraId="4C3E0837" w14:textId="77777777" w:rsidR="0042515E" w:rsidRPr="0025198D" w:rsidRDefault="0042515E" w:rsidP="0042515E">
      <w:pPr>
        <w:widowControl/>
        <w:snapToGrid w:val="0"/>
        <w:jc w:val="left"/>
        <w:rPr>
          <w:rFonts w:ascii="Calibri" w:hAnsi="Calibri" w:cs="Calibri"/>
          <w:color w:val="000000"/>
          <w:kern w:val="0"/>
        </w:rPr>
      </w:pPr>
    </w:p>
    <w:p w14:paraId="02CDFE41"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339FA6AE"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0ECA3B5B"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7F53C9E0" w14:textId="77777777"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F5457" w14:textId="77777777" w:rsidR="001F4634" w:rsidRDefault="001F4634" w:rsidP="00816101">
      <w:r>
        <w:separator/>
      </w:r>
    </w:p>
  </w:endnote>
  <w:endnote w:type="continuationSeparator" w:id="0">
    <w:p w14:paraId="22C59777" w14:textId="77777777" w:rsidR="001F4634" w:rsidRDefault="001F4634" w:rsidP="00816101">
      <w:r>
        <w:continuationSeparator/>
      </w:r>
    </w:p>
  </w:endnote>
  <w:endnote w:type="continuationNotice" w:id="1">
    <w:p w14:paraId="543EC63A" w14:textId="77777777" w:rsidR="001F4634" w:rsidRDefault="001F46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42A81" w14:textId="77777777" w:rsidR="00D754C7" w:rsidRDefault="00D754C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45TTT_Internal"/>
      <w:tag w:val="Version_Classificazione_F"/>
      <w:id w:val="1720474227"/>
      <w:showingPlcHdr/>
    </w:sdtPr>
    <w:sdtEndPr/>
    <w:sdtContent>
      <w:p w14:paraId="0F560153" w14:textId="0ED44413" w:rsidR="0070116A" w:rsidRDefault="00D754C7">
        <w:pPr>
          <w:pStyle w:val="CLASSIFICAZIONEFOOTER1"/>
        </w:pPr>
        <w:r>
          <w:t xml:space="preserve">     </w:t>
        </w:r>
      </w:p>
    </w:sdtContent>
  </w:sdt>
  <w:p w14:paraId="7CC06FBD" w14:textId="2BA779D9" w:rsidR="008C0B24" w:rsidRDefault="00D754C7" w:rsidP="008C0B24">
    <w:pPr>
      <w:pStyle w:val="CLASSIFICAZIONEFOOTER1"/>
      <w:rPr>
        <w:rFonts w:hAnsi="Calibri"/>
        <w:szCs w:val="16"/>
      </w:rPr>
    </w:pPr>
    <w:r>
      <w:rPr>
        <w:rFonts w:hAnsi="Calibri"/>
        <w:szCs w:val="16"/>
      </w:rPr>
      <w:t xml:space="preserve">Moduli di dichiarazione – ID 2803 - </w:t>
    </w:r>
    <w:r w:rsidR="008C0B24" w:rsidRPr="0073118E">
      <w:rPr>
        <w:rFonts w:hAnsi="Calibri"/>
        <w:szCs w:val="16"/>
      </w:rPr>
      <w:t>Gara a procedura aperta per</w:t>
    </w:r>
    <w:r w:rsidR="008C0B24" w:rsidRPr="0073118E">
      <w:rPr>
        <w:rStyle w:val="CorsivobluCarattere"/>
        <w:rFonts w:eastAsiaTheme="minorHAnsi" w:hAnsi="Calibri"/>
        <w:szCs w:val="16"/>
      </w:rPr>
      <w:t xml:space="preserve"> </w:t>
    </w:r>
    <w:r w:rsidR="008C0B24" w:rsidRPr="0073118E">
      <w:rPr>
        <w:rFonts w:hAnsi="Calibri"/>
        <w:szCs w:val="16"/>
      </w:rPr>
      <w:t>l’affidamento di un Accordo Quadr</w:t>
    </w:r>
    <w:r w:rsidR="008C0B24">
      <w:rPr>
        <w:rFonts w:hAnsi="Calibri"/>
        <w:szCs w:val="16"/>
      </w:rPr>
      <w:t>o</w:t>
    </w:r>
    <w:r w:rsidR="00DF1005">
      <w:rPr>
        <w:rFonts w:hAnsi="Calibri"/>
        <w:szCs w:val="16"/>
      </w:rPr>
      <w:t>, suddiviso in Lotti,</w:t>
    </w:r>
    <w:r w:rsidR="008C0B24">
      <w:rPr>
        <w:rFonts w:hAnsi="Calibri"/>
        <w:szCs w:val="16"/>
      </w:rPr>
      <w:t xml:space="preserve"> avente ad oggetto la fornitura in acquisto di Autobus a Metano Ed. 2 </w:t>
    </w:r>
  </w:p>
  <w:p w14:paraId="717D7C48" w14:textId="52FA42BD" w:rsidR="00F07B06" w:rsidRDefault="00F07B06" w:rsidP="008C0B24">
    <w:pPr>
      <w:pStyle w:val="CLASSIFICAZIONEFOOTER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845F" w14:textId="77777777" w:rsidR="00D754C7" w:rsidRDefault="00D754C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7802B" w14:textId="77777777" w:rsidR="001F4634" w:rsidRDefault="001F4634" w:rsidP="00816101">
      <w:r>
        <w:separator/>
      </w:r>
    </w:p>
  </w:footnote>
  <w:footnote w:type="continuationSeparator" w:id="0">
    <w:p w14:paraId="380C4BE6" w14:textId="77777777" w:rsidR="001F4634" w:rsidRDefault="001F4634" w:rsidP="00816101">
      <w:r>
        <w:continuationSeparator/>
      </w:r>
    </w:p>
  </w:footnote>
  <w:footnote w:type="continuationNotice" w:id="1">
    <w:p w14:paraId="0A63EF5C" w14:textId="77777777" w:rsidR="001F4634" w:rsidRDefault="001F463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B5B19" w14:textId="77777777" w:rsidR="00D754C7" w:rsidRDefault="00D754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4D212" w14:textId="0CE71447" w:rsidR="00EE6390" w:rsidRDefault="00EE6390" w:rsidP="00816101">
    <w:pPr>
      <w:pStyle w:val="Intestazione"/>
    </w:pPr>
  </w:p>
  <w:p w14:paraId="43ABE750" w14:textId="77777777" w:rsidR="003F7535" w:rsidRDefault="00D754C7">
    <w:pPr>
      <w:pStyle w:val="TAGTECNICI"/>
    </w:pPr>
    <w:sdt>
      <w:sdtPr>
        <w:alias w:val="NomeTemplate"/>
        <w:tag w:val="Version_3_0"/>
        <w:id w:val="-2088918743"/>
        <w:lock w:val="sdtContentLocked"/>
      </w:sdtPr>
      <w:sdtEndPr/>
      <w:sdtContent>
        <w:r w:rsidR="00052AE1">
          <w:t>ALL45TTT</w:t>
        </w:r>
      </w:sdtContent>
    </w:sdt>
  </w:p>
  <w:p w14:paraId="34D5BBAF" w14:textId="77777777" w:rsidR="003F7535" w:rsidRDefault="003F753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06AA0" w14:textId="77777777" w:rsidR="00EE6390" w:rsidRDefault="00F07B06" w:rsidP="00816101">
    <w:pPr>
      <w:pStyle w:val="Intestazione"/>
    </w:pPr>
    <w:r>
      <w:rPr>
        <w:noProof/>
      </w:rPr>
      <w:drawing>
        <wp:anchor distT="0" distB="0" distL="114300" distR="114300" simplePos="0" relativeHeight="251656704" behindDoc="1" locked="0" layoutInCell="1" allowOverlap="1" wp14:anchorId="5F0DE75F" wp14:editId="33721489">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1C006C98"/>
    <w:lvl w:ilvl="0" w:tplc="629A0476">
      <w:start w:val="1"/>
      <w:numFmt w:val="lowerLetter"/>
      <w:lvlText w:val="%1)"/>
      <w:lvlJc w:val="left"/>
      <w:pPr>
        <w:ind w:left="360" w:hanging="360"/>
      </w:pPr>
      <w:rPr>
        <w:rFonts w:hint="default"/>
        <w:b/>
        <w:i w:val="0"/>
        <w:i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26286428">
    <w:abstractNumId w:val="3"/>
  </w:num>
  <w:num w:numId="2" w16cid:durableId="1867676464">
    <w:abstractNumId w:val="6"/>
  </w:num>
  <w:num w:numId="3" w16cid:durableId="107824614">
    <w:abstractNumId w:val="5"/>
  </w:num>
  <w:num w:numId="4" w16cid:durableId="262884964">
    <w:abstractNumId w:val="0"/>
  </w:num>
  <w:num w:numId="5" w16cid:durableId="786629744">
    <w:abstractNumId w:val="2"/>
  </w:num>
  <w:num w:numId="6" w16cid:durableId="1529562149">
    <w:abstractNumId w:val="1"/>
  </w:num>
  <w:num w:numId="7" w16cid:durableId="172841488">
    <w:abstractNumId w:val="21"/>
  </w:num>
  <w:num w:numId="8" w16cid:durableId="1045837394">
    <w:abstractNumId w:val="25"/>
  </w:num>
  <w:num w:numId="9" w16cid:durableId="1313291390">
    <w:abstractNumId w:val="22"/>
  </w:num>
  <w:num w:numId="10" w16cid:durableId="1568221649">
    <w:abstractNumId w:val="24"/>
  </w:num>
  <w:num w:numId="11" w16cid:durableId="1247374649">
    <w:abstractNumId w:val="8"/>
  </w:num>
  <w:num w:numId="12" w16cid:durableId="709381927">
    <w:abstractNumId w:val="23"/>
  </w:num>
  <w:num w:numId="13" w16cid:durableId="252521200">
    <w:abstractNumId w:val="28"/>
  </w:num>
  <w:num w:numId="14" w16cid:durableId="1096829973">
    <w:abstractNumId w:val="17"/>
  </w:num>
  <w:num w:numId="15" w16cid:durableId="862205889">
    <w:abstractNumId w:val="13"/>
  </w:num>
  <w:num w:numId="16" w16cid:durableId="1631403945">
    <w:abstractNumId w:val="27"/>
  </w:num>
  <w:num w:numId="17" w16cid:durableId="1236166610">
    <w:abstractNumId w:val="10"/>
  </w:num>
  <w:num w:numId="18" w16cid:durableId="156651030">
    <w:abstractNumId w:val="18"/>
  </w:num>
  <w:num w:numId="19" w16cid:durableId="232937043">
    <w:abstractNumId w:val="16"/>
  </w:num>
  <w:num w:numId="20" w16cid:durableId="939222290">
    <w:abstractNumId w:val="11"/>
  </w:num>
  <w:num w:numId="21" w16cid:durableId="695545792">
    <w:abstractNumId w:val="19"/>
  </w:num>
  <w:num w:numId="22" w16cid:durableId="210386076">
    <w:abstractNumId w:val="12"/>
  </w:num>
  <w:num w:numId="23" w16cid:durableId="1522477732">
    <w:abstractNumId w:val="7"/>
  </w:num>
  <w:num w:numId="24" w16cid:durableId="946083420">
    <w:abstractNumId w:val="14"/>
  </w:num>
  <w:num w:numId="25" w16cid:durableId="497307693">
    <w:abstractNumId w:val="20"/>
  </w:num>
  <w:num w:numId="26" w16cid:durableId="1740247352">
    <w:abstractNumId w:val="26"/>
  </w:num>
  <w:num w:numId="27" w16cid:durableId="1434083944">
    <w:abstractNumId w:val="15"/>
  </w:num>
  <w:num w:numId="28" w16cid:durableId="88700441">
    <w:abstractNumId w:val="9"/>
  </w:num>
  <w:num w:numId="29" w16cid:durableId="1369522844">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78"/>
    <w:rsid w:val="00000169"/>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0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0CE6"/>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3ABA"/>
    <w:rsid w:val="00164003"/>
    <w:rsid w:val="00165D91"/>
    <w:rsid w:val="00165F5D"/>
    <w:rsid w:val="00170994"/>
    <w:rsid w:val="0017118B"/>
    <w:rsid w:val="00171A2B"/>
    <w:rsid w:val="0017247F"/>
    <w:rsid w:val="00174296"/>
    <w:rsid w:val="0017566C"/>
    <w:rsid w:val="0017792C"/>
    <w:rsid w:val="00180073"/>
    <w:rsid w:val="001801A5"/>
    <w:rsid w:val="00180E11"/>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4634"/>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2FD0"/>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59A"/>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40F6"/>
    <w:rsid w:val="005D7FFE"/>
    <w:rsid w:val="005E086A"/>
    <w:rsid w:val="005E0945"/>
    <w:rsid w:val="005E0A67"/>
    <w:rsid w:val="005E136A"/>
    <w:rsid w:val="005E2ECB"/>
    <w:rsid w:val="005E3992"/>
    <w:rsid w:val="005E6E9B"/>
    <w:rsid w:val="005E7648"/>
    <w:rsid w:val="005E78A0"/>
    <w:rsid w:val="005F086C"/>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420"/>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9C3"/>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58"/>
    <w:rsid w:val="008B47F7"/>
    <w:rsid w:val="008B5314"/>
    <w:rsid w:val="008B6C85"/>
    <w:rsid w:val="008C0767"/>
    <w:rsid w:val="008C0B24"/>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D7D9C"/>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4FE4"/>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CAD"/>
    <w:rsid w:val="009D4FF0"/>
    <w:rsid w:val="009D792D"/>
    <w:rsid w:val="009D794C"/>
    <w:rsid w:val="009E05C5"/>
    <w:rsid w:val="009E0AE1"/>
    <w:rsid w:val="009E161F"/>
    <w:rsid w:val="009E1A72"/>
    <w:rsid w:val="009E24EA"/>
    <w:rsid w:val="009E32DF"/>
    <w:rsid w:val="009E352F"/>
    <w:rsid w:val="009E4CAE"/>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30AF"/>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464"/>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77A0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13A"/>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13F7"/>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54C7"/>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005"/>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443D"/>
    <w:rsid w:val="00E45C80"/>
    <w:rsid w:val="00E47AAB"/>
    <w:rsid w:val="00E47F6B"/>
    <w:rsid w:val="00E47FC7"/>
    <w:rsid w:val="00E51300"/>
    <w:rsid w:val="00E51D5F"/>
    <w:rsid w:val="00E52760"/>
    <w:rsid w:val="00E5338E"/>
    <w:rsid w:val="00E53544"/>
    <w:rsid w:val="00E54952"/>
    <w:rsid w:val="00E55163"/>
    <w:rsid w:val="00E5555D"/>
    <w:rsid w:val="00E555DA"/>
    <w:rsid w:val="00E57170"/>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1109"/>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2EC4"/>
    <w:rsid w:val="00F440A6"/>
    <w:rsid w:val="00F445C5"/>
    <w:rsid w:val="00F44774"/>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F3C6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101338058">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9F2A2-20BF-495F-A808-DC527BBFC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1644</Words>
  <Characters>10482</Characters>
  <Application>Microsoft Office Word</Application>
  <DocSecurity>0</DocSecurity>
  <Lines>87</Lines>
  <Paragraphs>24</Paragraphs>
  <ScaleCrop>false</ScaleCrop>
  <HeadingPairs>
    <vt:vector size="4" baseType="variant">
      <vt:variant>
        <vt:lpstr>Titolo</vt:lpstr>
      </vt:variant>
      <vt:variant>
        <vt:i4>1</vt:i4>
      </vt:variant>
      <vt:variant>
        <vt:lpstr>Intestazioni</vt:lpstr>
      </vt:variant>
      <vt:variant>
        <vt:i4>68</vt:i4>
      </vt:variant>
    </vt:vector>
  </HeadingPairs>
  <TitlesOfParts>
    <vt:vector size="69" baseType="lpstr">
      <vt:lpstr/>
      <vt:lpstr>ALLEGATO 8 – SCHEMA GIUSTIFICATIVI ANOMALIA </vt:lpstr>
      <vt:lpstr>INDICE</vt:lpstr>
      <vt:lpstr/>
      <vt:lpstr>PARTE A. modalita’ di COMPILAZIONE DEI GIUSTIFICATIVI DELL’ANOMALIA DELL’OFFERTA</vt:lpstr>
      <vt:lpstr/>
      <vt:lpstr>PARTE B. FAC-SIMILE DELLE DICHIARAZIONI: Schema DICHIARAZIONE RELATIVA ALL’ANOMA</vt:lpstr>
      <vt:lpstr/>
      <vt:lpstr>ALLEGATI</vt:lpstr>
      <vt:lpstr>Allegato 9 – Schema di Conto economico di commessa in formato xls</vt:lpstr>
      <vt:lpstr/>
      <vt:lpstr/>
      <vt:lpstr/>
      <vt:lpstr>PARTE A – MODALITÀ DI COMPILAZIONE DEI GIUSTIFICATIVI DELL’ANOMALIA DELL’OFFERT</vt:lpstr>
      <vt:lpstr/>
      <vt:lpstr/>
      <vt:lpstr>contenuto dei giustificativi dell’offerta anomala e dei costi della sicurezza</vt:lpstr>
      <vt:lpstr/>
      <vt:lpstr>La documentazione che il Concorrente anticipa già in sede di presentazione dell’</vt:lpstr>
      <vt:lpstr>Dichiarazione relativa all’anomalia dell’offerta e costi della sicurezza, (per b</vt:lpstr>
      <vt:lpstr>Conto economico di commessa, conforme allo schema fornito nell’Allegato 9 “Schem</vt:lpstr>
      <vt:lpstr>Solo se strettamente necessario a illustrare o attestare le informazioni fornite</vt:lpstr>
      <vt:lpstr/>
      <vt:lpstr>Nella suddetta documentazione, il Concorrente dovrà specificare, in maniera dett</vt:lpstr>
      <vt:lpstr/>
      <vt:lpstr>I documenti di cui sopra devono essere preferibilmente redatti secondo le indica</vt:lpstr>
      <vt:lpstr/>
      <vt:lpstr/>
      <vt:lpstr>ISTRUZIONI PER LA REDAZIONE della Dichiarazione dei giustificativi dell’anomalia</vt:lpstr>
      <vt:lpstr/>
      <vt:lpstr>I concorrenti dovranno predisporre i giustificativi di cui al precedente paragra</vt:lpstr>
      <vt:lpstr/>
      <vt:lpstr>Indicazioni generali. Lo Schema di Conto economico di commessa di cui all’allega</vt:lpstr>
      <vt:lpstr/>
      <vt:lpstr>Determinazione dei ricavi. Ai fini della determinazione dei ricavi diretti – oss</vt:lpstr>
      <vt:lpstr>Quantitativi. Ai fini della determinazione di costi e ricavi, le quantità stimat</vt:lpstr>
      <vt:lpstr/>
      <vt:lpstr>Costi dei prodotti oggetto di fornitura. Sono riferiti ai costi di acquisto o di</vt:lpstr>
      <vt:lpstr>In caso di beni/servizi acquistati da un altro fornitore (Vendor), è sufficiente</vt:lpstr>
      <vt:lpstr>In caso di beni prodotti direttamente dal Concorrente, si suggerisce di inserire</vt:lpstr>
      <vt:lpstr/>
      <vt:lpstr/>
      <vt:lpstr>Altri costi di esecuzione delle prestazioni. Sono ulteriori costi direttamente r</vt:lpstr>
      <vt:lpstr>i costi di prodotti/materiali direttamente impiegati nell’esecuzione delle prest</vt:lpstr>
      <vt:lpstr>i costi complessivi stimati delle parti/apparecchiature di ricambio nell’ambito </vt:lpstr>
      <vt:lpstr>i costi di predisposizione, trasporto e consegna delle apparecchiature (e relati</vt:lpstr>
      <vt:lpstr>i costi dei servizi di ritiro RAEE/imballaggi, se previsti nel lotto di riferime</vt:lpstr>
      <vt:lpstr>i costi di eventuali subforniture o gli eventuali costi di prestazioni rese da s</vt:lpstr>
      <vt:lpstr>Si precisa che il metodo di stima di tali costi, ove necessario, può essere sint</vt:lpstr>
      <vt:lpstr/>
      <vt:lpstr>Altri costi indiretti. Includono tutte le componenti di costo indiretto quali, a</vt:lpstr>
      <vt:lpstr>Costi generali e oneri di impresa;</vt:lpstr>
      <vt:lpstr>Altri costi di partecipazione alla gara e gestione della commessa, che includono</vt:lpstr>
      <vt:lpstr/>
      <vt:lpstr>Subappalto. I costi relativi ad attività eventualmente affidate in subappalto, s</vt:lpstr>
      <vt:lpstr/>
      <vt:lpstr>Si fa a tal proposito presente che, ai sensi dell’art. 119, comma 12 del Codice </vt:lpstr>
      <vt:lpstr/>
      <vt:lpstr>***</vt:lpstr>
      <vt:lpstr/>
      <vt:lpstr>Si precisa, infine, che ove necessario o opportuno:</vt:lpstr>
      <vt:lpstr>Il Concorrente può modificare gli schemi in formato xls così da renderli idonei </vt:lpstr>
      <vt:lpstr>In tal caso, il Concorrente deve trasmettere l’allegato file excel contenente tu</vt:lpstr>
      <vt:lpstr>In ogni caso, elementi rilevanti quali metodi di calcolo, scostamenti rispetto a</vt:lpstr>
      <vt:lpstr>PARTE B. FAC-SIMILE DELLA DICHIARAZIONE</vt:lpstr>
      <vt:lpstr>Schema DI DICHIARAZIONE RELATIVA ALL’ANOMALIA DELL’OFFERTA e AI Costi DELLA SICU</vt:lpstr>
      <vt:lpstr/>
      <vt:lpstr/>
      <vt:lpstr>&lt;Istruzioni per il Concorrente: la presente Dichiarazione, presentata congiuntam</vt:lpstr>
    </vt:vector>
  </TitlesOfParts>
  <Company/>
  <LinksUpToDate>false</LinksUpToDate>
  <CharactersWithSpaces>12102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2024-11-27T10:59:00Z</dcterms:created>
  <dcterms:modified xsi:type="dcterms:W3CDTF">2024-11-27T16:04:00Z</dcterms:modified>
</cp:coreProperties>
</file>