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1FC67"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ATTO DI FIDEIUSSIONE (</w:t>
      </w:r>
      <w:r w:rsidRPr="006A3887">
        <w:rPr>
          <w:rFonts w:asciiTheme="minorHAnsi" w:eastAsiaTheme="minorHAnsi" w:hAnsiTheme="minorHAnsi" w:cs="TimesNewRoman,Bold"/>
          <w:b/>
          <w:bCs/>
          <w:i/>
          <w:szCs w:val="20"/>
          <w:lang w:eastAsia="en-US"/>
        </w:rPr>
        <w:t>se Garante Banca o Intermediario finanziario</w:t>
      </w:r>
      <w:r w:rsidRPr="006A3887">
        <w:rPr>
          <w:rFonts w:asciiTheme="minorHAnsi" w:eastAsiaTheme="minorHAnsi" w:hAnsiTheme="minorHAnsi" w:cs="TimesNewRoman,Bold"/>
          <w:b/>
          <w:bCs/>
          <w:szCs w:val="20"/>
          <w:lang w:eastAsia="en-US"/>
        </w:rPr>
        <w:t>)</w:t>
      </w:r>
    </w:p>
    <w:p w14:paraId="026CFB2D"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POLIZZA FIDEIUSSORIA (</w:t>
      </w:r>
      <w:r w:rsidRPr="006A3887">
        <w:rPr>
          <w:rFonts w:asciiTheme="minorHAnsi" w:eastAsiaTheme="minorHAnsi" w:hAnsiTheme="minorHAnsi" w:cs="TimesNewRoman,Bold"/>
          <w:b/>
          <w:bCs/>
          <w:i/>
          <w:szCs w:val="20"/>
          <w:lang w:eastAsia="en-US"/>
        </w:rPr>
        <w:t>se Garante Impresa di assicurazione</w:t>
      </w:r>
      <w:r w:rsidRPr="006A3887">
        <w:rPr>
          <w:rFonts w:asciiTheme="minorHAnsi" w:eastAsiaTheme="minorHAnsi" w:hAnsiTheme="minorHAnsi" w:cs="TimesNewRoman,Bold"/>
          <w:b/>
          <w:bCs/>
          <w:szCs w:val="20"/>
          <w:lang w:eastAsia="en-US"/>
        </w:rPr>
        <w:t>)</w:t>
      </w:r>
    </w:p>
    <w:p w14:paraId="29EC9549" w14:textId="77777777" w:rsidR="006A3887" w:rsidRPr="006A3887" w:rsidRDefault="006A3887" w:rsidP="006A3887">
      <w:pPr>
        <w:autoSpaceDE w:val="0"/>
        <w:autoSpaceDN w:val="0"/>
        <w:adjustRightInd w:val="0"/>
        <w:spacing w:before="0" w:after="200" w:line="276" w:lineRule="auto"/>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 xml:space="preserve">ai sensi dell’art. ai sensi dell’art. 117, comma 1, del d.lgs. 36/2023 </w:t>
      </w:r>
    </w:p>
    <w:p w14:paraId="7427E43D" w14:textId="77777777" w:rsidR="006A3887" w:rsidRPr="006A3887" w:rsidRDefault="006A3887" w:rsidP="006A3887">
      <w:pPr>
        <w:autoSpaceDE w:val="0"/>
        <w:autoSpaceDN w:val="0"/>
        <w:adjustRightInd w:val="0"/>
        <w:spacing w:before="0" w:after="200" w:line="276" w:lineRule="auto"/>
        <w:ind w:left="0" w:firstLine="0"/>
        <w:jc w:val="center"/>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Schema tipo 1.2 - Scheda tecnica 1.2.</w:t>
      </w:r>
    </w:p>
    <w:p w14:paraId="7EE470F0"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GARANZIA FIDEIUSSORIA DEFINITIVA</w:t>
      </w:r>
    </w:p>
    <w:p w14:paraId="1CCDAD50"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(Lavori, Servizi e Forniture)</w:t>
      </w:r>
    </w:p>
    <w:p w14:paraId="197E8EF0"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117, comma 1, del Codice)</w:t>
      </w:r>
    </w:p>
    <w:p w14:paraId="273E3B7F" w14:textId="77777777" w:rsidR="006A3887" w:rsidRPr="006A3887" w:rsidRDefault="006A3887" w:rsidP="006A3887">
      <w:pPr>
        <w:autoSpaceDE w:val="0"/>
        <w:autoSpaceDN w:val="0"/>
        <w:adjustRightInd w:val="0"/>
        <w:spacing w:before="0"/>
        <w:ind w:left="0" w:firstLine="0"/>
        <w:rPr>
          <w:rFonts w:ascii="Arial" w:hAnsi="Arial" w:cs="Arial"/>
          <w:sz w:val="23"/>
          <w:szCs w:val="23"/>
        </w:rPr>
      </w:pPr>
      <w:r w:rsidRPr="006A3887">
        <w:rPr>
          <w:rFonts w:asciiTheme="minorHAnsi" w:eastAsiaTheme="minorHAnsi" w:hAnsiTheme="minorHAnsi" w:cs="TimesNewRoman"/>
          <w:szCs w:val="20"/>
          <w:lang w:eastAsia="en-US"/>
        </w:rPr>
        <w:t xml:space="preserve">La presente Scheda Tecnica costituisce parte integrante della garanzia fideiussoria conforme allo Schema Tipo 1.2 di cui al </w:t>
      </w:r>
      <w:proofErr w:type="spellStart"/>
      <w:r w:rsidRPr="006A3887">
        <w:rPr>
          <w:rFonts w:asciiTheme="minorHAnsi" w:eastAsiaTheme="minorHAnsi" w:hAnsiTheme="minorHAnsi" w:cs="TimesNewRoman"/>
          <w:szCs w:val="20"/>
          <w:lang w:eastAsia="en-US"/>
        </w:rPr>
        <w:t>d.m.</w:t>
      </w:r>
      <w:proofErr w:type="spellEnd"/>
      <w:r w:rsidRPr="006A3887">
        <w:rPr>
          <w:rFonts w:asciiTheme="minorHAnsi" w:eastAsiaTheme="minorHAnsi" w:hAnsiTheme="minorHAnsi" w:cs="TimesNewRoman"/>
          <w:szCs w:val="20"/>
          <w:lang w:eastAsia="en-US"/>
        </w:rPr>
        <w:t xml:space="preserve"> del Ministero dello Sviluppo economico 16 settembre 2022 n.193</w:t>
      </w:r>
    </w:p>
    <w:p w14:paraId="197D345B"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734E49E4"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b/>
          <w:szCs w:val="20"/>
          <w:lang w:eastAsia="en-US"/>
        </w:rPr>
      </w:pPr>
      <w:r w:rsidRPr="006A3887">
        <w:rPr>
          <w:rFonts w:asciiTheme="minorHAnsi" w:eastAsiaTheme="minorHAnsi" w:hAnsiTheme="minorHAnsi" w:cs="TimesNewRoman"/>
          <w:b/>
          <w:szCs w:val="20"/>
          <w:lang w:eastAsia="en-US"/>
        </w:rPr>
        <w:t xml:space="preserve">Garanzia fideiussoria n. </w:t>
      </w:r>
    </w:p>
    <w:p w14:paraId="1D75B0EF"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b/>
          <w:szCs w:val="20"/>
          <w:lang w:eastAsia="en-US"/>
        </w:rPr>
      </w:pPr>
      <w:r w:rsidRPr="006A3887">
        <w:rPr>
          <w:rFonts w:asciiTheme="minorHAnsi" w:eastAsiaTheme="minorHAnsi" w:hAnsiTheme="minorHAnsi" w:cs="TimesNewRoman"/>
          <w:b/>
          <w:szCs w:val="20"/>
          <w:lang w:eastAsia="en-US"/>
        </w:rPr>
        <w:t>________________________________</w:t>
      </w:r>
    </w:p>
    <w:p w14:paraId="4711731A"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b/>
          <w:szCs w:val="20"/>
          <w:lang w:eastAsia="en-US"/>
        </w:rPr>
      </w:pPr>
    </w:p>
    <w:p w14:paraId="037981B8"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r w:rsidRPr="006A3887">
        <w:rPr>
          <w:rFonts w:asciiTheme="minorHAnsi" w:eastAsiaTheme="minorHAnsi" w:hAnsiTheme="minorHAnsi" w:cs="TimesNewRoman"/>
          <w:b/>
          <w:szCs w:val="20"/>
          <w:lang w:eastAsia="en-US"/>
        </w:rPr>
        <w:t>Garante</w:t>
      </w:r>
      <w:r w:rsidRPr="006A3887">
        <w:rPr>
          <w:rFonts w:asciiTheme="minorHAnsi" w:eastAsiaTheme="minorHAnsi" w:hAnsiTheme="minorHAnsi" w:cs="TimesNewRoman"/>
          <w:szCs w:val="20"/>
          <w:lang w:eastAsia="en-US"/>
        </w:rPr>
        <w:t xml:space="preserve"> </w:t>
      </w:r>
    </w:p>
    <w:p w14:paraId="1F12A5DD" w14:textId="2004CD6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Bold"/>
          <w:b/>
          <w:bCs/>
          <w:i/>
          <w:szCs w:val="20"/>
          <w:lang w:eastAsia="en-US"/>
        </w:rPr>
        <w:t>(direzione/denominazione, dipendenza, agenzia, ecc., nonché estremi autorizzazione e numero iscrizione Albo/Registro/Elenco</w:t>
      </w:r>
      <w:r w:rsidRPr="006A3887">
        <w:rPr>
          <w:rFonts w:asciiTheme="minorHAnsi" w:eastAsiaTheme="minorHAnsi" w:hAnsiTheme="minorHAnsi" w:cs="TimesNewRoman"/>
          <w:szCs w:val="20"/>
          <w:lang w:eastAsia="en-US"/>
        </w:rPr>
        <w:t>) _______________ Città __________ Via ________ CAP Prov. __________ C.F./P.IVA ___________ PEC _____</w:t>
      </w:r>
    </w:p>
    <w:p w14:paraId="2971C6A9"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b/>
          <w:szCs w:val="20"/>
          <w:lang w:eastAsia="en-US"/>
        </w:rPr>
      </w:pPr>
    </w:p>
    <w:p w14:paraId="0CDEFDCA"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b/>
          <w:szCs w:val="20"/>
          <w:lang w:eastAsia="en-US"/>
        </w:rPr>
      </w:pPr>
      <w:r w:rsidRPr="006A3887">
        <w:rPr>
          <w:rFonts w:asciiTheme="minorHAnsi" w:eastAsiaTheme="minorHAnsi" w:hAnsiTheme="minorHAnsi" w:cs="TimesNewRoman"/>
          <w:b/>
          <w:szCs w:val="20"/>
          <w:lang w:eastAsia="en-US"/>
        </w:rPr>
        <w:t>Contraente</w:t>
      </w:r>
    </w:p>
    <w:p w14:paraId="5BC7ABF4" w14:textId="468B2F98"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r w:rsidRPr="006A3887">
        <w:rPr>
          <w:rFonts w:asciiTheme="minorHAnsi" w:eastAsiaTheme="minorHAnsi" w:hAnsiTheme="minorHAnsi" w:cs="TimesNewRoman"/>
          <w:b/>
          <w:szCs w:val="20"/>
          <w:lang w:eastAsia="en-US"/>
        </w:rPr>
        <w:t>___________________</w:t>
      </w:r>
      <w:r>
        <w:rPr>
          <w:rFonts w:asciiTheme="minorHAnsi" w:eastAsiaTheme="minorHAnsi" w:hAnsiTheme="minorHAnsi" w:cs="TimesNewRoman"/>
          <w:b/>
          <w:szCs w:val="20"/>
          <w:lang w:eastAsia="en-US"/>
        </w:rPr>
        <w:t xml:space="preserve"> </w:t>
      </w:r>
      <w:r w:rsidRPr="006A3887">
        <w:rPr>
          <w:rFonts w:asciiTheme="minorHAnsi" w:eastAsiaTheme="minorHAnsi" w:hAnsiTheme="minorHAnsi" w:cs="TimesNewRoman"/>
          <w:szCs w:val="20"/>
          <w:lang w:eastAsia="en-US"/>
        </w:rPr>
        <w:t>Città _____________ Via ___________ CAP  __________ Prov. ________ C.F./P.IVA __________ PEC _____________</w:t>
      </w:r>
    </w:p>
    <w:p w14:paraId="161C8416"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5F040EAA" w14:textId="77777777" w:rsidR="006A3887" w:rsidRPr="006A3887" w:rsidRDefault="006A3887" w:rsidP="006A3887">
      <w:pPr>
        <w:spacing w:before="0" w:after="200" w:line="276" w:lineRule="auto"/>
        <w:ind w:left="0" w:firstLine="0"/>
        <w:rPr>
          <w:rFonts w:asciiTheme="minorHAnsi" w:eastAsiaTheme="minorHAnsi" w:hAnsiTheme="minorHAnsi" w:cstheme="minorBidi"/>
          <w:sz w:val="22"/>
          <w:szCs w:val="22"/>
          <w:lang w:eastAsia="en-US"/>
        </w:rPr>
      </w:pPr>
      <w:r w:rsidRPr="006A3887">
        <w:rPr>
          <w:rFonts w:asciiTheme="minorHAnsi" w:eastAsiaTheme="minorHAnsi" w:hAnsiTheme="minorHAnsi" w:cs="TimesNewRoman"/>
          <w:b/>
          <w:szCs w:val="20"/>
          <w:lang w:eastAsia="en-US"/>
        </w:rPr>
        <w:t xml:space="preserve">Stazione appaltante e Beneficiario: Sogei S.p.a. </w:t>
      </w:r>
      <w:r w:rsidRPr="006A3887">
        <w:rPr>
          <w:rFonts w:asciiTheme="minorHAnsi" w:eastAsiaTheme="minorHAnsi" w:hAnsiTheme="minorHAnsi" w:cs="TimesNewRoman"/>
          <w:szCs w:val="20"/>
          <w:lang w:eastAsia="en-US"/>
        </w:rPr>
        <w:t xml:space="preserve"> e </w:t>
      </w:r>
      <w:r w:rsidRPr="006A3887">
        <w:rPr>
          <w:rFonts w:asciiTheme="minorHAnsi" w:eastAsiaTheme="minorHAnsi" w:hAnsiTheme="minorHAnsi" w:cs="TimesNewRoman"/>
          <w:b/>
          <w:bCs/>
          <w:szCs w:val="20"/>
          <w:lang w:eastAsia="en-US"/>
        </w:rPr>
        <w:t>Ministero dell’Economia e delle finanze</w:t>
      </w:r>
      <w:r w:rsidRPr="006A3887">
        <w:rPr>
          <w:rFonts w:asciiTheme="minorHAnsi" w:eastAsiaTheme="minorHAnsi" w:hAnsiTheme="minorHAnsi" w:cstheme="minorHAnsi"/>
          <w:szCs w:val="20"/>
          <w:lang w:eastAsia="en-US"/>
        </w:rPr>
        <w:t>.</w:t>
      </w:r>
    </w:p>
    <w:p w14:paraId="39B38552" w14:textId="062BB9F3"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Descrizione servizio</w:t>
      </w:r>
      <w:r>
        <w:rPr>
          <w:rFonts w:asciiTheme="minorHAnsi" w:eastAsiaTheme="minorHAnsi" w:hAnsiTheme="minorHAnsi" w:cs="TimesNewRoman"/>
          <w:szCs w:val="20"/>
          <w:lang w:eastAsia="en-US"/>
        </w:rPr>
        <w:t>:</w:t>
      </w:r>
      <w:r w:rsidRPr="006A3887">
        <w:rPr>
          <w:rFonts w:asciiTheme="minorHAnsi" w:eastAsiaTheme="minorHAnsi" w:hAnsiTheme="minorHAnsi" w:cs="TimesNewRoman"/>
          <w:szCs w:val="20"/>
          <w:lang w:eastAsia="en-US"/>
        </w:rPr>
        <w:t xml:space="preserve"> acquisizione delle immagini delle note di trascrizione dei servizi di pubblicità immobiliare della </w:t>
      </w:r>
      <w:r>
        <w:rPr>
          <w:rFonts w:asciiTheme="minorHAnsi" w:eastAsiaTheme="minorHAnsi" w:hAnsiTheme="minorHAnsi" w:cs="TimesNewRoman"/>
          <w:szCs w:val="20"/>
          <w:lang w:eastAsia="en-US"/>
        </w:rPr>
        <w:t>A</w:t>
      </w:r>
      <w:r w:rsidRPr="006A3887">
        <w:rPr>
          <w:rFonts w:asciiTheme="minorHAnsi" w:eastAsiaTheme="minorHAnsi" w:hAnsiTheme="minorHAnsi" w:cs="TimesNewRoman"/>
          <w:szCs w:val="20"/>
          <w:lang w:eastAsia="en-US"/>
        </w:rPr>
        <w:t xml:space="preserve">genzia delle </w:t>
      </w:r>
      <w:r>
        <w:rPr>
          <w:rFonts w:asciiTheme="minorHAnsi" w:eastAsiaTheme="minorHAnsi" w:hAnsiTheme="minorHAnsi" w:cs="TimesNewRoman"/>
          <w:szCs w:val="20"/>
          <w:lang w:eastAsia="en-US"/>
        </w:rPr>
        <w:t>E</w:t>
      </w:r>
      <w:r w:rsidRPr="006A3887">
        <w:rPr>
          <w:rFonts w:asciiTheme="minorHAnsi" w:eastAsiaTheme="minorHAnsi" w:hAnsiTheme="minorHAnsi" w:cs="TimesNewRoman"/>
          <w:szCs w:val="20"/>
          <w:lang w:eastAsia="en-US"/>
        </w:rPr>
        <w:t>ntrate</w:t>
      </w:r>
    </w:p>
    <w:p w14:paraId="370E7467"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4094768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Luogo di esecuzione: ________________________ </w:t>
      </w:r>
    </w:p>
    <w:p w14:paraId="1A94BE9D"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57615A23"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Costo aggiudicazione (€) _______________ Ribasso % ________________ asta</w:t>
      </w:r>
    </w:p>
    <w:p w14:paraId="4CCBC708"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409F6156" w14:textId="506AD57F"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i/>
          <w:szCs w:val="20"/>
          <w:lang w:eastAsia="en-US"/>
        </w:rPr>
      </w:pPr>
      <w:r w:rsidRPr="006A3887">
        <w:rPr>
          <w:rFonts w:asciiTheme="minorHAnsi" w:eastAsiaTheme="minorHAnsi" w:hAnsiTheme="minorHAnsi" w:cs="TimesNewRoman"/>
          <w:szCs w:val="20"/>
          <w:lang w:eastAsia="en-US"/>
        </w:rPr>
        <w:t>Somma garantita (€) __________________ % del costo del</w:t>
      </w:r>
      <w:r>
        <w:rPr>
          <w:rFonts w:asciiTheme="minorHAnsi" w:eastAsiaTheme="minorHAnsi" w:hAnsiTheme="minorHAnsi" w:cs="TimesNewRoman"/>
          <w:szCs w:val="20"/>
          <w:lang w:eastAsia="en-US"/>
        </w:rPr>
        <w:t xml:space="preserve"> servizio </w:t>
      </w:r>
    </w:p>
    <w:p w14:paraId="3D65FB81"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0C6E66D9"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Contraente ed il Garante, con la sottoscrizione della presente Scheda Tecnica, accettano le condizioni previste nella garanzia fideiussoria alla quale la presente Scheda risulta allegata.</w:t>
      </w:r>
    </w:p>
    <w:p w14:paraId="026C444A"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0E8479DE" w14:textId="77777777" w:rsid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Il Contraente </w:t>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t>Il Garante</w:t>
      </w:r>
    </w:p>
    <w:p w14:paraId="78790C5C"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
          <w:szCs w:val="20"/>
          <w:lang w:eastAsia="en-US"/>
        </w:rPr>
      </w:pPr>
    </w:p>
    <w:p w14:paraId="4748F4AC" w14:textId="77777777" w:rsidR="006A3887" w:rsidRPr="006A3887" w:rsidRDefault="006A3887" w:rsidP="006A3887">
      <w:pPr>
        <w:autoSpaceDE w:val="0"/>
        <w:autoSpaceDN w:val="0"/>
        <w:adjustRightInd w:val="0"/>
        <w:spacing w:before="0"/>
        <w:ind w:left="0" w:firstLine="0"/>
        <w:jc w:val="left"/>
        <w:rPr>
          <w:rFonts w:asciiTheme="minorHAnsi" w:eastAsiaTheme="minorHAnsi" w:hAnsiTheme="minorHAnsi" w:cs="TimesNewRoman,Bold"/>
          <w:b/>
          <w:bCs/>
          <w:szCs w:val="20"/>
          <w:lang w:eastAsia="en-US"/>
        </w:rPr>
      </w:pPr>
      <w:r w:rsidRPr="006A3887">
        <w:rPr>
          <w:rFonts w:asciiTheme="minorHAnsi" w:eastAsiaTheme="minorHAnsi" w:hAnsiTheme="minorHAnsi" w:cs="TimesNewRoman"/>
          <w:szCs w:val="20"/>
          <w:lang w:eastAsia="en-US"/>
        </w:rPr>
        <w:t>Emessa in ________ copie ad un solo effetto il ____________________</w:t>
      </w:r>
    </w:p>
    <w:p w14:paraId="54DF3F87"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br w:type="page"/>
      </w:r>
    </w:p>
    <w:p w14:paraId="1394FE1B"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lastRenderedPageBreak/>
        <w:t>5. Schema tipo 1.2 (</w:t>
      </w:r>
      <w:proofErr w:type="spellStart"/>
      <w:r w:rsidRPr="006A3887">
        <w:rPr>
          <w:rFonts w:asciiTheme="minorHAnsi" w:eastAsiaTheme="minorHAnsi" w:hAnsiTheme="minorHAnsi" w:cs="TimesNewRoman,Bold"/>
          <w:b/>
          <w:bCs/>
          <w:szCs w:val="20"/>
          <w:lang w:eastAsia="en-US"/>
        </w:rPr>
        <w:t>d.m.</w:t>
      </w:r>
      <w:proofErr w:type="spellEnd"/>
      <w:r w:rsidRPr="006A3887">
        <w:rPr>
          <w:rFonts w:asciiTheme="minorHAnsi" w:eastAsiaTheme="minorHAnsi" w:hAnsiTheme="minorHAnsi" w:cs="TimesNewRoman,Bold"/>
          <w:b/>
          <w:bCs/>
          <w:szCs w:val="20"/>
          <w:lang w:eastAsia="en-US"/>
        </w:rPr>
        <w:t xml:space="preserve"> del Ministero dello Sviluppo economico del 16 settembre 2022 n.193) </w:t>
      </w:r>
    </w:p>
    <w:p w14:paraId="55E5000A"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Garanzia fideiussoria per la cauzione definitiva</w:t>
      </w:r>
    </w:p>
    <w:p w14:paraId="4D3F5C3E"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 xml:space="preserve">GARANZIA FIDEIUSSORIA DEFINITIVA </w:t>
      </w:r>
    </w:p>
    <w:p w14:paraId="12C2A3D9"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(Lavori, Servizi e Forniture)</w:t>
      </w:r>
    </w:p>
    <w:p w14:paraId="50146FD5" w14:textId="77777777" w:rsidR="006A3887" w:rsidRPr="006A3887" w:rsidRDefault="006A3887" w:rsidP="006A3887">
      <w:pPr>
        <w:autoSpaceDE w:val="0"/>
        <w:autoSpaceDN w:val="0"/>
        <w:adjustRightInd w:val="0"/>
        <w:spacing w:before="0"/>
        <w:ind w:left="0" w:firstLine="0"/>
        <w:jc w:val="center"/>
        <w:rPr>
          <w:rFonts w:asciiTheme="minorHAnsi" w:eastAsiaTheme="minorHAnsi" w:hAnsiTheme="minorHAnsi" w:cs="TimesNewRoman,BoldItalic"/>
          <w:b/>
          <w:bCs/>
          <w:iCs/>
          <w:szCs w:val="20"/>
          <w:lang w:eastAsia="en-US"/>
        </w:rPr>
      </w:pPr>
      <w:r w:rsidRPr="006A3887">
        <w:rPr>
          <w:rFonts w:asciiTheme="minorHAnsi" w:eastAsiaTheme="minorHAnsi" w:hAnsiTheme="minorHAnsi" w:cs="TimesNewRoman,BoldItalic"/>
          <w:b/>
          <w:bCs/>
          <w:iCs/>
          <w:szCs w:val="20"/>
          <w:lang w:eastAsia="en-US"/>
        </w:rPr>
        <w:t>Condizioni che rilevano nel rapporto tra Consip Amministrazioni e Garante</w:t>
      </w:r>
    </w:p>
    <w:p w14:paraId="3B131A77"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1 - Oggetto della garanzia</w:t>
      </w:r>
    </w:p>
    <w:p w14:paraId="66EB2A2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Garante, in conformità all'art. 117, commi 1 e 2, del Codice, si impegna nei confronti della Sogei S.p.a. e del Ministero dell’Economia e delle Finanze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66BC518F"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Garante, pertanto, si impegna al pagamento di quanto dovuto dall’Affidatario ai sensi dell’art. 107, del Codice, in caso di:</w:t>
      </w:r>
    </w:p>
    <w:p w14:paraId="6191DAC6"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a) inadempimento di qualunque obbligazione derivante dal Contratto; </w:t>
      </w:r>
    </w:p>
    <w:p w14:paraId="3382D97D"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b) risarcimento dei danni derivanti dall’eventuale inadempimento delle obbligazioni stesse;</w:t>
      </w:r>
    </w:p>
    <w:p w14:paraId="3DDE580B"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c) rimborso:</w:t>
      </w:r>
    </w:p>
    <w:p w14:paraId="15E46A5A"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 delle maggiori somme pagate dalla Sogei all’Affidatario rispetto alle risultanze della liquidazione finale, salva comunque la risarcibilità del maggior danno verso l’Appaltatore;</w:t>
      </w:r>
    </w:p>
    <w:p w14:paraId="76D0B5B1"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ii) della eventuale maggiore spesa sostenuta dalla Sogei per il completamento dei lavori dei servizi e delle forniture nel caso di risoluzione del contratto disposta in danno dell’Affidatario;</w:t>
      </w:r>
    </w:p>
    <w:p w14:paraId="3FD72D94"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CFC5E5B"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38BCAFD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L’estensione opera a condizione che la violazione venga comunicata dalla Sogei al Garante nel periodo di validità della garanzia ed è limitata ad un importo pari al 10% della somma garantita al momento della suddetta comunicazione.</w:t>
      </w:r>
    </w:p>
    <w:p w14:paraId="39B36CDB"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363D08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p>
    <w:p w14:paraId="17444D2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2 - Efficacia e durata della garanzia</w:t>
      </w:r>
    </w:p>
    <w:p w14:paraId="3251614F"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L'efficacia della garanzia:</w:t>
      </w:r>
    </w:p>
    <w:p w14:paraId="770EE2BF"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a) decorre dalla data di stipula del contratto;</w:t>
      </w:r>
    </w:p>
    <w:p w14:paraId="111DAB6E"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w:t>
      </w:r>
      <w:r w:rsidRPr="006A3887">
        <w:rPr>
          <w:rFonts w:asciiTheme="minorHAnsi" w:eastAsiaTheme="minorHAnsi" w:hAnsiTheme="minorHAnsi" w:cs="TimesNewRoman"/>
          <w:szCs w:val="20"/>
          <w:lang w:eastAsia="en-US"/>
        </w:rPr>
        <w:lastRenderedPageBreak/>
        <w:t>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3A46601F" w14:textId="77777777" w:rsid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mancato pagamento del premio/commissione non può essere opposto alla Sogei.</w:t>
      </w:r>
    </w:p>
    <w:p w14:paraId="58204B7D"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38E251D7"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3 - Somma garantita</w:t>
      </w:r>
    </w:p>
    <w:p w14:paraId="5D6A710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La somma garantita dalla presente fideiussione è calcolata in conformità a quanto disposto dall'art. 117, comma 1, del Codice, ed è pari al: </w:t>
      </w:r>
    </w:p>
    <w:p w14:paraId="577E33A4"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a) 10 % </w:t>
      </w:r>
      <w:r w:rsidRPr="006A3887">
        <w:rPr>
          <w:rFonts w:asciiTheme="minorHAnsi" w:eastAsiaTheme="minorHAnsi" w:hAnsiTheme="minorHAnsi" w:cstheme="minorBidi"/>
          <w:szCs w:val="22"/>
          <w:lang w:eastAsia="en-US"/>
        </w:rPr>
        <w:t>dell’importo massimo del Contratto</w:t>
      </w:r>
      <w:r w:rsidRPr="006A3887">
        <w:rPr>
          <w:rFonts w:asciiTheme="minorHAnsi" w:eastAsiaTheme="minorHAnsi" w:hAnsiTheme="minorHAnsi" w:cs="TimesNewRoman"/>
          <w:szCs w:val="20"/>
          <w:lang w:eastAsia="en-US"/>
        </w:rPr>
        <w:t>, nel caso di aggiudicazione con ribassi d’asta minori o uguali al 10%;</w:t>
      </w:r>
    </w:p>
    <w:p w14:paraId="1F8FF338"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b) 10 % </w:t>
      </w:r>
      <w:r w:rsidRPr="006A3887">
        <w:rPr>
          <w:rFonts w:asciiTheme="minorHAnsi" w:eastAsiaTheme="minorHAnsi" w:hAnsiTheme="minorHAnsi" w:cstheme="minorBidi"/>
          <w:szCs w:val="22"/>
          <w:lang w:eastAsia="en-US"/>
        </w:rPr>
        <w:t>dell’importo massimo del contratto</w:t>
      </w:r>
      <w:r w:rsidRPr="006A3887">
        <w:rPr>
          <w:rFonts w:asciiTheme="minorHAnsi" w:eastAsiaTheme="minorHAnsi" w:hAnsiTheme="minorHAnsi" w:cs="TimesNewRoman"/>
          <w:szCs w:val="20"/>
          <w:lang w:eastAsia="en-US"/>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072809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73BCD5A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La garanzia è progressivamente svincolata in via automatica a misura dell'avanzamento dell'esecuzione, in conformità a quanto disposto dall’art. 117, comma 8, del Codice. </w:t>
      </w:r>
    </w:p>
    <w:p w14:paraId="2E5C9686"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31075119"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4 - Escussione della garanzia</w:t>
      </w:r>
    </w:p>
    <w:p w14:paraId="00BEEB53"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7568E51"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Garante non gode del beneficio della preventiva escussione del debitore principale di cui all’art. 1944 cod. civ. e rinuncia all'eccezione di cui all'art. 1957, comma 2, cod. civ.</w:t>
      </w:r>
    </w:p>
    <w:p w14:paraId="0E9E97FD"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Resta salva l'azione di ripetizione verso la Sogei per il caso in cui le somme pagate dal Garante risultassero parzialmente o totalmente non dovute dal Contraente o dal Garante (art. 117, comma 12, del Codice).</w:t>
      </w:r>
    </w:p>
    <w:p w14:paraId="75398CB0"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3BD73C97"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 xml:space="preserve">Art. 5 - Surrogazione </w:t>
      </w:r>
      <w:r w:rsidRPr="006A3887">
        <w:rPr>
          <w:rFonts w:asciiTheme="minorHAnsi" w:eastAsiaTheme="minorHAnsi" w:hAnsiTheme="minorHAnsi" w:cs="TimesNewRoman"/>
          <w:szCs w:val="20"/>
          <w:lang w:eastAsia="en-US"/>
        </w:rPr>
        <w:t>–</w:t>
      </w:r>
      <w:r w:rsidRPr="006A3887">
        <w:rPr>
          <w:rFonts w:asciiTheme="minorHAnsi" w:eastAsiaTheme="minorHAnsi" w:hAnsiTheme="minorHAnsi" w:cs="TimesNewRoman,Bold"/>
          <w:b/>
          <w:bCs/>
          <w:szCs w:val="20"/>
          <w:lang w:eastAsia="en-US"/>
        </w:rPr>
        <w:t>Regresso</w:t>
      </w:r>
    </w:p>
    <w:p w14:paraId="4B3C420C"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61BEB45A"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6C19D368"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6 - Sanzioni internazionali</w:t>
      </w:r>
    </w:p>
    <w:p w14:paraId="35D0408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w:t>
      </w:r>
      <w:r w:rsidRPr="006A3887">
        <w:rPr>
          <w:rFonts w:asciiTheme="minorHAnsi" w:eastAsiaTheme="minorHAnsi" w:hAnsiTheme="minorHAnsi" w:cs="TimesNewRoman"/>
          <w:szCs w:val="20"/>
          <w:lang w:eastAsia="en-US"/>
        </w:rPr>
        <w:lastRenderedPageBreak/>
        <w:t>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11477B4B"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7E51AB55"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7 - Forma delle comunicazioni</w:t>
      </w:r>
    </w:p>
    <w:p w14:paraId="1E26D9D6"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Tutte le comunicazioni e notifiche al Garante, dipendenti dalla presente garanzia, per essere valide, devono essere fatte esclusivamente con lettera raccomandata o tramite PEC inviate agli indirizzi indicati nella Scheda Tecnica. </w:t>
      </w:r>
    </w:p>
    <w:p w14:paraId="537FA741"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63405183"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 xml:space="preserve">Art. 8 - Foro competente </w:t>
      </w:r>
    </w:p>
    <w:p w14:paraId="3583F3D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In caso di controversia fra il Garante e Sogei, il foro competente è quello di Roma.</w:t>
      </w:r>
    </w:p>
    <w:p w14:paraId="222D81FA"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46E0209F"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Bold"/>
          <w:b/>
          <w:bCs/>
          <w:szCs w:val="20"/>
          <w:lang w:eastAsia="en-US"/>
        </w:rPr>
      </w:pPr>
      <w:r w:rsidRPr="006A3887">
        <w:rPr>
          <w:rFonts w:asciiTheme="minorHAnsi" w:eastAsiaTheme="minorHAnsi" w:hAnsiTheme="minorHAnsi" w:cs="TimesNewRoman,Bold"/>
          <w:b/>
          <w:bCs/>
          <w:szCs w:val="20"/>
          <w:lang w:eastAsia="en-US"/>
        </w:rPr>
        <w:t>Art. 9 - Rinvio alle norme di legge</w:t>
      </w:r>
    </w:p>
    <w:p w14:paraId="1F505492"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r w:rsidRPr="006A3887">
        <w:rPr>
          <w:rFonts w:asciiTheme="minorHAnsi" w:eastAsiaTheme="minorHAnsi" w:hAnsiTheme="minorHAnsi" w:cs="TimesNewRoman"/>
          <w:szCs w:val="20"/>
          <w:lang w:eastAsia="en-US"/>
        </w:rPr>
        <w:t xml:space="preserve">Per tutto quanto non diversamente regolato, valgono le norme di legge. </w:t>
      </w:r>
    </w:p>
    <w:p w14:paraId="67C93296" w14:textId="77777777" w:rsidR="006A3887" w:rsidRPr="006A3887" w:rsidRDefault="006A3887" w:rsidP="006A3887">
      <w:pPr>
        <w:autoSpaceDE w:val="0"/>
        <w:autoSpaceDN w:val="0"/>
        <w:adjustRightInd w:val="0"/>
        <w:spacing w:before="0"/>
        <w:ind w:left="0" w:firstLine="0"/>
        <w:rPr>
          <w:rFonts w:asciiTheme="minorHAnsi" w:eastAsiaTheme="minorHAnsi" w:hAnsiTheme="minorHAnsi" w:cs="TimesNewRoman"/>
          <w:szCs w:val="20"/>
          <w:lang w:eastAsia="en-US"/>
        </w:rPr>
      </w:pPr>
    </w:p>
    <w:p w14:paraId="2CA6A49F" w14:textId="60BB413C" w:rsidR="006A3887" w:rsidRPr="006A3887" w:rsidRDefault="006A3887" w:rsidP="006A3887">
      <w:pPr>
        <w:autoSpaceDE w:val="0"/>
        <w:autoSpaceDN w:val="0"/>
        <w:adjustRightInd w:val="0"/>
        <w:spacing w:before="0"/>
        <w:ind w:left="0" w:firstLine="0"/>
        <w:jc w:val="left"/>
        <w:rPr>
          <w:rFonts w:asciiTheme="minorHAnsi" w:eastAsiaTheme="minorHAnsi" w:hAnsiTheme="minorHAnsi" w:cstheme="minorBidi"/>
          <w:sz w:val="22"/>
          <w:szCs w:val="22"/>
          <w:lang w:eastAsia="en-US"/>
        </w:rPr>
      </w:pPr>
      <w:r w:rsidRPr="006A3887">
        <w:rPr>
          <w:rFonts w:asciiTheme="minorHAnsi" w:eastAsiaTheme="minorHAnsi" w:hAnsiTheme="minorHAnsi" w:cs="TimesNewRoman"/>
          <w:szCs w:val="20"/>
          <w:lang w:eastAsia="en-US"/>
        </w:rPr>
        <w:t xml:space="preserve">Il Contraente </w:t>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r>
      <w:r w:rsidRPr="006A3887">
        <w:rPr>
          <w:rFonts w:asciiTheme="minorHAnsi" w:eastAsiaTheme="minorHAnsi" w:hAnsiTheme="minorHAnsi" w:cs="TimesNewRoman"/>
          <w:szCs w:val="20"/>
          <w:lang w:eastAsia="en-US"/>
        </w:rPr>
        <w:tab/>
        <w:t xml:space="preserve">Il Garante </w:t>
      </w:r>
    </w:p>
    <w:p w14:paraId="06A54060" w14:textId="77777777" w:rsidR="00411E75" w:rsidRPr="00411E75" w:rsidRDefault="00411E75" w:rsidP="00411E75">
      <w:pPr>
        <w:pStyle w:val="CLASSIFICAZIONEBODY3"/>
        <w:rPr>
          <w:rFonts w:ascii="Arial" w:hAnsi="Arial" w:cs="Arial"/>
          <w:szCs w:val="20"/>
        </w:rPr>
      </w:pPr>
    </w:p>
    <w:p w14:paraId="0CA3609F" w14:textId="77777777" w:rsidR="00411E75" w:rsidRPr="00411E75" w:rsidRDefault="00411E75" w:rsidP="00411E75">
      <w:pPr>
        <w:autoSpaceDE w:val="0"/>
        <w:autoSpaceDN w:val="0"/>
        <w:adjustRightInd w:val="0"/>
        <w:rPr>
          <w:rFonts w:ascii="Arial" w:hAnsi="Arial" w:cs="Arial"/>
          <w:b/>
          <w:bCs/>
          <w:szCs w:val="20"/>
        </w:rPr>
      </w:pPr>
    </w:p>
    <w:sectPr w:rsidR="00411E75" w:rsidRPr="00411E75" w:rsidSect="006A3887">
      <w:headerReference w:type="even" r:id="rId11"/>
      <w:headerReference w:type="default" r:id="rId12"/>
      <w:footerReference w:type="even" r:id="rId13"/>
      <w:footerReference w:type="default" r:id="rId14"/>
      <w:headerReference w:type="first" r:id="rId15"/>
      <w:footerReference w:type="first" r:id="rId16"/>
      <w:pgSz w:w="11904" w:h="16834" w:code="9"/>
      <w:pgMar w:top="2094"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CCA9C" w14:textId="77777777" w:rsidR="0047536E" w:rsidRDefault="0047536E" w:rsidP="00E11518">
      <w:pPr>
        <w:spacing w:before="0" w:line="240" w:lineRule="auto"/>
      </w:pPr>
      <w:r>
        <w:separator/>
      </w:r>
    </w:p>
  </w:endnote>
  <w:endnote w:type="continuationSeparator" w:id="0">
    <w:p w14:paraId="7EAD62AD" w14:textId="77777777" w:rsidR="0047536E" w:rsidRDefault="0047536E" w:rsidP="00E11518">
      <w:pPr>
        <w:spacing w:before="0" w:line="240" w:lineRule="auto"/>
      </w:pPr>
      <w:r>
        <w:continuationSeparator/>
      </w:r>
    </w:p>
  </w:endnote>
  <w:endnote w:type="continuationNotice" w:id="1">
    <w:p w14:paraId="5649DF1E" w14:textId="77777777" w:rsidR="0047536E" w:rsidRDefault="004753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782" w14:textId="77777777" w:rsidR="009B3F39" w:rsidRDefault="009B3F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19609" w14:textId="77777777" w:rsidR="009B3F39" w:rsidRPr="009B3F39" w:rsidRDefault="009B3F39" w:rsidP="009B3F39">
    <w:pPr>
      <w:widowControl w:val="0"/>
      <w:pBdr>
        <w:top w:val="single" w:sz="4" w:space="1" w:color="auto"/>
      </w:pBdr>
      <w:tabs>
        <w:tab w:val="center" w:pos="4819"/>
        <w:tab w:val="right" w:pos="9638"/>
      </w:tabs>
      <w:autoSpaceDE w:val="0"/>
      <w:autoSpaceDN w:val="0"/>
      <w:adjustRightInd w:val="0"/>
      <w:spacing w:before="0" w:line="240" w:lineRule="auto"/>
      <w:ind w:left="0" w:firstLine="0"/>
      <w:rPr>
        <w:rFonts w:ascii="Calibri" w:hAnsi="Calibri"/>
        <w:iCs/>
        <w:noProof/>
        <w:color w:val="000000"/>
        <w:kern w:val="2"/>
        <w:sz w:val="18"/>
      </w:rPr>
    </w:pPr>
    <w:r w:rsidRPr="009B3F39">
      <w:rPr>
        <w:rFonts w:ascii="Calibri" w:hAnsi="Calibri"/>
        <w:iCs/>
        <w:noProof/>
        <w:color w:val="000000"/>
        <w:kern w:val="2"/>
        <w:sz w:val="18"/>
      </w:rPr>
      <w:t xml:space="preserve">Gara a procedura aperta per l’appalto del servizio di acquisizione delle immagini delle note di  trascrizione dei servizi di pubblicità immobiliare della Agenzia delle Entrate </w:t>
    </w:r>
    <w:r w:rsidRPr="009B3F39">
      <w:rPr>
        <w:rFonts w:ascii="Calibri" w:hAnsi="Calibri"/>
        <w:iCs/>
        <w:noProof/>
        <w:color w:val="000000"/>
        <w:kern w:val="2"/>
        <w:sz w:val="18"/>
      </w:rPr>
      <w:softHyphen/>
      <w:t xml:space="preserve"> ID 2776</w:t>
    </w:r>
  </w:p>
  <w:p w14:paraId="765875BE" w14:textId="2E320E74" w:rsidR="00A121EA" w:rsidRPr="00EF2145" w:rsidRDefault="00370C5B" w:rsidP="00370C5B">
    <w:pPr>
      <w:widowControl w:val="0"/>
      <w:pBdr>
        <w:top w:val="single" w:sz="4" w:space="1" w:color="auto"/>
      </w:pBdr>
      <w:tabs>
        <w:tab w:val="center" w:pos="4819"/>
        <w:tab w:val="right" w:pos="9638"/>
      </w:tabs>
      <w:autoSpaceDE w:val="0"/>
      <w:autoSpaceDN w:val="0"/>
      <w:adjustRightInd w:val="0"/>
      <w:spacing w:before="0" w:line="240" w:lineRule="auto"/>
      <w:ind w:left="0" w:firstLine="0"/>
      <w:rPr>
        <w:rFonts w:ascii="Calibri" w:hAnsi="Calibri"/>
        <w:iCs/>
        <w:noProof/>
        <w:color w:val="000000"/>
        <w:kern w:val="2"/>
        <w:sz w:val="18"/>
      </w:rPr>
    </w:pPr>
    <w:r w:rsidRPr="00370C5B">
      <w:rPr>
        <w:rFonts w:ascii="Calibri" w:hAnsi="Calibri"/>
        <w:iCs/>
        <w:noProof/>
        <w:color w:val="000000"/>
        <w:kern w:val="2"/>
        <w:sz w:val="18"/>
      </w:rPr>
      <w:t>Allegato</w:t>
    </w:r>
    <w:r>
      <w:rPr>
        <w:rFonts w:ascii="Calibri" w:hAnsi="Calibri"/>
        <w:iCs/>
        <w:noProof/>
        <w:color w:val="000000"/>
        <w:kern w:val="2"/>
        <w:sz w:val="18"/>
      </w:rPr>
      <w:t xml:space="preserve"> 12</w:t>
    </w:r>
  </w:p>
  <w:p w14:paraId="006341A8" w14:textId="4207FFA5" w:rsidR="00CA4D28" w:rsidRDefault="00D90BF3" w:rsidP="00EF2145">
    <w:pPr>
      <w:widowControl w:val="0"/>
      <w:pBdr>
        <w:top w:val="single" w:sz="4" w:space="1" w:color="auto"/>
      </w:pBdr>
      <w:tabs>
        <w:tab w:val="center" w:pos="4819"/>
        <w:tab w:val="right" w:pos="9638"/>
      </w:tabs>
      <w:autoSpaceDE w:val="0"/>
      <w:autoSpaceDN w:val="0"/>
      <w:adjustRightInd w:val="0"/>
      <w:spacing w:before="0" w:line="240" w:lineRule="auto"/>
      <w:ind w:left="0" w:firstLine="0"/>
      <w:jc w:val="right"/>
    </w:pP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PAGE  </w:instrText>
    </w:r>
    <w:r w:rsidRPr="00D90BF3">
      <w:rPr>
        <w:rFonts w:ascii="Calibri" w:hAnsi="Calibri"/>
        <w:noProof/>
        <w:kern w:val="2"/>
        <w:sz w:val="18"/>
        <w:szCs w:val="16"/>
      </w:rPr>
      <w:fldChar w:fldCharType="separate"/>
    </w:r>
    <w:r w:rsidR="00C22B06">
      <w:rPr>
        <w:rFonts w:ascii="Calibri" w:hAnsi="Calibri"/>
        <w:b/>
        <w:noProof/>
        <w:kern w:val="2"/>
        <w:sz w:val="18"/>
        <w:szCs w:val="16"/>
      </w:rPr>
      <w:t>2</w:t>
    </w:r>
    <w:r w:rsidRPr="00D90BF3">
      <w:rPr>
        <w:rFonts w:ascii="Calibri" w:hAnsi="Calibri"/>
        <w:noProof/>
        <w:kern w:val="2"/>
        <w:sz w:val="18"/>
        <w:szCs w:val="16"/>
      </w:rPr>
      <w:fldChar w:fldCharType="end"/>
    </w:r>
    <w:r w:rsidRPr="00D90BF3">
      <w:rPr>
        <w:rFonts w:ascii="Calibri" w:hAnsi="Calibri"/>
        <w:b/>
        <w:noProof/>
        <w:kern w:val="2"/>
        <w:sz w:val="18"/>
        <w:szCs w:val="16"/>
      </w:rPr>
      <w:t xml:space="preserve"> di </w:t>
    </w: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 NUMPAGES </w:instrText>
    </w:r>
    <w:r w:rsidRPr="00D90BF3">
      <w:rPr>
        <w:rFonts w:ascii="Calibri" w:hAnsi="Calibri"/>
        <w:noProof/>
        <w:kern w:val="2"/>
        <w:sz w:val="18"/>
        <w:szCs w:val="16"/>
      </w:rPr>
      <w:fldChar w:fldCharType="separate"/>
    </w:r>
    <w:r w:rsidR="00C22B06">
      <w:rPr>
        <w:rFonts w:ascii="Calibri" w:hAnsi="Calibri"/>
        <w:b/>
        <w:noProof/>
        <w:kern w:val="2"/>
        <w:sz w:val="18"/>
        <w:szCs w:val="16"/>
      </w:rPr>
      <w:t>15</w:t>
    </w:r>
    <w:r w:rsidRPr="00D90BF3">
      <w:rPr>
        <w:rFonts w:ascii="Calibri" w:hAnsi="Calibri"/>
        <w:noProof/>
        <w:kern w:val="2"/>
        <w:sz w:val="18"/>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FB646" w14:textId="77777777" w:rsidR="009B3F39" w:rsidRDefault="009B3F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4A67B" w14:textId="77777777" w:rsidR="0047536E" w:rsidRDefault="0047536E" w:rsidP="00E11518">
      <w:pPr>
        <w:spacing w:before="0" w:line="240" w:lineRule="auto"/>
      </w:pPr>
      <w:r>
        <w:separator/>
      </w:r>
    </w:p>
  </w:footnote>
  <w:footnote w:type="continuationSeparator" w:id="0">
    <w:p w14:paraId="6F03210B" w14:textId="77777777" w:rsidR="0047536E" w:rsidRDefault="0047536E" w:rsidP="00E11518">
      <w:pPr>
        <w:spacing w:before="0" w:line="240" w:lineRule="auto"/>
      </w:pPr>
      <w:r>
        <w:continuationSeparator/>
      </w:r>
    </w:p>
  </w:footnote>
  <w:footnote w:type="continuationNotice" w:id="1">
    <w:p w14:paraId="31EE4385" w14:textId="77777777" w:rsidR="0047536E" w:rsidRDefault="004753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96C7E" w14:textId="77777777" w:rsidR="009B3F39" w:rsidRDefault="009B3F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044F3A31"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1898515344" name="Immagine 189851534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5468D"/>
    <w:rsid w:val="000745A7"/>
    <w:rsid w:val="000775FD"/>
    <w:rsid w:val="00080831"/>
    <w:rsid w:val="0009268B"/>
    <w:rsid w:val="000B6DD8"/>
    <w:rsid w:val="000D0EC7"/>
    <w:rsid w:val="000E045E"/>
    <w:rsid w:val="000E20C7"/>
    <w:rsid w:val="000E4AA5"/>
    <w:rsid w:val="000E7656"/>
    <w:rsid w:val="000F4557"/>
    <w:rsid w:val="001105D3"/>
    <w:rsid w:val="0011320A"/>
    <w:rsid w:val="00116688"/>
    <w:rsid w:val="00122F70"/>
    <w:rsid w:val="00135A4E"/>
    <w:rsid w:val="001422F0"/>
    <w:rsid w:val="001433D9"/>
    <w:rsid w:val="0015098D"/>
    <w:rsid w:val="00155EC9"/>
    <w:rsid w:val="001B3ED2"/>
    <w:rsid w:val="001D2FFB"/>
    <w:rsid w:val="001E6806"/>
    <w:rsid w:val="00200F4F"/>
    <w:rsid w:val="0021277F"/>
    <w:rsid w:val="00213F26"/>
    <w:rsid w:val="002145E7"/>
    <w:rsid w:val="00214A13"/>
    <w:rsid w:val="00217720"/>
    <w:rsid w:val="00254A00"/>
    <w:rsid w:val="00260AA1"/>
    <w:rsid w:val="002759CB"/>
    <w:rsid w:val="0029111B"/>
    <w:rsid w:val="00295C5B"/>
    <w:rsid w:val="002A0EA7"/>
    <w:rsid w:val="002F5555"/>
    <w:rsid w:val="003040A3"/>
    <w:rsid w:val="00353D3F"/>
    <w:rsid w:val="00370C5B"/>
    <w:rsid w:val="00384E0E"/>
    <w:rsid w:val="003A4AA1"/>
    <w:rsid w:val="003C35EC"/>
    <w:rsid w:val="003D2F00"/>
    <w:rsid w:val="003D5A3D"/>
    <w:rsid w:val="0040559B"/>
    <w:rsid w:val="00411E75"/>
    <w:rsid w:val="00415A52"/>
    <w:rsid w:val="00422937"/>
    <w:rsid w:val="004500BB"/>
    <w:rsid w:val="00454C71"/>
    <w:rsid w:val="00474D2B"/>
    <w:rsid w:val="0047536E"/>
    <w:rsid w:val="0048073C"/>
    <w:rsid w:val="004B5F30"/>
    <w:rsid w:val="004C3045"/>
    <w:rsid w:val="004D0FCA"/>
    <w:rsid w:val="004D5EAD"/>
    <w:rsid w:val="004F0F1B"/>
    <w:rsid w:val="0050174C"/>
    <w:rsid w:val="0054192B"/>
    <w:rsid w:val="005961CD"/>
    <w:rsid w:val="005A772C"/>
    <w:rsid w:val="005B232D"/>
    <w:rsid w:val="005B2D85"/>
    <w:rsid w:val="005E501A"/>
    <w:rsid w:val="006205CB"/>
    <w:rsid w:val="00624717"/>
    <w:rsid w:val="00642159"/>
    <w:rsid w:val="00642851"/>
    <w:rsid w:val="00654EF2"/>
    <w:rsid w:val="00656649"/>
    <w:rsid w:val="006621C4"/>
    <w:rsid w:val="0068606A"/>
    <w:rsid w:val="006A087A"/>
    <w:rsid w:val="006A1E7F"/>
    <w:rsid w:val="006A3887"/>
    <w:rsid w:val="006A5CBB"/>
    <w:rsid w:val="006B0C54"/>
    <w:rsid w:val="006C07A1"/>
    <w:rsid w:val="006D0194"/>
    <w:rsid w:val="006D61E6"/>
    <w:rsid w:val="00715F78"/>
    <w:rsid w:val="007259B5"/>
    <w:rsid w:val="00775200"/>
    <w:rsid w:val="00786E70"/>
    <w:rsid w:val="007A4325"/>
    <w:rsid w:val="007B2C0E"/>
    <w:rsid w:val="007C4764"/>
    <w:rsid w:val="007D5805"/>
    <w:rsid w:val="007D74B8"/>
    <w:rsid w:val="00831938"/>
    <w:rsid w:val="00852598"/>
    <w:rsid w:val="00854EFF"/>
    <w:rsid w:val="008560FB"/>
    <w:rsid w:val="00860867"/>
    <w:rsid w:val="00882F42"/>
    <w:rsid w:val="0088459E"/>
    <w:rsid w:val="0088461E"/>
    <w:rsid w:val="008A2E04"/>
    <w:rsid w:val="008A4C7E"/>
    <w:rsid w:val="00910E02"/>
    <w:rsid w:val="00923092"/>
    <w:rsid w:val="0094229F"/>
    <w:rsid w:val="009A2AA2"/>
    <w:rsid w:val="009B3F39"/>
    <w:rsid w:val="009C344D"/>
    <w:rsid w:val="009E7BA2"/>
    <w:rsid w:val="00A05B50"/>
    <w:rsid w:val="00A121EA"/>
    <w:rsid w:val="00A32EA2"/>
    <w:rsid w:val="00A71786"/>
    <w:rsid w:val="00A823D1"/>
    <w:rsid w:val="00A84207"/>
    <w:rsid w:val="00A9133E"/>
    <w:rsid w:val="00A9379B"/>
    <w:rsid w:val="00AC1161"/>
    <w:rsid w:val="00AC419C"/>
    <w:rsid w:val="00AD6B3E"/>
    <w:rsid w:val="00B108B6"/>
    <w:rsid w:val="00B14FF3"/>
    <w:rsid w:val="00B37655"/>
    <w:rsid w:val="00B5304F"/>
    <w:rsid w:val="00B53335"/>
    <w:rsid w:val="00B62CD1"/>
    <w:rsid w:val="00B63274"/>
    <w:rsid w:val="00B860EC"/>
    <w:rsid w:val="00BA4371"/>
    <w:rsid w:val="00BB01D1"/>
    <w:rsid w:val="00BD411A"/>
    <w:rsid w:val="00BD568E"/>
    <w:rsid w:val="00BD7303"/>
    <w:rsid w:val="00C14E14"/>
    <w:rsid w:val="00C229E9"/>
    <w:rsid w:val="00C22B06"/>
    <w:rsid w:val="00C52852"/>
    <w:rsid w:val="00C75F52"/>
    <w:rsid w:val="00C92CE3"/>
    <w:rsid w:val="00CA4D28"/>
    <w:rsid w:val="00CB12E9"/>
    <w:rsid w:val="00CB6872"/>
    <w:rsid w:val="00CC02F0"/>
    <w:rsid w:val="00CC373A"/>
    <w:rsid w:val="00CC745B"/>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D213C"/>
    <w:rsid w:val="00DE15A9"/>
    <w:rsid w:val="00DE1DA1"/>
    <w:rsid w:val="00DF10C8"/>
    <w:rsid w:val="00E114BF"/>
    <w:rsid w:val="00E11518"/>
    <w:rsid w:val="00E1708D"/>
    <w:rsid w:val="00E261F2"/>
    <w:rsid w:val="00E374B0"/>
    <w:rsid w:val="00E46A34"/>
    <w:rsid w:val="00E71E89"/>
    <w:rsid w:val="00E75AF8"/>
    <w:rsid w:val="00E911B6"/>
    <w:rsid w:val="00E96335"/>
    <w:rsid w:val="00ED3EAA"/>
    <w:rsid w:val="00ED667A"/>
    <w:rsid w:val="00EE27F6"/>
    <w:rsid w:val="00EF2145"/>
    <w:rsid w:val="00EF65B0"/>
    <w:rsid w:val="00F01098"/>
    <w:rsid w:val="00F0358E"/>
    <w:rsid w:val="00F1340F"/>
    <w:rsid w:val="00F26DFC"/>
    <w:rsid w:val="00F424FE"/>
    <w:rsid w:val="00F4702F"/>
    <w:rsid w:val="00F72020"/>
    <w:rsid w:val="00F763DD"/>
    <w:rsid w:val="00F90168"/>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393621333">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11590346">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3D2461A729E574A9A83769DED78861A" ma:contentTypeVersion="11" ma:contentTypeDescription="Creare un nuovo documento." ma:contentTypeScope="" ma:versionID="e7dcbfd1b624a9a2a70b8d988e96943d">
  <xsd:schema xmlns:xsd="http://www.w3.org/2001/XMLSchema" xmlns:xs="http://www.w3.org/2001/XMLSchema" xmlns:p="http://schemas.microsoft.com/office/2006/metadata/properties" xmlns:ns2="f5d1149b-6fcb-41d2-a14f-d98c0548e222" xmlns:ns3="5780a79b-9b03-45cc-8dea-280881f786f9" targetNamespace="http://schemas.microsoft.com/office/2006/metadata/properties" ma:root="true" ma:fieldsID="b1eb2d4c3d281e3b86e9242ebf2b06af" ns2:_="" ns3:_="">
    <xsd:import namespace="f5d1149b-6fcb-41d2-a14f-d98c0548e222"/>
    <xsd:import namespace="5780a79b-9b03-45cc-8dea-280881f786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1149b-6fcb-41d2-a14f-d98c0548e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0a79b-9b03-45cc-8dea-280881f786f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5b89c2e-a6be-4e0b-9b6a-ee6916c93eb0}" ma:internalName="TaxCatchAll" ma:showField="CatchAllData" ma:web="5780a79b-9b03-45cc-8dea-280881f78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d1149b-6fcb-41d2-a14f-d98c0548e222">
      <Terms xmlns="http://schemas.microsoft.com/office/infopath/2007/PartnerControls"/>
    </lcf76f155ced4ddcb4097134ff3c332f>
    <TaxCatchAll xmlns="5780a79b-9b03-45cc-8dea-280881f786f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91FBB9-27E5-430F-AEA3-98D5C42AA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1149b-6fcb-41d2-a14f-d98c0548e222"/>
    <ds:schemaRef ds:uri="5780a79b-9b03-45cc-8dea-280881f78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C64C4-742E-403D-AE42-93A78DE213F3}">
  <ds:schemaRefs>
    <ds:schemaRef ds:uri="http://schemas.openxmlformats.org/officeDocument/2006/bibliography"/>
  </ds:schemaRefs>
</ds:datastoreItem>
</file>

<file path=customXml/itemProps3.xml><?xml version="1.0" encoding="utf-8"?>
<ds:datastoreItem xmlns:ds="http://schemas.openxmlformats.org/officeDocument/2006/customXml" ds:itemID="{698EC2E4-435B-43DD-8FE2-CF564BEB7784}">
  <ds:schemaRefs>
    <ds:schemaRef ds:uri="http://schemas.microsoft.com/office/2006/metadata/properties"/>
    <ds:schemaRef ds:uri="http://schemas.microsoft.com/office/infopath/2007/PartnerControls"/>
    <ds:schemaRef ds:uri="f5d1149b-6fcb-41d2-a14f-d98c0548e222"/>
    <ds:schemaRef ds:uri="5780a79b-9b03-45cc-8dea-280881f786f9"/>
  </ds:schemaRefs>
</ds:datastoreItem>
</file>

<file path=customXml/itemProps4.xml><?xml version="1.0" encoding="utf-8"?>
<ds:datastoreItem xmlns:ds="http://schemas.openxmlformats.org/officeDocument/2006/customXml" ds:itemID="{DE133397-A4F8-4EB3-A98B-0B52DB5C8A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1358</Words>
  <Characters>7742</Characters>
  <Application>Microsoft Office Word</Application>
  <DocSecurity>0</DocSecurity>
  <Lines>64</Lines>
  <Paragraphs>18</Paragraphs>
  <ScaleCrop>false</ScaleCrop>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2025-06-25T08:43:00Z</dcterms:created>
  <dcterms:modified xsi:type="dcterms:W3CDTF">2025-06-25T15:26:00Z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0x01010073D2461A729E574A9A83769DED78861A</vt:lpwstr>
  </property>
</Properties>
</file>