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41E" w:rsidRDefault="002148EB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APPENDICE d AL CAPITOLATO</w:t>
      </w:r>
    </w:p>
    <w:p w:rsidR="0082641E" w:rsidRDefault="002148EB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Facsimile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82641E" w:rsidRDefault="002148EB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82641E" w:rsidRDefault="0082641E">
      <w:pPr>
        <w:spacing w:line="360" w:lineRule="auto"/>
        <w:rPr>
          <w:rFonts w:ascii="Calibri" w:hAnsi="Calibri" w:cs="Trebuchet MS"/>
          <w:szCs w:val="20"/>
        </w:rPr>
      </w:pPr>
    </w:p>
    <w:p w:rsidR="0082641E" w:rsidRDefault="002148EB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SOSTITUZIONE VEICOLO AI SENSI DELL’ ART. 24 </w:t>
      </w:r>
      <w:r>
        <w:rPr>
          <w:rStyle w:val="BLOCKBOLD"/>
          <w:rFonts w:ascii="Calibri" w:hAnsi="Calibri"/>
        </w:rPr>
        <w:t>DELL’ACCORDO QUADRO PER LA FORNITURA DI VEICOLI IN NOLEGGIO – ED. 3 – ID 2721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sottoscritto ____________, nato a _________ il ____________C.F.__________________, domiciliato per la carica presso la sede societaria ove appresso, nella sua qualità di _____</w:t>
      </w:r>
      <w:r>
        <w:rPr>
          <w:rFonts w:ascii="Calibri" w:hAnsi="Calibri" w:cs="Trebuchet MS"/>
          <w:szCs w:val="20"/>
        </w:rPr>
        <w:t>_____ e legale rappresentante ai sensi e per gli effetti dell’art. 76 D.P.R. 445/2000 consapevole della responsabilità e delle conseguenze civili e penali previste in caso di dichiarazioni mendaci e/o formazione od uso di atti falsi e/o in caso di esibizio</w:t>
      </w:r>
      <w:r>
        <w:rPr>
          <w:rFonts w:ascii="Calibri" w:hAnsi="Calibri" w:cs="Trebuchet MS"/>
          <w:szCs w:val="20"/>
        </w:rPr>
        <w:t>ne di atti contenenti dati non più corrispondenti a verità;</w:t>
      </w:r>
    </w:p>
    <w:p w:rsidR="0082641E" w:rsidRDefault="002148E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che il modello_______ (specificare marca e modello del veicolo) relativo al segmento ___</w:t>
      </w:r>
      <w:proofErr w:type="gramStart"/>
      <w:r>
        <w:rPr>
          <w:rFonts w:ascii="Calibri" w:hAnsi="Calibri" w:cs="Trebuchet MS"/>
          <w:szCs w:val="20"/>
        </w:rPr>
        <w:t>_(</w:t>
      </w:r>
      <w:proofErr w:type="gramEnd"/>
      <w:r>
        <w:rPr>
          <w:rFonts w:ascii="Calibri" w:hAnsi="Calibri" w:cs="Trebuchet MS"/>
          <w:szCs w:val="20"/>
        </w:rPr>
        <w:t>specificare Lotto/Sub-lotto e veicolo/segmento) offerto in sede di gara viene sostituito per ____</w:t>
      </w:r>
      <w:r>
        <w:rPr>
          <w:rFonts w:ascii="Calibri" w:hAnsi="Calibri" w:cs="Trebuchet MS"/>
          <w:szCs w:val="20"/>
        </w:rPr>
        <w:t>____________________________________ (specificare: uscita di  produzione/il ricorre di una delle motivazioni espresse al par. 2.10 del Capitolato tecnico).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suddetto modello viene pertanto sostituito da ____________ (specificare marca e modello del veico</w:t>
      </w:r>
      <w:r>
        <w:rPr>
          <w:rFonts w:ascii="Calibri" w:hAnsi="Calibri" w:cs="Trebuchet MS"/>
          <w:szCs w:val="20"/>
        </w:rPr>
        <w:t>lo), rispondente alle caratteristiche tecniche minime e obbligatorie richieste in sede di gara.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L’ultima data utile per la ricezione degli ordinativi aventi ad oggetto il veicolo da sostituire è ____________.</w:t>
      </w:r>
    </w:p>
    <w:p w:rsidR="0082641E" w:rsidRDefault="0082641E">
      <w:pPr>
        <w:rPr>
          <w:rFonts w:ascii="Calibri" w:hAnsi="Calibri" w:cs="Trebuchet MS"/>
          <w:szCs w:val="20"/>
        </w:rPr>
      </w:pP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Si allega alla presente: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 xml:space="preserve">dichiarazione di </w:t>
      </w:r>
      <w:r>
        <w:rPr>
          <w:rFonts w:asciiTheme="minorHAnsi" w:hAnsiTheme="minorHAnsi" w:cs="Trebuchet MS"/>
          <w:lang w:eastAsia="ar-SA"/>
        </w:rPr>
        <w:t>“fuori produzione” resa dal produttore / apposita documentazione comprovante l’evento non controllabile dal fornitore;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>Scheda tecnica del veicolo proposto in sostituzione;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spacing w:line="280" w:lineRule="exact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 xml:space="preserve">documentazione di cui al paragrafo 21.1 del Capitolato d’Oneri atta a comprovare i </w:t>
      </w:r>
      <w:r>
        <w:rPr>
          <w:rFonts w:asciiTheme="minorHAnsi" w:hAnsiTheme="minorHAnsi" w:cs="Calibri"/>
        </w:rPr>
        <w:t>v</w:t>
      </w:r>
      <w:r>
        <w:rPr>
          <w:rFonts w:asciiTheme="minorHAnsi" w:hAnsiTheme="minorHAnsi" w:cs="Calibri"/>
        </w:rPr>
        <w:t>alori relativi alle emissioni di CO</w:t>
      </w:r>
      <w:r>
        <w:rPr>
          <w:rFonts w:asciiTheme="minorHAnsi" w:hAnsiTheme="minorHAnsi" w:cs="Calibri"/>
          <w:vertAlign w:val="subscript"/>
        </w:rPr>
        <w:t>2</w:t>
      </w:r>
      <w:r>
        <w:rPr>
          <w:rFonts w:asciiTheme="minorHAnsi" w:hAnsiTheme="minorHAnsi" w:cs="Trebuchet MS"/>
          <w:lang w:eastAsia="ar-SA"/>
        </w:rPr>
        <w:t xml:space="preserve"> del veicolo offerto in sostituzione (ad eccezione dei veicoli dei lotti 4, 5 e 6);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>Listino colori e optional.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82641E" w:rsidRDefault="002148EB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Firma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_______________</w:t>
      </w:r>
    </w:p>
    <w:p w:rsidR="0082641E" w:rsidRDefault="002148EB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(firmato digitalmente)  </w:t>
      </w:r>
    </w:p>
    <w:p w:rsidR="0082641E" w:rsidRDefault="0082641E">
      <w:pPr>
        <w:rPr>
          <w:rFonts w:ascii="Calibri" w:hAnsi="Calibri"/>
          <w:szCs w:val="20"/>
        </w:rPr>
      </w:pPr>
    </w:p>
    <w:p w:rsidR="0082641E" w:rsidRDefault="0082641E"/>
    <w:p w:rsidR="0082641E" w:rsidRDefault="0082641E"/>
    <w:p w:rsidR="0082641E" w:rsidRDefault="0082641E"/>
    <w:p w:rsidR="0082641E" w:rsidRDefault="0082641E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</w:p>
    <w:p w:rsidR="00A5446A" w:rsidRDefault="00A5446A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</w:p>
    <w:p w:rsidR="00A5446A" w:rsidRDefault="00A5446A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</w:p>
    <w:p w:rsidR="0082641E" w:rsidRDefault="002148EB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Facsimile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82641E" w:rsidRDefault="002148EB">
      <w:pPr>
        <w:pStyle w:val="Intestazione"/>
        <w:rPr>
          <w:rFonts w:ascii="Calibri" w:hAnsi="Calibri"/>
          <w:b/>
          <w:bCs/>
          <w:szCs w:val="20"/>
        </w:rPr>
      </w:pPr>
      <w:bookmarkStart w:id="0" w:name="_GoBack"/>
      <w:bookmarkEnd w:id="0"/>
      <w:r>
        <w:rPr>
          <w:rFonts w:ascii="Calibri" w:hAnsi="Calibri"/>
          <w:b/>
          <w:bCs/>
          <w:szCs w:val="20"/>
        </w:rPr>
        <w:t>Consip S.p.A.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82641E" w:rsidRDefault="0082641E">
      <w:pPr>
        <w:rPr>
          <w:rStyle w:val="BLOCKBOLD"/>
          <w:rFonts w:ascii="Calibri" w:hAnsi="Calibri"/>
        </w:rPr>
      </w:pPr>
    </w:p>
    <w:p w:rsidR="0082641E" w:rsidRDefault="002148EB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PROPOSTA VEICOLO EQUIVALENTE AI SENSI DELL’ART. 24 DELL’ACCORDO QUADRO PER LA FORNITURA DI VEICOLI IN NOLEGGIO – ED. 3 – ID 2721 </w:t>
      </w:r>
    </w:p>
    <w:p w:rsidR="0082641E" w:rsidRDefault="0082641E">
      <w:pPr>
        <w:rPr>
          <w:rFonts w:ascii="Calibri" w:hAnsi="Calibri" w:cs="Trebuchet MS"/>
          <w:szCs w:val="20"/>
        </w:rPr>
      </w:pP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sottoscritto ____________, nato a _________ il ____________C.F._______</w:t>
      </w:r>
      <w:r>
        <w:rPr>
          <w:rFonts w:ascii="Calibri" w:hAnsi="Calibri" w:cs="Trebuchet MS"/>
          <w:szCs w:val="20"/>
        </w:rPr>
        <w:t>___________, domiciliato per la carica presso la sede societaria ove appresso, nella sua qualità di __________ e legale rappresentante;</w:t>
      </w:r>
    </w:p>
    <w:p w:rsidR="0082641E" w:rsidRDefault="002148E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propone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in aggiunta ai modelli offerti in gara, il seguente modello equivalente: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segmento/veicolo ____ (specificare Lotto/sub-lotto e segmento/veicolo) 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segmento/veicolo __________</w:t>
      </w:r>
      <w:proofErr w:type="gramStart"/>
      <w:r>
        <w:rPr>
          <w:rFonts w:ascii="Calibri" w:hAnsi="Calibri" w:cs="Trebuchet MS"/>
          <w:szCs w:val="20"/>
        </w:rPr>
        <w:t>_(</w:t>
      </w:r>
      <w:proofErr w:type="gramEnd"/>
      <w:r>
        <w:rPr>
          <w:rFonts w:ascii="Calibri" w:hAnsi="Calibri" w:cs="Trebuchet MS"/>
          <w:szCs w:val="20"/>
        </w:rPr>
        <w:t>specificare marca e modello).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Il predetto veicolo è offerto </w:t>
      </w:r>
      <w:r>
        <w:rPr>
          <w:rFonts w:ascii="Calibri" w:hAnsi="Calibri"/>
        </w:rPr>
        <w:t>alle medesime condizioni economiche dei modelli principali (anche eventualmente sostituiti)</w:t>
      </w:r>
      <w:r>
        <w:rPr>
          <w:rFonts w:ascii="Calibri" w:hAnsi="Calibri" w:cs="Trebuchet MS"/>
          <w:szCs w:val="20"/>
        </w:rPr>
        <w:t>.</w:t>
      </w:r>
    </w:p>
    <w:p w:rsidR="0082641E" w:rsidRDefault="0082641E">
      <w:pPr>
        <w:rPr>
          <w:rFonts w:ascii="Calibri" w:hAnsi="Calibri" w:cs="Trebuchet MS"/>
          <w:szCs w:val="20"/>
        </w:rPr>
      </w:pP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</w:t>
      </w:r>
      <w:r>
        <w:rPr>
          <w:rFonts w:ascii="Calibri" w:hAnsi="Calibri" w:cs="Trebuchet MS"/>
          <w:szCs w:val="20"/>
        </w:rPr>
        <w:t>noltre il sottoscritto dichiara, ai sensi e per gli effetti dell’art. 76 D.P.R. 445/2000 consapevole della responsabilità e delle conseguenze civili e penali previste in caso di dichiarazioni mendaci e/o formazione od uso di atti falsi e/o in caso di esibi</w:t>
      </w:r>
      <w:r>
        <w:rPr>
          <w:rFonts w:ascii="Calibri" w:hAnsi="Calibri" w:cs="Trebuchet MS"/>
          <w:szCs w:val="20"/>
        </w:rPr>
        <w:t>zione di atti contenenti dati non più corrispondenti a verità, che il suddetto modello rispetta le caratteristiche tecniche minime e obbligatorie richieste in sede di gara.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Si allega alla presente: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>Scheda tecnica del veicolo proposto in sostituzione;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spacing w:line="280" w:lineRule="exact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>docum</w:t>
      </w:r>
      <w:r>
        <w:rPr>
          <w:rFonts w:asciiTheme="minorHAnsi" w:hAnsiTheme="minorHAnsi" w:cs="Trebuchet MS"/>
          <w:lang w:eastAsia="ar-SA"/>
        </w:rPr>
        <w:t xml:space="preserve">entazione di cui al paragrafo 21.1 del Capitolato d’Oneri atta a comprovare i </w:t>
      </w:r>
      <w:r>
        <w:rPr>
          <w:rFonts w:asciiTheme="minorHAnsi" w:hAnsiTheme="minorHAnsi" w:cs="Calibri"/>
        </w:rPr>
        <w:t>valori relativi alle emissioni di CO</w:t>
      </w:r>
      <w:r>
        <w:rPr>
          <w:rFonts w:asciiTheme="minorHAnsi" w:hAnsiTheme="minorHAnsi" w:cs="Calibri"/>
          <w:vertAlign w:val="subscript"/>
        </w:rPr>
        <w:t>2</w:t>
      </w:r>
      <w:r>
        <w:rPr>
          <w:rFonts w:asciiTheme="minorHAnsi" w:hAnsiTheme="minorHAnsi" w:cs="Trebuchet MS"/>
          <w:lang w:eastAsia="ar-SA"/>
        </w:rPr>
        <w:t xml:space="preserve"> del veicolo offerto in sostituzione (ad eccezione dei veicoli dei lotti 4, 5 e 6);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 xml:space="preserve">Listino colori e optional. 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82641E" w:rsidRDefault="002148EB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Firma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_______________</w:t>
      </w:r>
    </w:p>
    <w:p w:rsidR="0082641E" w:rsidRDefault="002148EB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(firmato digitalmente)  </w:t>
      </w:r>
    </w:p>
    <w:p w:rsidR="0082641E" w:rsidRDefault="0082641E">
      <w:pPr>
        <w:rPr>
          <w:rFonts w:ascii="Calibri" w:hAnsi="Calibri"/>
          <w:szCs w:val="20"/>
        </w:rPr>
      </w:pPr>
    </w:p>
    <w:p w:rsidR="0082641E" w:rsidRDefault="0082641E"/>
    <w:p w:rsidR="0082641E" w:rsidRDefault="0082641E"/>
    <w:p w:rsidR="0082641E" w:rsidRDefault="002148EB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Facsimile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82641E" w:rsidRDefault="002148EB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82641E" w:rsidRDefault="002148EB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82641E" w:rsidRDefault="0082641E">
      <w:pPr>
        <w:spacing w:line="360" w:lineRule="auto"/>
        <w:rPr>
          <w:rFonts w:ascii="Calibri" w:hAnsi="Calibri" w:cs="Trebuchet MS"/>
          <w:szCs w:val="20"/>
        </w:rPr>
      </w:pPr>
    </w:p>
    <w:p w:rsidR="0082641E" w:rsidRDefault="002148EB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comunicazione restyling AI SENSI DELL’ART. 24 DELL’ACCORDO QUADRO PER LA FORNITURA DI VEICOLI IN NOLEGGIO – ED. 3 – ID 2721</w:t>
      </w:r>
    </w:p>
    <w:p w:rsidR="0082641E" w:rsidRDefault="0082641E">
      <w:pPr>
        <w:rPr>
          <w:rFonts w:ascii="Calibri" w:hAnsi="Calibri" w:cs="Trebuchet MS"/>
          <w:szCs w:val="20"/>
        </w:rPr>
      </w:pP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Il </w:t>
      </w:r>
      <w:r>
        <w:rPr>
          <w:rFonts w:ascii="Calibri" w:hAnsi="Calibri" w:cs="Trebuchet MS"/>
          <w:szCs w:val="20"/>
        </w:rPr>
        <w:t>sottoscritto ____________, nato a _________ il ____________C.F.__________________, domiciliato per la carica presso la sede societaria ove appresso, nella sua qualità di __________ e legale rappresentante ai sensi e per gli effetti dell’art. 76 D.P.R. 445/</w:t>
      </w:r>
      <w:r>
        <w:rPr>
          <w:rFonts w:ascii="Calibri" w:hAnsi="Calibri" w:cs="Trebuchet MS"/>
          <w:szCs w:val="20"/>
        </w:rPr>
        <w:t>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82641E" w:rsidRDefault="002148EB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che il veico</w:t>
      </w:r>
      <w:r>
        <w:rPr>
          <w:rFonts w:ascii="Calibri" w:hAnsi="Calibri" w:cs="Trebuchet MS"/>
          <w:szCs w:val="20"/>
        </w:rPr>
        <w:t>lo che il modello_______ (specificare marca e modello del veicolo) relativo al lotto/sub-lotto _______ e veicolo/segmento ____   offerto in sede di offerta ha subito un restyling che non altera le caratteristiche tecniche del veicolo originariamente offert</w:t>
      </w:r>
      <w:r>
        <w:rPr>
          <w:rFonts w:ascii="Calibri" w:hAnsi="Calibri" w:cs="Trebuchet MS"/>
          <w:szCs w:val="20"/>
        </w:rPr>
        <w:t>o. Pertanto il suddetto veicolo mantiene inalterate le caratteristiche tecniche minime e i valori di emissioni, ove richiesti, del veicolo originario.</w:t>
      </w:r>
    </w:p>
    <w:p w:rsidR="0082641E" w:rsidRDefault="0082641E">
      <w:pPr>
        <w:rPr>
          <w:rFonts w:ascii="Calibri" w:hAnsi="Calibri" w:cs="Trebuchet MS"/>
          <w:szCs w:val="20"/>
        </w:rPr>
      </w:pP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Si allega alla presente:</w:t>
      </w:r>
    </w:p>
    <w:p w:rsidR="0082641E" w:rsidRDefault="002148EB">
      <w:pPr>
        <w:numPr>
          <w:ilvl w:val="0"/>
          <w:numId w:val="32"/>
        </w:numPr>
        <w:suppressAutoHyphens/>
        <w:autoSpaceDN/>
        <w:adjustRightInd/>
        <w:snapToGrid w:val="0"/>
        <w:rPr>
          <w:rFonts w:asciiTheme="minorHAnsi" w:hAnsiTheme="minorHAnsi" w:cs="Trebuchet MS"/>
          <w:lang w:eastAsia="ar-SA"/>
        </w:rPr>
      </w:pPr>
      <w:r>
        <w:rPr>
          <w:rFonts w:asciiTheme="minorHAnsi" w:hAnsiTheme="minorHAnsi" w:cs="Trebuchet MS"/>
          <w:lang w:eastAsia="ar-SA"/>
        </w:rPr>
        <w:t>Listino colori e optional.</w:t>
      </w:r>
    </w:p>
    <w:p w:rsidR="0082641E" w:rsidRDefault="0082641E">
      <w:pPr>
        <w:suppressAutoHyphens/>
        <w:autoSpaceDN/>
        <w:adjustRightInd/>
        <w:snapToGrid w:val="0"/>
        <w:ind w:left="720"/>
        <w:rPr>
          <w:rFonts w:asciiTheme="minorHAnsi" w:hAnsiTheme="minorHAnsi" w:cs="Trebuchet MS"/>
          <w:lang w:eastAsia="ar-SA"/>
        </w:rPr>
      </w:pP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82641E" w:rsidRDefault="002148EB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>Firma</w:t>
      </w:r>
    </w:p>
    <w:p w:rsidR="0082641E" w:rsidRDefault="002148EB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>_______________</w:t>
      </w:r>
    </w:p>
    <w:p w:rsidR="0082641E" w:rsidRDefault="002148EB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(firmato digitalmente)  </w:t>
      </w:r>
    </w:p>
    <w:p w:rsidR="0082641E" w:rsidRDefault="0082641E">
      <w:pPr>
        <w:rPr>
          <w:rFonts w:ascii="Calibri" w:hAnsi="Calibri"/>
          <w:szCs w:val="20"/>
        </w:rPr>
      </w:pPr>
    </w:p>
    <w:p w:rsidR="0082641E" w:rsidRDefault="0082641E"/>
    <w:p w:rsidR="0082641E" w:rsidRDefault="0082641E"/>
    <w:sectPr w:rsidR="0082641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8EB" w:rsidRDefault="002148EB">
      <w:pPr>
        <w:spacing w:line="240" w:lineRule="auto"/>
      </w:pPr>
      <w:r>
        <w:separator/>
      </w:r>
    </w:p>
  </w:endnote>
  <w:endnote w:type="continuationSeparator" w:id="0">
    <w:p w:rsidR="002148EB" w:rsidRDefault="00214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41E" w:rsidRDefault="002148EB">
    <w:pPr>
      <w:pStyle w:val="CLASSIFICAZIONEFOOTER7"/>
    </w:pPr>
    <w:r>
      <w:t>Classificazione del documento: Consip Public</w:t>
    </w:r>
  </w:p>
  <w:p w:rsidR="0082641E" w:rsidRDefault="0082641E">
    <w:pPr>
      <w:pStyle w:val="Pidipagina"/>
      <w:spacing w:line="240" w:lineRule="auto"/>
      <w:rPr>
        <w:rStyle w:val="CorsivobluCarattere"/>
        <w:i w:val="0"/>
      </w:rPr>
    </w:pPr>
  </w:p>
  <w:p w:rsidR="0082641E" w:rsidRDefault="002148EB">
    <w:pPr>
      <w:pStyle w:val="Pidipagina"/>
      <w:spacing w:line="240" w:lineRule="auto"/>
      <w:rPr>
        <w:rStyle w:val="Numeropagina"/>
      </w:rPr>
    </w:pPr>
    <w:r>
      <w:t xml:space="preserve">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</w:t>
    </w:r>
    <w:r>
      <w:rPr>
        <w:szCs w:val="16"/>
      </w:rPr>
      <w:t>per</w:t>
    </w:r>
    <w:r>
      <w:rPr>
        <w:rStyle w:val="CorsivobluCarattere"/>
        <w:szCs w:val="16"/>
      </w:rPr>
      <w:t xml:space="preserve"> </w:t>
    </w:r>
    <w:r>
      <w:rPr>
        <w:szCs w:val="16"/>
      </w:rPr>
      <w:t xml:space="preserve">la conclusione di un Accordo Quadro per ogni Lotto/sub-lotto avente ad oggetto </w:t>
    </w:r>
    <w:r>
      <w:rPr>
        <w:szCs w:val="16"/>
      </w:rPr>
      <w:t>l</w:t>
    </w:r>
    <w:r>
      <w:t>a fornitura di veicoli in noleggio a lungo termine senza conducente e dei servizi connessi ed opzionali</w:t>
    </w:r>
    <w:r>
      <w:rPr>
        <w:i/>
      </w:rPr>
      <w:t xml:space="preserve"> </w:t>
    </w:r>
    <w:r>
      <w:t xml:space="preserve">per le Pubbliche Amministrazioni </w:t>
    </w:r>
  </w:p>
  <w:p w:rsidR="0082641E" w:rsidRDefault="002148EB">
    <w:pPr>
      <w:pStyle w:val="Pidipagina"/>
      <w:spacing w:line="240" w:lineRule="auto"/>
    </w:pPr>
    <w:r>
      <w:t>Appendice D al Capitolato Tecnico</w:t>
    </w:r>
  </w:p>
  <w:p w:rsidR="0082641E" w:rsidRDefault="0082641E">
    <w:pPr>
      <w:pStyle w:val="Pidipagina"/>
    </w:pPr>
  </w:p>
  <w:p w:rsidR="0082641E" w:rsidRDefault="002148EB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5247005</wp:posOffset>
              </wp:positionH>
              <wp:positionV relativeFrom="paragraph">
                <wp:posOffset>59690</wp:posOffset>
              </wp:positionV>
              <wp:extent cx="760095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41E" w:rsidRDefault="002148EB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5446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5446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13.15pt;margin-top:4.7pt;width:59.8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1IjiAIAABYFAAAOAAAAZHJzL2Uyb0RvYy54bWysVNuO2yAQfa/Uf0C8Z22nzsVWnNVutqkq&#10;bS/Sth9ADI5RMeMCib1d9d874CTrXh6qqn7ADAyHMzNnWF33jSJHYawEXdDkKqZE6BK41PuCfv60&#10;nSwpsY5pzhRoUdBHYen1+uWLVdfmYgo1KC4MQRBt864taO1cm0eRLWvRMHsFrdC4WYFpmEPT7CNu&#10;WIfojYqmcTyPOjC8NVAKa3H1btik64BfVaJ0H6rKCkdUQZGbC6MJ486P0XrF8r1hbS3LEw32Dywa&#10;JjVeeoG6Y46Rg5G/QTWyNGChclclNBFUlSxFiAGjSeJfonmoWStCLJgc217SZP8fbPn++NEQybF2&#10;lGjWYIk2zAqlGOGSOGEdkMRnqWttjs4PLbq7/hZ6f8JHbNt7KL9YomFTM70XN8ZAVwvGkWU4GY2O&#10;DjjWg+y6d8DxOnZwEID6yjQeEJNCEB2r9XipkOgdKXFxMY/jbEZJiVuvcJ7OPLeI5efDrbHujYCG&#10;+ElBDQoggLPjvXWD69klkAcl+VYqFQyz322UIUeGYtmG74Rux25Ke2cN/tiAOKwgR7zD73m2ofhP&#10;WTJN49tpNtnOl4tJuk1nk2wRLydxkt1m8zjN0rvtd08wSfNaci70vdTiLMQk/btCn1pikFCQIukK&#10;ms2ms6FCY/Z2HGQcvj8F2UiHfalkU9DlxYnlvq6vNcewWe6YVMM8+pl+KAjm4PwPWQkq8IUfJOD6&#10;XY8oXho74I+oBwNYLyw6PiY4qcF8o6TDxiyo/XpgRlCi3mrUVJakqe/kYKSzxRQNM97ZjXeYLhGq&#10;oI6SYbpxQ/cfWiP3Nd40qFjDDeqwkkEjz6wwBG9g84VgTg+F7+6xHbyen7P1DwAAAP//AwBQSwME&#10;FAAGAAgAAAAhADPA2pDdAAAACAEAAA8AAABkcnMvZG93bnJldi54bWxMj8FOwzAQRO9I/IO1SFwQ&#10;dVqC24Q4FSCBem3pBzjxNomI11HsNunfs5zgOJrRzJtiO7teXHAMnScNy0UCAqn2tqNGw/Hr43ED&#10;IkRD1vSeUMMVA2zL25vC5NZPtMfLITaCSyjkRkMb45BLGeoWnQkLPyCxd/KjM5Hl2Eg7monLXS9X&#10;SaKkMx3xQmsGfG+x/j6cnYbTbnp4zqbqMx7X+1S9mW5d+avW93fz6wuIiHP8C8MvPqNDyUyVP5MN&#10;otewWaknjmrIUhDsZ6nib5UGpZYgy0L+P1D+AAAA//8DAFBLAQItABQABgAIAAAAIQC2gziS/gAA&#10;AOEBAAATAAAAAAAAAAAAAAAAAAAAAABbQ29udGVudF9UeXBlc10ueG1sUEsBAi0AFAAGAAgAAAAh&#10;ADj9If/WAAAAlAEAAAsAAAAAAAAAAAAAAAAALwEAAF9yZWxzLy5yZWxzUEsBAi0AFAAGAAgAAAAh&#10;AGUXUiOIAgAAFgUAAA4AAAAAAAAAAAAAAAAALgIAAGRycy9lMm9Eb2MueG1sUEsBAi0AFAAGAAgA&#10;AAAhADPA2pDdAAAACAEAAA8AAAAAAAAAAAAAAAAA4gQAAGRycy9kb3ducmV2LnhtbFBLBQYAAAAA&#10;BAAEAPMAAADsBQAAAAA=&#10;" stroked="f">
              <v:textbox>
                <w:txbxContent>
                  <w:p w:rsidR="0082641E" w:rsidRDefault="002148EB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A5446A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A5446A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8EB" w:rsidRDefault="002148EB">
      <w:pPr>
        <w:spacing w:line="240" w:lineRule="auto"/>
      </w:pPr>
      <w:r>
        <w:separator/>
      </w:r>
    </w:p>
  </w:footnote>
  <w:footnote w:type="continuationSeparator" w:id="0">
    <w:p w:rsidR="002148EB" w:rsidRDefault="002148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46A" w:rsidRDefault="00A5446A">
    <w:pPr>
      <w:pStyle w:val="Intestazione"/>
      <w:rPr>
        <w:noProof/>
      </w:rPr>
    </w:pPr>
  </w:p>
  <w:p w:rsidR="0082641E" w:rsidRDefault="0082641E">
    <w:pPr>
      <w:pStyle w:val="Intestazione"/>
    </w:pPr>
  </w:p>
  <w:p w:rsidR="0082641E" w:rsidRDefault="002148EB">
    <w:pPr>
      <w:pStyle w:val="TAGTECNICI"/>
    </w:pPr>
    <w:sdt>
      <w:sdtPr>
        <w:alias w:val="NomeTemplate"/>
        <w:tag w:val="Version_3_0"/>
        <w:id w:val="1810281683"/>
        <w:lock w:val="sdtContentLocked"/>
      </w:sdtPr>
      <w:sdtEndPr/>
      <w:sdtContent>
        <w:r>
          <w:t>ALL01AQ</w:t>
        </w:r>
      </w:sdtContent>
    </w:sdt>
  </w:p>
  <w:p w:rsidR="0082641E" w:rsidRDefault="0082641E">
    <w:pPr>
      <w:pStyle w:val="TAGTECNICI"/>
    </w:pPr>
  </w:p>
  <w:p w:rsidR="0082641E" w:rsidRDefault="002148EB">
    <w:pPr>
      <w:pStyle w:val="TAGTECNICI0"/>
    </w:pPr>
    <w:sdt>
      <w:sdtPr>
        <w:alias w:val="CodiceSIGEF"/>
        <w:tag w:val="Version_372_X"/>
        <w:id w:val="583805688"/>
        <w:lock w:val="sdtContentLocked"/>
      </w:sdtPr>
      <w:sdtEndPr/>
      <w:sdtContent>
        <w:r>
          <w:t>2470</w:t>
        </w:r>
      </w:sdtContent>
    </w:sdt>
  </w:p>
  <w:p w:rsidR="0082641E" w:rsidRDefault="0082641E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FC920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8"/>
    <w:multiLevelType w:val="singleLevel"/>
    <w:tmpl w:val="000000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5F74AF"/>
    <w:multiLevelType w:val="hybridMultilevel"/>
    <w:tmpl w:val="3EC4641A"/>
    <w:lvl w:ilvl="0" w:tplc="0214FEE6">
      <w:numFmt w:val="bullet"/>
      <w:lvlText w:val="-"/>
      <w:lvlJc w:val="left"/>
      <w:pPr>
        <w:ind w:left="180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617406E"/>
    <w:multiLevelType w:val="multilevel"/>
    <w:tmpl w:val="E79030CA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B0E4984"/>
    <w:multiLevelType w:val="hybridMultilevel"/>
    <w:tmpl w:val="D83C234A"/>
    <w:lvl w:ilvl="0" w:tplc="0214FEE6">
      <w:numFmt w:val="bullet"/>
      <w:lvlText w:val="-"/>
      <w:lvlJc w:val="left"/>
      <w:pPr>
        <w:ind w:left="108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F734C0"/>
    <w:multiLevelType w:val="hybridMultilevel"/>
    <w:tmpl w:val="F558C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4122EF"/>
    <w:multiLevelType w:val="hybridMultilevel"/>
    <w:tmpl w:val="C40A625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20B45"/>
    <w:multiLevelType w:val="hybridMultilevel"/>
    <w:tmpl w:val="2CF4E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5568B"/>
    <w:multiLevelType w:val="multilevel"/>
    <w:tmpl w:val="A61C2F96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270309F"/>
    <w:multiLevelType w:val="hybridMultilevel"/>
    <w:tmpl w:val="17B6E2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C7245D"/>
    <w:multiLevelType w:val="hybridMultilevel"/>
    <w:tmpl w:val="A284390C"/>
    <w:lvl w:ilvl="0" w:tplc="A84E5A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C670CE8"/>
    <w:multiLevelType w:val="hybridMultilevel"/>
    <w:tmpl w:val="25A0C04A"/>
    <w:lvl w:ilvl="0" w:tplc="4990716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5"/>
  </w:num>
  <w:num w:numId="4">
    <w:abstractNumId w:val="13"/>
  </w:num>
  <w:num w:numId="5">
    <w:abstractNumId w:val="19"/>
  </w:num>
  <w:num w:numId="6">
    <w:abstractNumId w:val="11"/>
  </w:num>
  <w:num w:numId="7">
    <w:abstractNumId w:val="4"/>
  </w:num>
  <w:num w:numId="8">
    <w:abstractNumId w:val="1"/>
  </w:num>
  <w:num w:numId="9">
    <w:abstractNumId w:val="6"/>
  </w:num>
  <w:num w:numId="10">
    <w:abstractNumId w:val="20"/>
  </w:num>
  <w:num w:numId="11">
    <w:abstractNumId w:val="3"/>
  </w:num>
  <w:num w:numId="12">
    <w:abstractNumId w:val="0"/>
  </w:num>
  <w:num w:numId="13">
    <w:abstractNumId w:val="4"/>
  </w:num>
  <w:num w:numId="14">
    <w:abstractNumId w:val="12"/>
  </w:num>
  <w:num w:numId="15">
    <w:abstractNumId w:val="15"/>
  </w:num>
  <w:num w:numId="16">
    <w:abstractNumId w:val="4"/>
  </w:num>
  <w:num w:numId="17">
    <w:abstractNumId w:val="8"/>
  </w:num>
  <w:num w:numId="18">
    <w:abstractNumId w:val="4"/>
  </w:num>
  <w:num w:numId="19">
    <w:abstractNumId w:val="4"/>
  </w:num>
  <w:num w:numId="20">
    <w:abstractNumId w:val="16"/>
  </w:num>
  <w:num w:numId="21">
    <w:abstractNumId w:val="18"/>
  </w:num>
  <w:num w:numId="22">
    <w:abstractNumId w:val="4"/>
    <w:lvlOverride w:ilvl="0">
      <w:startOverride w:val="1"/>
    </w:lvlOverride>
  </w:num>
  <w:num w:numId="23">
    <w:abstractNumId w:val="4"/>
  </w:num>
  <w:num w:numId="24">
    <w:abstractNumId w:val="9"/>
  </w:num>
  <w:num w:numId="25">
    <w:abstractNumId w:val="7"/>
  </w:num>
  <w:num w:numId="26">
    <w:abstractNumId w:val="4"/>
  </w:num>
  <w:num w:numId="27">
    <w:abstractNumId w:val="4"/>
  </w:num>
  <w:num w:numId="28">
    <w:abstractNumId w:val="4"/>
  </w:num>
  <w:num w:numId="29">
    <w:abstractNumId w:val="21"/>
  </w:num>
  <w:num w:numId="30">
    <w:abstractNumId w:val="4"/>
  </w:num>
  <w:num w:numId="31">
    <w:abstractNumId w:val="10"/>
  </w:num>
  <w:num w:numId="32">
    <w:abstractNumId w:val="14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41E"/>
    <w:rsid w:val="002148EB"/>
    <w:rsid w:val="0082641E"/>
    <w:rsid w:val="00A5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51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1"/>
    <w:qFormat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Rimandonotaapidipagina">
    <w:name w:val="footnote reference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pPr>
      <w:numPr>
        <w:numId w:val="12"/>
      </w:numPr>
      <w:contextualSpacing/>
    </w:p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7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7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2024-03-26T15:45:00Z</dcterms:created>
  <dcterms:modified xsi:type="dcterms:W3CDTF">2024-04-23T16:03:00Z</dcterms:modified>
</cp:coreProperties>
</file>