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05COM_Internal"/>
        <w:tag w:val="Version_Classificazione_B"/>
        <w:id w:val="-858426578"/>
        <w:lock w:val="sdtContentLocked"/>
        <w:text/>
      </w:sdtPr>
      <w:sdtEndPr/>
      <w:sdtContent>
        <w:p w14:paraId="0945D60B" w14:textId="213810F3" w:rsidR="000403BD" w:rsidRDefault="00D33CC9">
          <w:pPr>
            <w:pStyle w:val="CLASSIFICAZIONEBODY1"/>
          </w:pPr>
          <w:r>
            <w:t>CLASSIFICAZIONE DEL DOCUMENTO: CONSIP PUBLIC</w:t>
          </w:r>
        </w:p>
      </w:sdtContent>
    </w:sdt>
    <w:p w14:paraId="57310EEE" w14:textId="77777777" w:rsidR="00823D97" w:rsidRDefault="00823D97" w:rsidP="00823D97">
      <w:pPr>
        <w:autoSpaceDE w:val="0"/>
        <w:autoSpaceDN w:val="0"/>
        <w:adjustRightInd w:val="0"/>
        <w:spacing w:after="0" w:line="300" w:lineRule="exact"/>
        <w:rPr>
          <w:rFonts w:cs="TimesNewRoman,Bold"/>
          <w:b/>
          <w:bCs/>
          <w:sz w:val="20"/>
          <w:szCs w:val="20"/>
        </w:rPr>
      </w:pPr>
    </w:p>
    <w:p w14:paraId="10169D60"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4EA02857"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713881D8"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ai sensi dell’art. 103, comma 1, del d.lgs. n. 50/2016</w:t>
      </w:r>
    </w:p>
    <w:p w14:paraId="1FDA3F6B" w14:textId="77777777" w:rsidR="00823D97" w:rsidRPr="001E17BA" w:rsidRDefault="00823D97" w:rsidP="00823D97">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12BFC0C5"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p>
    <w:p w14:paraId="6152F153"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4600D9FD"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29B79AC6"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103, comma 1, del Codice)</w:t>
      </w:r>
    </w:p>
    <w:p w14:paraId="03B96BEF" w14:textId="1B259749" w:rsidR="00823D97" w:rsidRPr="001E17BA" w:rsidRDefault="00823D97" w:rsidP="00823D97">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del </w:t>
      </w:r>
      <w:r w:rsidR="00824B8B" w:rsidRPr="00824B8B">
        <w:rPr>
          <w:rFonts w:cs="TimesNewRoman"/>
          <w:sz w:val="20"/>
          <w:szCs w:val="20"/>
        </w:rPr>
        <w:t>Ministero dello sviluppo economico 16 dicembre 2022 n. 193</w:t>
      </w:r>
    </w:p>
    <w:p w14:paraId="7B6E66AB" w14:textId="77777777" w:rsidR="00823D97" w:rsidRPr="001E17BA" w:rsidRDefault="00823D97" w:rsidP="00823D97">
      <w:pPr>
        <w:autoSpaceDE w:val="0"/>
        <w:autoSpaceDN w:val="0"/>
        <w:adjustRightInd w:val="0"/>
        <w:spacing w:after="0" w:line="300" w:lineRule="exact"/>
        <w:rPr>
          <w:rFonts w:cs="TimesNewRoman"/>
          <w:sz w:val="20"/>
          <w:szCs w:val="20"/>
        </w:rPr>
      </w:pPr>
    </w:p>
    <w:p w14:paraId="5565ACD3"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14:paraId="38A3FA7D"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14:paraId="05CD4D1A" w14:textId="77777777" w:rsidR="00823D97" w:rsidRPr="001E17BA" w:rsidRDefault="00823D97" w:rsidP="00823D97">
      <w:pPr>
        <w:autoSpaceDE w:val="0"/>
        <w:autoSpaceDN w:val="0"/>
        <w:adjustRightInd w:val="0"/>
        <w:spacing w:after="0" w:line="300" w:lineRule="exact"/>
        <w:rPr>
          <w:rFonts w:cs="TimesNewRoman"/>
          <w:b/>
          <w:sz w:val="20"/>
          <w:szCs w:val="20"/>
        </w:rPr>
      </w:pPr>
    </w:p>
    <w:p w14:paraId="3013A10F"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14:paraId="7C168247"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14:paraId="0690E917" w14:textId="77777777" w:rsidR="00823D97" w:rsidRPr="001E17BA" w:rsidRDefault="00823D97" w:rsidP="00823D97">
      <w:pPr>
        <w:autoSpaceDE w:val="0"/>
        <w:autoSpaceDN w:val="0"/>
        <w:adjustRightInd w:val="0"/>
        <w:spacing w:after="0" w:line="300" w:lineRule="exact"/>
        <w:rPr>
          <w:rFonts w:cs="TimesNewRoman"/>
          <w:sz w:val="20"/>
          <w:szCs w:val="20"/>
        </w:rPr>
      </w:pPr>
      <w:proofErr w:type="gramStart"/>
      <w:r w:rsidRPr="001E17BA">
        <w:rPr>
          <w:rFonts w:cs="TimesNewRoman"/>
          <w:sz w:val="20"/>
          <w:szCs w:val="20"/>
        </w:rPr>
        <w:t>Città  _</w:t>
      </w:r>
      <w:proofErr w:type="gramEnd"/>
      <w:r w:rsidRPr="001E17BA">
        <w:rPr>
          <w:rFonts w:cs="TimesNewRoman"/>
          <w:sz w:val="20"/>
          <w:szCs w:val="20"/>
        </w:rPr>
        <w:t xml:space="preserve">_________ Via ________ CAP </w:t>
      </w:r>
      <w:proofErr w:type="spellStart"/>
      <w:r w:rsidRPr="001E17BA">
        <w:rPr>
          <w:rFonts w:cs="TimesNewRoman"/>
          <w:sz w:val="20"/>
          <w:szCs w:val="20"/>
        </w:rPr>
        <w:t>Prov</w:t>
      </w:r>
      <w:proofErr w:type="spellEnd"/>
      <w:r w:rsidRPr="001E17BA">
        <w:rPr>
          <w:rFonts w:cs="TimesNewRoman"/>
          <w:sz w:val="20"/>
          <w:szCs w:val="20"/>
        </w:rPr>
        <w:t>. __________ C.F./P.IVA ___________ PEC _____</w:t>
      </w:r>
    </w:p>
    <w:p w14:paraId="004ABE3F" w14:textId="77777777" w:rsidR="00823D97" w:rsidRPr="001E17BA" w:rsidRDefault="00823D97" w:rsidP="00823D97">
      <w:pPr>
        <w:autoSpaceDE w:val="0"/>
        <w:autoSpaceDN w:val="0"/>
        <w:adjustRightInd w:val="0"/>
        <w:spacing w:after="0" w:line="300" w:lineRule="exact"/>
        <w:rPr>
          <w:rFonts w:cs="TimesNewRoman"/>
          <w:b/>
          <w:sz w:val="20"/>
          <w:szCs w:val="20"/>
        </w:rPr>
      </w:pPr>
    </w:p>
    <w:p w14:paraId="4E7134C7"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14:paraId="6802917B"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14:paraId="45940615"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_____________ Via ___________ </w:t>
      </w:r>
      <w:proofErr w:type="gramStart"/>
      <w:r w:rsidRPr="001E17BA">
        <w:rPr>
          <w:rFonts w:cs="TimesNewRoman"/>
          <w:sz w:val="20"/>
          <w:szCs w:val="20"/>
        </w:rPr>
        <w:t>CAP  _</w:t>
      </w:r>
      <w:proofErr w:type="gramEnd"/>
      <w:r w:rsidRPr="001E17BA">
        <w:rPr>
          <w:rFonts w:cs="TimesNewRoman"/>
          <w:sz w:val="20"/>
          <w:szCs w:val="20"/>
        </w:rPr>
        <w:t xml:space="preserve">_________ </w:t>
      </w:r>
      <w:proofErr w:type="spellStart"/>
      <w:r w:rsidRPr="001E17BA">
        <w:rPr>
          <w:rFonts w:cs="TimesNewRoman"/>
          <w:sz w:val="20"/>
          <w:szCs w:val="20"/>
        </w:rPr>
        <w:t>Prov</w:t>
      </w:r>
      <w:proofErr w:type="spellEnd"/>
      <w:r w:rsidRPr="001E17BA">
        <w:rPr>
          <w:rFonts w:cs="TimesNewRoman"/>
          <w:sz w:val="20"/>
          <w:szCs w:val="20"/>
        </w:rPr>
        <w:t>. ________ C.F./P.IVA __________ PEC _____________</w:t>
      </w:r>
    </w:p>
    <w:p w14:paraId="5ABA2AC5" w14:textId="77777777" w:rsidR="00823D97" w:rsidRPr="001E17BA" w:rsidRDefault="00823D97" w:rsidP="00823D97">
      <w:pPr>
        <w:autoSpaceDE w:val="0"/>
        <w:autoSpaceDN w:val="0"/>
        <w:adjustRightInd w:val="0"/>
        <w:spacing w:after="0" w:line="300" w:lineRule="exact"/>
        <w:rPr>
          <w:rFonts w:cs="TimesNewRoman"/>
          <w:sz w:val="20"/>
          <w:szCs w:val="20"/>
        </w:rPr>
      </w:pPr>
    </w:p>
    <w:p w14:paraId="3307AAEC" w14:textId="77777777" w:rsidR="006E5EF5" w:rsidRDefault="00823D97" w:rsidP="006E5EF5">
      <w:pPr>
        <w:jc w:val="both"/>
      </w:pPr>
      <w:r w:rsidRPr="001E17BA">
        <w:rPr>
          <w:rFonts w:cs="TimesNewRoman"/>
          <w:b/>
          <w:sz w:val="20"/>
          <w:szCs w:val="20"/>
        </w:rPr>
        <w:t xml:space="preserve">Stazione appaltante e Beneficiario: </w:t>
      </w:r>
      <w:r w:rsidR="006E5EF5" w:rsidRPr="001E17BA">
        <w:rPr>
          <w:rFonts w:cs="TimesNewRoman"/>
          <w:b/>
          <w:sz w:val="20"/>
          <w:szCs w:val="20"/>
        </w:rPr>
        <w:t>Sogei S.p.a</w:t>
      </w:r>
      <w:r w:rsidR="006E5EF5" w:rsidRPr="006E5EF5">
        <w:rPr>
          <w:rFonts w:cstheme="minorHAnsi"/>
          <w:sz w:val="20"/>
          <w:szCs w:val="20"/>
        </w:rPr>
        <w:t>.</w:t>
      </w:r>
    </w:p>
    <w:p w14:paraId="328297A5" w14:textId="77777777" w:rsidR="00823D97" w:rsidRPr="001E17BA" w:rsidRDefault="00823D97" w:rsidP="00823D97">
      <w:pPr>
        <w:autoSpaceDE w:val="0"/>
        <w:autoSpaceDN w:val="0"/>
        <w:adjustRightInd w:val="0"/>
        <w:spacing w:after="0" w:line="300" w:lineRule="exact"/>
        <w:rPr>
          <w:rFonts w:cs="TimesNewRoman"/>
          <w:sz w:val="20"/>
          <w:szCs w:val="20"/>
        </w:rPr>
      </w:pPr>
    </w:p>
    <w:p w14:paraId="1946B035" w14:textId="300BA56B" w:rsidR="006A11AC"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Descrizione opera/servizio/fornitura</w:t>
      </w:r>
      <w:r w:rsidR="006A11AC">
        <w:rPr>
          <w:rFonts w:cs="TimesNewRoman"/>
          <w:sz w:val="20"/>
          <w:szCs w:val="20"/>
        </w:rPr>
        <w:t xml:space="preserve">: </w:t>
      </w:r>
      <w:r w:rsidR="006A11AC" w:rsidRPr="006A11AC">
        <w:rPr>
          <w:rFonts w:cs="TimesNewRoman"/>
          <w:sz w:val="20"/>
          <w:szCs w:val="20"/>
        </w:rPr>
        <w:t>servizio di manutenzione delle licenze software Genesys e dei servizi di supporto specialistico per la gestione dei Contact Center della Sogei e dell’Agenzia delle Entrate</w:t>
      </w:r>
      <w:r w:rsidR="006A11AC">
        <w:rPr>
          <w:rFonts w:cs="TimesNewRoman"/>
          <w:sz w:val="20"/>
          <w:szCs w:val="20"/>
        </w:rPr>
        <w:t>.</w:t>
      </w:r>
    </w:p>
    <w:p w14:paraId="57006C62" w14:textId="19F64F23"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CIG _______________ </w:t>
      </w:r>
    </w:p>
    <w:p w14:paraId="464AC477" w14:textId="3257493E"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w:t>
      </w:r>
      <w:r w:rsidR="006A11AC">
        <w:rPr>
          <w:rFonts w:cs="TimesNewRoman"/>
          <w:sz w:val="20"/>
          <w:szCs w:val="20"/>
        </w:rPr>
        <w:t xml:space="preserve">Roma </w:t>
      </w:r>
      <w:r w:rsidR="006A11AC" w:rsidRPr="001E17BA">
        <w:rPr>
          <w:rFonts w:cs="TimesNewRoman"/>
          <w:sz w:val="20"/>
          <w:szCs w:val="20"/>
        </w:rPr>
        <w:t xml:space="preserve"> </w:t>
      </w:r>
    </w:p>
    <w:p w14:paraId="3D5FF368" w14:textId="77777777" w:rsidR="00823D97" w:rsidRPr="001E17BA" w:rsidRDefault="00823D97" w:rsidP="00823D97">
      <w:pPr>
        <w:autoSpaceDE w:val="0"/>
        <w:autoSpaceDN w:val="0"/>
        <w:adjustRightInd w:val="0"/>
        <w:spacing w:after="0" w:line="300" w:lineRule="exact"/>
        <w:rPr>
          <w:rFonts w:cs="TimesNewRoman"/>
          <w:sz w:val="20"/>
          <w:szCs w:val="20"/>
        </w:rPr>
      </w:pPr>
    </w:p>
    <w:p w14:paraId="25099F05"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 Ribasso % ________________ asta</w:t>
      </w:r>
    </w:p>
    <w:p w14:paraId="7D264C2B" w14:textId="77777777" w:rsidR="00823D97" w:rsidRPr="001E17BA" w:rsidRDefault="00823D97" w:rsidP="00823D97">
      <w:pPr>
        <w:autoSpaceDE w:val="0"/>
        <w:autoSpaceDN w:val="0"/>
        <w:adjustRightInd w:val="0"/>
        <w:spacing w:after="0" w:line="300" w:lineRule="exact"/>
        <w:rPr>
          <w:rFonts w:cs="TimesNewRoman"/>
          <w:sz w:val="20"/>
          <w:szCs w:val="20"/>
        </w:rPr>
      </w:pPr>
    </w:p>
    <w:p w14:paraId="41450728" w14:textId="687B8C1C" w:rsidR="00823D97" w:rsidRPr="001E17BA" w:rsidRDefault="00823D97" w:rsidP="00823D97">
      <w:pPr>
        <w:autoSpaceDE w:val="0"/>
        <w:autoSpaceDN w:val="0"/>
        <w:adjustRightInd w:val="0"/>
        <w:spacing w:after="0" w:line="300" w:lineRule="exact"/>
        <w:rPr>
          <w:rFonts w:cs="TimesNewRoman"/>
          <w:i/>
          <w:sz w:val="20"/>
          <w:szCs w:val="20"/>
        </w:rPr>
      </w:pPr>
      <w:r w:rsidRPr="001E17BA">
        <w:rPr>
          <w:rFonts w:cs="TimesNewRoman"/>
          <w:sz w:val="20"/>
          <w:szCs w:val="20"/>
        </w:rPr>
        <w:t>Somma garantita (€) __________________ % del costo della fornitura</w:t>
      </w:r>
    </w:p>
    <w:p w14:paraId="103054FD" w14:textId="77777777" w:rsidR="00823D97" w:rsidRPr="001E17BA" w:rsidRDefault="00823D97" w:rsidP="00823D97">
      <w:pPr>
        <w:autoSpaceDE w:val="0"/>
        <w:autoSpaceDN w:val="0"/>
        <w:adjustRightInd w:val="0"/>
        <w:spacing w:after="0" w:line="300" w:lineRule="exact"/>
        <w:rPr>
          <w:rFonts w:cs="TimesNewRoman"/>
          <w:sz w:val="20"/>
          <w:szCs w:val="20"/>
        </w:rPr>
      </w:pPr>
    </w:p>
    <w:p w14:paraId="29391E04"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14:paraId="0F414A76" w14:textId="77777777" w:rsidR="00823D97" w:rsidRPr="001E17BA" w:rsidRDefault="00823D97" w:rsidP="00823D97">
      <w:pPr>
        <w:autoSpaceDE w:val="0"/>
        <w:autoSpaceDN w:val="0"/>
        <w:adjustRightInd w:val="0"/>
        <w:spacing w:after="0" w:line="300" w:lineRule="exact"/>
        <w:rPr>
          <w:rFonts w:cs="TimesNewRoman"/>
          <w:sz w:val="20"/>
          <w:szCs w:val="20"/>
        </w:rPr>
      </w:pPr>
    </w:p>
    <w:p w14:paraId="56D23D86"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14:paraId="5A8F2168" w14:textId="77777777" w:rsidR="00823D97" w:rsidRPr="001E17BA" w:rsidRDefault="00823D97" w:rsidP="00823D97">
      <w:pPr>
        <w:autoSpaceDE w:val="0"/>
        <w:autoSpaceDN w:val="0"/>
        <w:adjustRightInd w:val="0"/>
        <w:spacing w:after="0" w:line="300" w:lineRule="exact"/>
        <w:rPr>
          <w:rFonts w:cs="TimesNewRoman"/>
          <w:sz w:val="20"/>
          <w:szCs w:val="20"/>
        </w:rPr>
      </w:pPr>
    </w:p>
    <w:p w14:paraId="400189EB" w14:textId="77777777" w:rsidR="00823D97" w:rsidRPr="001E17BA" w:rsidRDefault="00823D97" w:rsidP="00823D97">
      <w:pPr>
        <w:autoSpaceDE w:val="0"/>
        <w:autoSpaceDN w:val="0"/>
        <w:adjustRightInd w:val="0"/>
        <w:spacing w:after="0" w:line="300" w:lineRule="exact"/>
        <w:rPr>
          <w:rFonts w:cs="TimesNewRoman"/>
          <w:sz w:val="20"/>
          <w:szCs w:val="20"/>
        </w:rPr>
      </w:pPr>
    </w:p>
    <w:p w14:paraId="1614CEDF" w14:textId="77777777" w:rsidR="00823D97" w:rsidRPr="001E17BA" w:rsidRDefault="00823D97" w:rsidP="00823D97">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14:paraId="3750F3F7"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br w:type="page"/>
      </w:r>
    </w:p>
    <w:p w14:paraId="37AC11FD" w14:textId="692279BF"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del </w:t>
      </w:r>
      <w:r w:rsidR="00824B8B" w:rsidRPr="00824B8B">
        <w:rPr>
          <w:rFonts w:cs="TimesNewRoman,Bold"/>
          <w:b/>
          <w:bCs/>
          <w:sz w:val="20"/>
          <w:szCs w:val="20"/>
        </w:rPr>
        <w:t>Ministero dello sviluppo economico 16 dicembre 2022 n. 193</w:t>
      </w:r>
      <w:r w:rsidRPr="001E17BA">
        <w:rPr>
          <w:rFonts w:cs="TimesNewRoman,Bold"/>
          <w:b/>
          <w:bCs/>
          <w:sz w:val="20"/>
          <w:szCs w:val="20"/>
        </w:rPr>
        <w:t xml:space="preserve">) </w:t>
      </w:r>
    </w:p>
    <w:p w14:paraId="5F3AE6C8"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14:paraId="71B4789F"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 xml:space="preserve">GARANZIA FIDEIUSSORIA DEFINITIVA </w:t>
      </w:r>
    </w:p>
    <w:p w14:paraId="3384502B"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76044461" w14:textId="77777777" w:rsidR="00823D97" w:rsidRPr="001E17BA" w:rsidRDefault="00823D97" w:rsidP="00823D97">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Condizioni che rilevano nel rapporto tra Consip Amministrazioni e Garante</w:t>
      </w:r>
    </w:p>
    <w:p w14:paraId="1CC03760"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1519145A"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14:paraId="7E2E7631" w14:textId="33731D32"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in conformità all'art. 103, commi 1 e 2, del Codice, si impegna nei confronti della Sogei S.p.a. (d’ora in poi solo Sogei o Committente), nei limiti della somma garantita indicata nella Scheda Tecnica, al risarcimento dei danni da questa subiti in conseguenza del mancato o inesatto adempimento da parte del Contraente delle obbligazioni previste nel Contratto</w:t>
      </w:r>
      <w:r w:rsidR="002337A5">
        <w:rPr>
          <w:rFonts w:cs="TimesNewRoman"/>
          <w:sz w:val="20"/>
          <w:szCs w:val="20"/>
        </w:rPr>
        <w:t xml:space="preserve"> </w:t>
      </w:r>
      <w:r w:rsidRPr="001E17BA">
        <w:rPr>
          <w:rFonts w:cs="TimesNewRoman"/>
          <w:sz w:val="20"/>
          <w:szCs w:val="20"/>
        </w:rPr>
        <w:t>ed al pagamento delle somme previste dalle norme sopra richiamate.</w:t>
      </w:r>
    </w:p>
    <w:p w14:paraId="57792A2A"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103, del Codice, in caso di:</w:t>
      </w:r>
    </w:p>
    <w:p w14:paraId="5E536A8B" w14:textId="6771E3C0" w:rsidR="00823D97" w:rsidRPr="00752276" w:rsidRDefault="00823D97" w:rsidP="00E72C78">
      <w:pPr>
        <w:pStyle w:val="Paragrafoelenco"/>
        <w:numPr>
          <w:ilvl w:val="0"/>
          <w:numId w:val="3"/>
        </w:numPr>
        <w:autoSpaceDE w:val="0"/>
        <w:autoSpaceDN w:val="0"/>
        <w:adjustRightInd w:val="0"/>
        <w:spacing w:after="0" w:line="300" w:lineRule="exact"/>
        <w:jc w:val="both"/>
        <w:rPr>
          <w:rFonts w:cs="TimesNewRoman"/>
          <w:sz w:val="20"/>
          <w:szCs w:val="20"/>
        </w:rPr>
      </w:pPr>
      <w:r w:rsidRPr="00752276">
        <w:rPr>
          <w:rFonts w:cs="TimesNewRoman"/>
          <w:sz w:val="20"/>
          <w:szCs w:val="20"/>
        </w:rPr>
        <w:t xml:space="preserve">inadempimento di qualunque obbligazione derivante dal Contratto; </w:t>
      </w:r>
    </w:p>
    <w:p w14:paraId="412B35CE" w14:textId="173B3DEE" w:rsidR="00823D97" w:rsidRPr="00752276" w:rsidRDefault="00823D97" w:rsidP="00E72C78">
      <w:pPr>
        <w:pStyle w:val="Paragrafoelenco"/>
        <w:numPr>
          <w:ilvl w:val="0"/>
          <w:numId w:val="3"/>
        </w:numPr>
        <w:autoSpaceDE w:val="0"/>
        <w:autoSpaceDN w:val="0"/>
        <w:adjustRightInd w:val="0"/>
        <w:spacing w:after="0" w:line="300" w:lineRule="exact"/>
        <w:jc w:val="both"/>
        <w:rPr>
          <w:rFonts w:cs="TimesNewRoman"/>
          <w:sz w:val="20"/>
          <w:szCs w:val="20"/>
        </w:rPr>
      </w:pPr>
      <w:r w:rsidRPr="00752276">
        <w:rPr>
          <w:rFonts w:cs="TimesNewRoman"/>
          <w:sz w:val="20"/>
          <w:szCs w:val="20"/>
        </w:rPr>
        <w:t>risarcimento dei danni derivanti dall’eventuale inadempimento delle obbligazioni stesse;</w:t>
      </w:r>
    </w:p>
    <w:p w14:paraId="31BBFB79" w14:textId="56C38CA1" w:rsidR="00823D97" w:rsidRPr="00752276" w:rsidRDefault="00823D97" w:rsidP="00E72C78">
      <w:pPr>
        <w:pStyle w:val="Paragrafoelenco"/>
        <w:numPr>
          <w:ilvl w:val="0"/>
          <w:numId w:val="3"/>
        </w:numPr>
        <w:autoSpaceDE w:val="0"/>
        <w:autoSpaceDN w:val="0"/>
        <w:adjustRightInd w:val="0"/>
        <w:spacing w:after="0" w:line="300" w:lineRule="exact"/>
        <w:jc w:val="both"/>
        <w:rPr>
          <w:rFonts w:cs="TimesNewRoman"/>
          <w:sz w:val="20"/>
          <w:szCs w:val="20"/>
        </w:rPr>
      </w:pPr>
      <w:r w:rsidRPr="00752276">
        <w:rPr>
          <w:rFonts w:cs="TimesNewRoman"/>
          <w:sz w:val="20"/>
          <w:szCs w:val="20"/>
        </w:rPr>
        <w:t>rimborso:</w:t>
      </w:r>
    </w:p>
    <w:p w14:paraId="13AB306B" w14:textId="6EFFF8AD" w:rsidR="00823D97" w:rsidRPr="00752276" w:rsidRDefault="00823D97" w:rsidP="00E72C78">
      <w:pPr>
        <w:pStyle w:val="Paragrafoelenco"/>
        <w:numPr>
          <w:ilvl w:val="0"/>
          <w:numId w:val="1"/>
        </w:numPr>
        <w:autoSpaceDE w:val="0"/>
        <w:autoSpaceDN w:val="0"/>
        <w:adjustRightInd w:val="0"/>
        <w:spacing w:after="0" w:line="300" w:lineRule="exact"/>
        <w:ind w:left="1276"/>
        <w:jc w:val="both"/>
        <w:rPr>
          <w:rFonts w:cs="TimesNewRoman"/>
          <w:sz w:val="20"/>
          <w:szCs w:val="20"/>
        </w:rPr>
      </w:pPr>
      <w:r w:rsidRPr="00752276">
        <w:rPr>
          <w:rFonts w:cs="TimesNewRoman"/>
          <w:sz w:val="20"/>
          <w:szCs w:val="20"/>
        </w:rPr>
        <w:t>delle maggiori somme pagate dalla Sogei all’Affidatario rispetto alle risultanze della liquidazione finale, salva comunque la risarcibilità del maggior danno verso l’Appaltatore;</w:t>
      </w:r>
    </w:p>
    <w:p w14:paraId="296D3C15" w14:textId="337A2C52" w:rsidR="00823D97" w:rsidRPr="00752276" w:rsidRDefault="00823D97" w:rsidP="00E72C78">
      <w:pPr>
        <w:pStyle w:val="Paragrafoelenco"/>
        <w:numPr>
          <w:ilvl w:val="0"/>
          <w:numId w:val="1"/>
        </w:numPr>
        <w:autoSpaceDE w:val="0"/>
        <w:autoSpaceDN w:val="0"/>
        <w:adjustRightInd w:val="0"/>
        <w:spacing w:after="0" w:line="300" w:lineRule="exact"/>
        <w:ind w:left="1276"/>
        <w:jc w:val="both"/>
        <w:rPr>
          <w:rFonts w:cs="TimesNewRoman"/>
          <w:sz w:val="20"/>
          <w:szCs w:val="20"/>
        </w:rPr>
      </w:pPr>
      <w:r w:rsidRPr="00752276">
        <w:rPr>
          <w:rFonts w:cs="TimesNewRoman"/>
          <w:sz w:val="20"/>
          <w:szCs w:val="20"/>
        </w:rPr>
        <w:t>della eventuale maggiore spesa sostenuta dalla Sogei per il completamento dei servizi e delle forniture nel caso di risoluzione del contratto disposta in danno dell’Affidatario;</w:t>
      </w:r>
    </w:p>
    <w:p w14:paraId="5EA6C8D8" w14:textId="1E607A4D" w:rsidR="00823D97" w:rsidRPr="00752276" w:rsidRDefault="00823D97" w:rsidP="00E72C78">
      <w:pPr>
        <w:pStyle w:val="Paragrafoelenco"/>
        <w:numPr>
          <w:ilvl w:val="0"/>
          <w:numId w:val="1"/>
        </w:numPr>
        <w:autoSpaceDE w:val="0"/>
        <w:autoSpaceDN w:val="0"/>
        <w:adjustRightInd w:val="0"/>
        <w:spacing w:after="0" w:line="300" w:lineRule="exact"/>
        <w:ind w:left="1276"/>
        <w:jc w:val="both"/>
        <w:rPr>
          <w:rFonts w:cs="TimesNewRoman"/>
          <w:sz w:val="20"/>
          <w:szCs w:val="20"/>
        </w:rPr>
      </w:pPr>
      <w:r w:rsidRPr="00752276">
        <w:rPr>
          <w:rFonts w:cs="TimesNewRoman"/>
          <w:sz w:val="20"/>
          <w:szCs w:val="20"/>
        </w:rPr>
        <w:t>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3F73F0CB" w14:textId="6082494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estesa alle obbligazioni accertate a carico del Contraente con sentenza passata in giudicato derivanti dalla violazione degli impegni assunti con la sottoscrizione del Patto di integrità eventualmente nei documenti di gara. </w:t>
      </w:r>
    </w:p>
    <w:p w14:paraId="5DE96BEB" w14:textId="35C77493"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L’estensione opera a condizione che la violazione venga comunicata dalla Sogei al Garante nel periodo di validità della garanzia ed è limitata ad un importo pari al 10% della somma garantita al momento della suddetta comunicazione.</w:t>
      </w:r>
    </w:p>
    <w:p w14:paraId="5EDDFDD8"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056041C1"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58C74D5F"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14:paraId="70F0218E"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14:paraId="474441F1" w14:textId="546A308A"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a) decorre dalla data di stipula del contratto;</w:t>
      </w:r>
    </w:p>
    <w:p w14:paraId="20A2900C" w14:textId="2BFE348F"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 della Sogei dell’originale della garanzia stessa con annotazione di svincolo o con comunicazione scritta della Sogei al Garante.</w:t>
      </w:r>
    </w:p>
    <w:p w14:paraId="177CD981" w14:textId="4EEBDC1D"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lastRenderedPageBreak/>
        <w:t>Il mancato pagamento del premio/commissione non può essere opposto alla Sogei.</w:t>
      </w:r>
    </w:p>
    <w:p w14:paraId="2BB0E5BC"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3C6A15CB"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3 - Somma garantita</w:t>
      </w:r>
    </w:p>
    <w:p w14:paraId="4CD2E4F0"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somma garantita dalla presente fideiussione è calcolata in conformità a quanto disposto dall'art. 103, comma 1, del Codice, ed è pari al: </w:t>
      </w:r>
    </w:p>
    <w:p w14:paraId="51A59D02" w14:textId="3BBAF921" w:rsidR="00823D97" w:rsidRPr="00752276" w:rsidRDefault="00823D97" w:rsidP="00E72C78">
      <w:pPr>
        <w:pStyle w:val="Paragrafoelenco"/>
        <w:numPr>
          <w:ilvl w:val="0"/>
          <w:numId w:val="5"/>
        </w:numPr>
        <w:autoSpaceDE w:val="0"/>
        <w:autoSpaceDN w:val="0"/>
        <w:adjustRightInd w:val="0"/>
        <w:spacing w:after="0" w:line="300" w:lineRule="exact"/>
        <w:jc w:val="both"/>
        <w:rPr>
          <w:rFonts w:cs="TimesNewRoman"/>
          <w:sz w:val="20"/>
          <w:szCs w:val="20"/>
        </w:rPr>
      </w:pPr>
      <w:r w:rsidRPr="00752276">
        <w:rPr>
          <w:rFonts w:cs="TimesNewRoman"/>
          <w:sz w:val="20"/>
          <w:szCs w:val="20"/>
        </w:rPr>
        <w:t xml:space="preserve">10 % </w:t>
      </w:r>
      <w:r w:rsidRPr="00752276">
        <w:rPr>
          <w:sz w:val="20"/>
        </w:rPr>
        <w:t>dell’importo massimo del Contratto</w:t>
      </w:r>
      <w:r w:rsidRPr="00752276">
        <w:rPr>
          <w:rFonts w:cs="TimesNewRoman"/>
          <w:sz w:val="20"/>
          <w:szCs w:val="20"/>
        </w:rPr>
        <w:t>, nel caso di aggiudicazione con ribassi d’asta minori o uguali al 10%;</w:t>
      </w:r>
    </w:p>
    <w:p w14:paraId="59853D0D" w14:textId="4E3D679E" w:rsidR="00823D97" w:rsidRPr="00752276" w:rsidRDefault="00823D97" w:rsidP="00E72C78">
      <w:pPr>
        <w:pStyle w:val="Paragrafoelenco"/>
        <w:numPr>
          <w:ilvl w:val="0"/>
          <w:numId w:val="5"/>
        </w:numPr>
        <w:autoSpaceDE w:val="0"/>
        <w:autoSpaceDN w:val="0"/>
        <w:adjustRightInd w:val="0"/>
        <w:spacing w:after="0" w:line="300" w:lineRule="exact"/>
        <w:jc w:val="both"/>
        <w:rPr>
          <w:rFonts w:cs="TimesNewRoman"/>
          <w:sz w:val="20"/>
          <w:szCs w:val="20"/>
        </w:rPr>
      </w:pPr>
      <w:r w:rsidRPr="00752276">
        <w:rPr>
          <w:rFonts w:cs="TimesNewRoman"/>
          <w:sz w:val="20"/>
          <w:szCs w:val="20"/>
        </w:rPr>
        <w:t xml:space="preserve">10 % </w:t>
      </w:r>
      <w:r w:rsidRPr="00752276">
        <w:rPr>
          <w:sz w:val="20"/>
        </w:rPr>
        <w:t>dell’importo massimo del contratto</w:t>
      </w:r>
      <w:r w:rsidRPr="00752276">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67840811"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Qualora ricorrano le condizioni, la somma garantita indicata al primo comma è ridotta ai sensi di quanto stabilito dall’art. 93, comma 7, del Codice come previsto dall'art. 103, comma 1, del Codice. L’ammontare della somma garantita è indicato nella Scheda Tecnica. </w:t>
      </w:r>
    </w:p>
    <w:p w14:paraId="4F36670A" w14:textId="24BCEBF2"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progressivamente svincolata in via automatica a misura dell'avanzamento dell'esecuzione, in conformità a quanto disposto dall’art. 103, comma 5, del Codice.</w:t>
      </w:r>
    </w:p>
    <w:p w14:paraId="751BD5ED"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47EAE97F"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14:paraId="1A0C857B" w14:textId="1A5A4DD6"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corrisponderà l’importo dovuto dal Contraente, nei limiti della somma garantita alla data dell'escussione, entro il termine di 15 giorni dal ricevimento della semplice richiesta scritta della Sogei</w:t>
      </w:r>
      <w:r w:rsidR="002337A5">
        <w:rPr>
          <w:rFonts w:cs="TimesNewRoman"/>
          <w:sz w:val="20"/>
          <w:szCs w:val="20"/>
        </w:rPr>
        <w:t xml:space="preserve"> </w:t>
      </w:r>
      <w:r w:rsidRPr="001E17BA">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14:paraId="6D697914"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14:paraId="0256D35B" w14:textId="5D46836E"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Resta salva l'azione di ripetizione verso la Sogei per il caso in cui le somme pagate dal Garante risultassero parzialmente o totalmente non dovute dal Contraente o dal Garante (art. 104, comma 10, del Codice).</w:t>
      </w:r>
    </w:p>
    <w:p w14:paraId="57F6EA80"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368F234B" w14:textId="5968306B"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5 - Surrogazione </w:t>
      </w:r>
      <w:r w:rsidRPr="001E17BA">
        <w:rPr>
          <w:rFonts w:cs="TimesNewRoman"/>
          <w:sz w:val="20"/>
          <w:szCs w:val="20"/>
        </w:rPr>
        <w:t xml:space="preserve">- </w:t>
      </w:r>
      <w:r w:rsidRPr="00E72C78">
        <w:rPr>
          <w:b/>
          <w:sz w:val="20"/>
        </w:rPr>
        <w:t>Rivalsa</w:t>
      </w:r>
    </w:p>
    <w:p w14:paraId="2C49C937" w14:textId="1B94367E"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nei limiti delle somme pagate, è surrogato alla Sogei in tutti i diritti, ragioni ed azioni verso il Contraente, i suoi successori ed aventi causa a qualsiasi titolo. Il Garante ha altresì diritto di </w:t>
      </w:r>
      <w:r w:rsidRPr="00E72C78">
        <w:rPr>
          <w:sz w:val="20"/>
        </w:rPr>
        <w:t xml:space="preserve">rivalsa </w:t>
      </w:r>
      <w:r w:rsidRPr="001E17BA">
        <w:rPr>
          <w:rFonts w:cs="TimesNewRoman"/>
          <w:sz w:val="20"/>
          <w:szCs w:val="20"/>
        </w:rPr>
        <w:t>verso il Contraente per le somme pagate in forza della presente garanzia (art. 104, comma 10, del Codice). Sogei faciliterà le azioni di recupero fornendo al Garante tutti gli elementi utili in loro possesso.</w:t>
      </w:r>
    </w:p>
    <w:p w14:paraId="25B91C12"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4976B741" w14:textId="67B25B4C" w:rsidR="00823D97" w:rsidRPr="001E17BA" w:rsidRDefault="00823D97" w:rsidP="00823D97">
      <w:pPr>
        <w:autoSpaceDE w:val="0"/>
        <w:autoSpaceDN w:val="0"/>
        <w:adjustRightInd w:val="0"/>
        <w:spacing w:after="0" w:line="300" w:lineRule="exact"/>
        <w:jc w:val="both"/>
        <w:rPr>
          <w:rFonts w:cs="TimesNewRoman,Bold"/>
          <w:b/>
          <w:bCs/>
          <w:sz w:val="20"/>
          <w:szCs w:val="20"/>
        </w:rPr>
      </w:pPr>
      <w:r w:rsidRPr="00E72C78">
        <w:rPr>
          <w:b/>
          <w:sz w:val="20"/>
        </w:rPr>
        <w:t xml:space="preserve">Art. </w:t>
      </w:r>
      <w:r w:rsidRPr="001E17BA">
        <w:rPr>
          <w:rFonts w:cs="TimesNewRoman,Bold"/>
          <w:b/>
          <w:bCs/>
          <w:sz w:val="20"/>
          <w:szCs w:val="20"/>
        </w:rPr>
        <w:t>6 - Forma delle comunicazioni</w:t>
      </w:r>
    </w:p>
    <w:p w14:paraId="6A6114D9"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2969B9AD"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5804EA74" w14:textId="406552BE"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w:t>
      </w:r>
      <w:r w:rsidRPr="00E72C78">
        <w:rPr>
          <w:b/>
          <w:sz w:val="20"/>
        </w:rPr>
        <w:t>7</w:t>
      </w:r>
      <w:r w:rsidRPr="001E17BA">
        <w:rPr>
          <w:rFonts w:cs="TimesNewRoman,Bold"/>
          <w:b/>
          <w:bCs/>
          <w:sz w:val="20"/>
          <w:szCs w:val="20"/>
        </w:rPr>
        <w:t xml:space="preserve"> - Foro competente </w:t>
      </w:r>
    </w:p>
    <w:p w14:paraId="4FA33E5B" w14:textId="37B4E2E1"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In caso di con</w:t>
      </w:r>
      <w:bookmarkStart w:id="0" w:name="_GoBack"/>
      <w:bookmarkEnd w:id="0"/>
      <w:r w:rsidRPr="001E17BA">
        <w:rPr>
          <w:rFonts w:cs="TimesNewRoman"/>
          <w:sz w:val="20"/>
          <w:szCs w:val="20"/>
        </w:rPr>
        <w:t>troversia fra il Garante e Sogei, il foro competente è quello di Roma.</w:t>
      </w:r>
    </w:p>
    <w:p w14:paraId="449BF735"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2E679767" w14:textId="3170A895"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w:t>
      </w:r>
      <w:r w:rsidRPr="00E72C78">
        <w:rPr>
          <w:b/>
          <w:sz w:val="20"/>
        </w:rPr>
        <w:t>8</w:t>
      </w:r>
      <w:r w:rsidRPr="001E17BA">
        <w:rPr>
          <w:rFonts w:cs="TimesNewRoman,Bold"/>
          <w:b/>
          <w:bCs/>
          <w:sz w:val="20"/>
          <w:szCs w:val="20"/>
        </w:rPr>
        <w:t xml:space="preserve"> - Rinvio alle norme di legge</w:t>
      </w:r>
    </w:p>
    <w:p w14:paraId="57281A84"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14:paraId="388E1A76"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3E99F8E9" w14:textId="4A00239C" w:rsidR="001105D3" w:rsidRDefault="00823D97" w:rsidP="00E72C78">
      <w:pPr>
        <w:autoSpaceDE w:val="0"/>
        <w:autoSpaceDN w:val="0"/>
        <w:adjustRightInd w:val="0"/>
        <w:spacing w:after="0" w:line="300" w:lineRule="exact"/>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sectPr w:rsidR="001105D3" w:rsidSect="00D33CC9">
      <w:headerReference w:type="default" r:id="rId7"/>
      <w:footerReference w:type="default" r:id="rId8"/>
      <w:pgSz w:w="11906" w:h="16838"/>
      <w:pgMar w:top="1417" w:right="1134" w:bottom="1134" w:left="1134" w:header="708" w:footer="5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808AB6" w14:textId="77777777" w:rsidR="00B17477" w:rsidRDefault="00B17477">
      <w:pPr>
        <w:spacing w:after="0" w:line="240" w:lineRule="auto"/>
      </w:pPr>
      <w:r>
        <w:separator/>
      </w:r>
    </w:p>
  </w:endnote>
  <w:endnote w:type="continuationSeparator" w:id="0">
    <w:p w14:paraId="11C08104" w14:textId="77777777" w:rsidR="00B17477" w:rsidRDefault="00B17477">
      <w:pPr>
        <w:spacing w:after="0" w:line="240" w:lineRule="auto"/>
      </w:pPr>
      <w:r>
        <w:continuationSeparator/>
      </w:r>
    </w:p>
  </w:endnote>
  <w:endnote w:type="continuationNotice" w:id="1">
    <w:p w14:paraId="386FCCF5" w14:textId="77777777" w:rsidR="00B17477" w:rsidRDefault="00B174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49E9D" w14:textId="1FD21172" w:rsidR="002337A5" w:rsidRPr="002337A5" w:rsidRDefault="002337A5" w:rsidP="00061121">
    <w:pPr>
      <w:pStyle w:val="Pidipagina"/>
      <w:pBdr>
        <w:top w:val="single" w:sz="4" w:space="1" w:color="auto"/>
      </w:pBdr>
      <w:spacing w:line="300" w:lineRule="exact"/>
      <w:jc w:val="both"/>
      <w:rPr>
        <w:rFonts w:eastAsia="MS Mincho"/>
        <w:sz w:val="16"/>
        <w:szCs w:val="16"/>
        <w:lang w:val="x-none" w:eastAsia="x-none"/>
      </w:rPr>
    </w:pPr>
    <w:r w:rsidRPr="00D33CC9">
      <w:rPr>
        <w:sz w:val="16"/>
        <w:lang w:val="x-none"/>
      </w:rPr>
      <w:t xml:space="preserve">Classificazione del documento: Consip </w:t>
    </w:r>
    <w:r w:rsidRPr="002337A5">
      <w:rPr>
        <w:rFonts w:eastAsia="MS Mincho"/>
        <w:sz w:val="16"/>
        <w:szCs w:val="16"/>
        <w:lang w:val="x-none" w:eastAsia="x-none"/>
      </w:rPr>
      <w:t>Public</w:t>
    </w:r>
  </w:p>
  <w:p w14:paraId="7875B4D0" w14:textId="4BE17859" w:rsidR="002337A5" w:rsidRPr="002337A5" w:rsidRDefault="009A7503" w:rsidP="00061121">
    <w:pPr>
      <w:pStyle w:val="Pidipagina"/>
      <w:spacing w:line="300" w:lineRule="exact"/>
      <w:jc w:val="both"/>
      <w:rPr>
        <w:rFonts w:eastAsia="MS Mincho"/>
        <w:sz w:val="16"/>
        <w:szCs w:val="16"/>
        <w:lang w:val="x-none" w:eastAsia="x-none"/>
      </w:rPr>
    </w:pPr>
    <w:r w:rsidRPr="009A7503">
      <w:rPr>
        <w:sz w:val="16"/>
        <w:szCs w:val="16"/>
      </w:rPr>
      <w:t>Appalto Specifico indetto da Consip per l’acquisizione del servizio di manutenzione delle licenze software Genesys e dei servizi di supporto specialistico per la gestione dei Contact Center della Sogei e dell’Agenzia delle Entrate, nell’ambito del Sistema Dinamico di Acquisizione della Pubblica Amministrazione per la fornitura di prodotti e servizi per l’informatica e le telecomunicazioni –  ID 2661</w:t>
    </w:r>
  </w:p>
  <w:p w14:paraId="56A69037" w14:textId="597D83B4" w:rsidR="000403BD" w:rsidRPr="00D33CC9" w:rsidRDefault="002337A5" w:rsidP="00061121">
    <w:pPr>
      <w:pStyle w:val="Pidipagina"/>
      <w:tabs>
        <w:tab w:val="clear" w:pos="4819"/>
        <w:tab w:val="center" w:pos="9638"/>
      </w:tabs>
      <w:spacing w:line="300" w:lineRule="exact"/>
      <w:jc w:val="both"/>
      <w:rPr>
        <w:sz w:val="16"/>
        <w:lang w:val="x-none"/>
      </w:rPr>
    </w:pPr>
    <w:r w:rsidRPr="002337A5">
      <w:rPr>
        <w:rFonts w:eastAsia="MS Mincho"/>
        <w:sz w:val="16"/>
        <w:szCs w:val="16"/>
        <w:lang w:eastAsia="x-none"/>
      </w:rPr>
      <w:t xml:space="preserve">Allegato </w:t>
    </w:r>
    <w:r w:rsidR="009A7503">
      <w:rPr>
        <w:rFonts w:eastAsia="MS Mincho"/>
        <w:sz w:val="16"/>
        <w:szCs w:val="16"/>
        <w:lang w:eastAsia="x-none"/>
      </w:rPr>
      <w:t>7</w:t>
    </w:r>
    <w:r w:rsidRPr="002337A5">
      <w:rPr>
        <w:rFonts w:eastAsia="MS Mincho"/>
        <w:sz w:val="16"/>
        <w:szCs w:val="16"/>
        <w:lang w:eastAsia="x-none"/>
      </w:rPr>
      <w:t xml:space="preserve"> </w:t>
    </w:r>
    <w:r>
      <w:rPr>
        <w:rFonts w:eastAsia="MS Mincho"/>
        <w:sz w:val="16"/>
        <w:szCs w:val="16"/>
        <w:lang w:eastAsia="x-none"/>
      </w:rPr>
      <w:t>–</w:t>
    </w:r>
    <w:r w:rsidRPr="002337A5">
      <w:rPr>
        <w:rFonts w:eastAsia="MS Mincho"/>
        <w:sz w:val="16"/>
        <w:szCs w:val="16"/>
        <w:lang w:eastAsia="x-none"/>
      </w:rPr>
      <w:t xml:space="preserve"> </w:t>
    </w:r>
    <w:r>
      <w:rPr>
        <w:rFonts w:eastAsia="MS Mincho"/>
        <w:sz w:val="16"/>
        <w:szCs w:val="16"/>
        <w:lang w:eastAsia="x-none"/>
      </w:rPr>
      <w:t>Facsimile Garanzi</w:t>
    </w:r>
    <w:r w:rsidR="009243CB">
      <w:rPr>
        <w:rFonts w:eastAsia="MS Mincho"/>
        <w:sz w:val="16"/>
        <w:szCs w:val="16"/>
        <w:lang w:eastAsia="x-none"/>
      </w:rPr>
      <w:t>a definitiva</w:t>
    </w:r>
    <w:r w:rsidRPr="002337A5">
      <w:rPr>
        <w:rFonts w:eastAsia="MS Mincho"/>
        <w:b/>
        <w:bCs/>
        <w:sz w:val="16"/>
        <w:szCs w:val="16"/>
        <w:lang w:val="x-none" w:eastAsia="x-none"/>
      </w:rPr>
      <w:tab/>
    </w:r>
    <w:r w:rsidRPr="002337A5">
      <w:rPr>
        <w:rFonts w:eastAsia="MS Mincho"/>
        <w:bCs/>
        <w:sz w:val="16"/>
        <w:szCs w:val="16"/>
        <w:lang w:val="x-none" w:eastAsia="x-none"/>
      </w:rPr>
      <w:fldChar w:fldCharType="begin"/>
    </w:r>
    <w:r w:rsidRPr="002337A5">
      <w:rPr>
        <w:rFonts w:eastAsia="MS Mincho"/>
        <w:b/>
        <w:bCs/>
        <w:sz w:val="16"/>
        <w:szCs w:val="16"/>
        <w:lang w:val="x-none" w:eastAsia="x-none"/>
      </w:rPr>
      <w:instrText xml:space="preserve"> PAGE </w:instrText>
    </w:r>
    <w:r w:rsidRPr="002337A5">
      <w:rPr>
        <w:rFonts w:eastAsia="MS Mincho"/>
        <w:bCs/>
        <w:sz w:val="16"/>
        <w:szCs w:val="16"/>
        <w:lang w:val="x-none" w:eastAsia="x-none"/>
      </w:rPr>
      <w:fldChar w:fldCharType="separate"/>
    </w:r>
    <w:r w:rsidR="00E55FEF">
      <w:rPr>
        <w:rFonts w:eastAsia="MS Mincho"/>
        <w:b/>
        <w:bCs/>
        <w:noProof/>
        <w:sz w:val="16"/>
        <w:szCs w:val="16"/>
        <w:lang w:val="x-none" w:eastAsia="x-none"/>
      </w:rPr>
      <w:t>4</w:t>
    </w:r>
    <w:r w:rsidRPr="002337A5">
      <w:rPr>
        <w:rFonts w:eastAsia="MS Mincho"/>
        <w:bCs/>
        <w:sz w:val="16"/>
        <w:szCs w:val="16"/>
        <w:lang w:val="x-none" w:eastAsia="x-none"/>
      </w:rPr>
      <w:fldChar w:fldCharType="end"/>
    </w:r>
    <w:r w:rsidRPr="002337A5">
      <w:rPr>
        <w:rFonts w:eastAsia="MS Mincho"/>
        <w:b/>
        <w:bCs/>
        <w:sz w:val="16"/>
        <w:szCs w:val="16"/>
        <w:lang w:val="x-none" w:eastAsia="x-none"/>
      </w:rPr>
      <w:t xml:space="preserve"> di </w:t>
    </w:r>
    <w:r w:rsidRPr="002337A5">
      <w:rPr>
        <w:rFonts w:eastAsia="MS Mincho"/>
        <w:bCs/>
        <w:sz w:val="16"/>
        <w:szCs w:val="16"/>
        <w:lang w:val="x-none" w:eastAsia="x-none"/>
      </w:rPr>
      <w:fldChar w:fldCharType="begin"/>
    </w:r>
    <w:r w:rsidRPr="002337A5">
      <w:rPr>
        <w:rFonts w:eastAsia="MS Mincho"/>
        <w:b/>
        <w:bCs/>
        <w:sz w:val="16"/>
        <w:szCs w:val="16"/>
        <w:lang w:val="x-none" w:eastAsia="x-none"/>
      </w:rPr>
      <w:instrText xml:space="preserve"> NUMPAGES </w:instrText>
    </w:r>
    <w:r w:rsidRPr="002337A5">
      <w:rPr>
        <w:rFonts w:eastAsia="MS Mincho"/>
        <w:bCs/>
        <w:sz w:val="16"/>
        <w:szCs w:val="16"/>
        <w:lang w:val="x-none" w:eastAsia="x-none"/>
      </w:rPr>
      <w:fldChar w:fldCharType="separate"/>
    </w:r>
    <w:r w:rsidR="00E55FEF">
      <w:rPr>
        <w:rFonts w:eastAsia="MS Mincho"/>
        <w:b/>
        <w:bCs/>
        <w:noProof/>
        <w:sz w:val="16"/>
        <w:szCs w:val="16"/>
        <w:lang w:val="x-none" w:eastAsia="x-none"/>
      </w:rPr>
      <w:t>4</w:t>
    </w:r>
    <w:r w:rsidRPr="002337A5">
      <w:rPr>
        <w:rFonts w:eastAsia="MS Mincho"/>
        <w:bCs/>
        <w:sz w:val="16"/>
        <w:szCs w:val="16"/>
        <w:lang w:val="x-none" w:eastAsia="x-non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242DC9" w14:textId="77777777" w:rsidR="00B17477" w:rsidRDefault="00B17477">
      <w:pPr>
        <w:spacing w:after="0" w:line="240" w:lineRule="auto"/>
      </w:pPr>
      <w:r>
        <w:separator/>
      </w:r>
    </w:p>
  </w:footnote>
  <w:footnote w:type="continuationSeparator" w:id="0">
    <w:p w14:paraId="3514ACC4" w14:textId="77777777" w:rsidR="00B17477" w:rsidRDefault="00B17477">
      <w:pPr>
        <w:spacing w:after="0" w:line="240" w:lineRule="auto"/>
      </w:pPr>
      <w:r>
        <w:continuationSeparator/>
      </w:r>
    </w:p>
  </w:footnote>
  <w:footnote w:type="continuationNotice" w:id="1">
    <w:p w14:paraId="0115440E" w14:textId="77777777" w:rsidR="00B17477" w:rsidRDefault="00B174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EC688" w14:textId="77777777" w:rsidR="003A2A1E" w:rsidRDefault="00B17477">
    <w:pPr>
      <w:pStyle w:val="TAGTECNICI"/>
    </w:pPr>
    <w:sdt>
      <w:sdtPr>
        <w:alias w:val="NomeTemplate"/>
        <w:tag w:val="Version_2_1"/>
        <w:id w:val="1"/>
        <w:lock w:val="sdtContentLocked"/>
      </w:sdtPr>
      <w:sdtEndPr/>
      <w:sdtContent>
        <w:r w:rsidR="009F59E3">
          <w:t>ALL05COM</w:t>
        </w:r>
      </w:sdtContent>
    </w:sdt>
  </w:p>
  <w:p w14:paraId="6A43189C" w14:textId="77777777" w:rsidR="003A2A1E" w:rsidRDefault="003A2A1E">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84333"/>
    <w:multiLevelType w:val="hybridMultilevel"/>
    <w:tmpl w:val="8738CF28"/>
    <w:lvl w:ilvl="0" w:tplc="04100013">
      <w:start w:val="1"/>
      <w:numFmt w:val="upperRoman"/>
      <w:lvlText w:val="%1."/>
      <w:lvlJc w:val="righ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 w15:restartNumberingAfterBreak="0">
    <w:nsid w:val="20FB699C"/>
    <w:multiLevelType w:val="hybridMultilevel"/>
    <w:tmpl w:val="D812DAE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C777105"/>
    <w:multiLevelType w:val="hybridMultilevel"/>
    <w:tmpl w:val="737A98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31C3146"/>
    <w:multiLevelType w:val="hybridMultilevel"/>
    <w:tmpl w:val="334C63A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5762A3F"/>
    <w:multiLevelType w:val="hybridMultilevel"/>
    <w:tmpl w:val="C2EA26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98863E5"/>
    <w:multiLevelType w:val="hybridMultilevel"/>
    <w:tmpl w:val="DE808AA4"/>
    <w:lvl w:ilvl="0" w:tplc="1160D794">
      <w:start w:val="1"/>
      <w:numFmt w:val="lowerRoman"/>
      <w:lvlText w:val="%1)"/>
      <w:lvlJc w:val="left"/>
      <w:pPr>
        <w:ind w:left="1428" w:hanging="72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num w:numId="1">
    <w:abstractNumId w:val="0"/>
  </w:num>
  <w:num w:numId="2">
    <w:abstractNumId w:val="5"/>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97"/>
    <w:rsid w:val="000403BD"/>
    <w:rsid w:val="00061121"/>
    <w:rsid w:val="00063B58"/>
    <w:rsid w:val="001105D3"/>
    <w:rsid w:val="001A63DB"/>
    <w:rsid w:val="00226B49"/>
    <w:rsid w:val="002337A5"/>
    <w:rsid w:val="00234757"/>
    <w:rsid w:val="002C1718"/>
    <w:rsid w:val="002C36F7"/>
    <w:rsid w:val="003A2A1E"/>
    <w:rsid w:val="004016F3"/>
    <w:rsid w:val="00456328"/>
    <w:rsid w:val="0053739A"/>
    <w:rsid w:val="0054694E"/>
    <w:rsid w:val="00550B77"/>
    <w:rsid w:val="005F22D9"/>
    <w:rsid w:val="006274E0"/>
    <w:rsid w:val="006275CE"/>
    <w:rsid w:val="006A11AC"/>
    <w:rsid w:val="006A24A1"/>
    <w:rsid w:val="006E1087"/>
    <w:rsid w:val="006E5EF5"/>
    <w:rsid w:val="006F3D1D"/>
    <w:rsid w:val="00752276"/>
    <w:rsid w:val="0076236C"/>
    <w:rsid w:val="007C4F4C"/>
    <w:rsid w:val="00823D97"/>
    <w:rsid w:val="00824B8B"/>
    <w:rsid w:val="008254B2"/>
    <w:rsid w:val="00852A96"/>
    <w:rsid w:val="009243CB"/>
    <w:rsid w:val="009670F7"/>
    <w:rsid w:val="009A6DAE"/>
    <w:rsid w:val="009A7503"/>
    <w:rsid w:val="009B45ED"/>
    <w:rsid w:val="009D5F69"/>
    <w:rsid w:val="009F59E3"/>
    <w:rsid w:val="00AA6246"/>
    <w:rsid w:val="00B17477"/>
    <w:rsid w:val="00C939C1"/>
    <w:rsid w:val="00D33CC9"/>
    <w:rsid w:val="00E55FEF"/>
    <w:rsid w:val="00E6603D"/>
    <w:rsid w:val="00E72C78"/>
    <w:rsid w:val="00EB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CF2A1B"/>
  <w15:chartTrackingRefBased/>
  <w15:docId w15:val="{5E92162B-87A4-4ED1-8DD3-5CEE19880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23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basedOn w:val="Carpredefinitoparagrafo"/>
    <w:uiPriority w:val="99"/>
    <w:semiHidden/>
    <w:unhideWhenUsed/>
    <w:rsid w:val="006E5EF5"/>
    <w:rPr>
      <w:color w:val="0000FF"/>
      <w:u w:val="single"/>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2337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337A5"/>
  </w:style>
  <w:style w:type="paragraph" w:styleId="Pidipagina">
    <w:name w:val="footer"/>
    <w:basedOn w:val="Normale"/>
    <w:link w:val="PidipaginaCarattere"/>
    <w:uiPriority w:val="99"/>
    <w:unhideWhenUsed/>
    <w:rsid w:val="002337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337A5"/>
  </w:style>
  <w:style w:type="paragraph" w:styleId="Testofumetto">
    <w:name w:val="Balloon Text"/>
    <w:basedOn w:val="Normale"/>
    <w:link w:val="TestofumettoCarattere"/>
    <w:uiPriority w:val="99"/>
    <w:semiHidden/>
    <w:unhideWhenUsed/>
    <w:rsid w:val="002337A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37A5"/>
    <w:rPr>
      <w:rFonts w:ascii="Segoe UI" w:hAnsi="Segoe UI" w:cs="Segoe UI"/>
      <w:sz w:val="18"/>
      <w:szCs w:val="18"/>
    </w:rPr>
  </w:style>
  <w:style w:type="paragraph" w:styleId="Paragrafoelenco">
    <w:name w:val="List Paragraph"/>
    <w:basedOn w:val="Normale"/>
    <w:uiPriority w:val="34"/>
    <w:qFormat/>
    <w:rsid w:val="002337A5"/>
    <w:pPr>
      <w:ind w:left="720"/>
      <w:contextualSpacing/>
    </w:pPr>
  </w:style>
  <w:style w:type="paragraph" w:styleId="Revisione">
    <w:name w:val="Revision"/>
    <w:hidden/>
    <w:uiPriority w:val="99"/>
    <w:semiHidden/>
    <w:rsid w:val="007522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73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1249</Words>
  <Characters>7124</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 Bonis Fabrizio</cp:lastModifiedBy>
  <cp:revision>5</cp:revision>
  <dcterms:created xsi:type="dcterms:W3CDTF">2023-06-01T07:35:00Z</dcterms:created>
  <dcterms:modified xsi:type="dcterms:W3CDTF">2023-06-01T08:49:00Z</dcterms:modified>
</cp:coreProperties>
</file>

<file path=docProps/custom.xml><?xml version="1.0" encoding="utf-8"?>
<Properties xmlns="http://schemas.openxmlformats.org/officeDocument/2006/custom-properties" xmlns:vt="http://schemas.openxmlformats.org/officeDocument/2006/docPropsVTypes">
  <property fmtid="{097B23ED-B039-4424-B142-2E924D253B44}" pid="2" name="IDALFREF">
    <vt:lpwstr>workspace://SpacesStore/dc7d42c7-7878-4cf3-b5ed-af6691903ef7</vt:lpwstr>
  </property>
  <property fmtid="{55D6A68C-C01B-4442-96AD-D6891E2F8C14}" pid="3" name="ALFVersion">
    <vt:lpwstr>workspace://SpacesStore/e0df4df5-d4ba-4af6-97cc-09d92f088867</vt:lpwstr>
  </property>
  <property fmtid="{C8945BA1-6869-494A-A496-B874A5EDE04F}" pid="4" name="NomeTemplate">
    <vt:lpwstr>ALL05COM</vt:lpwstr>
  </property>
  <property fmtid="{DD87F3B5-D649-404A-BF83-E6DCBD3E95A5}" pid="5" name="MajorVersion">
    <vt:lpwstr>2</vt:lpwstr>
  </property>
  <property fmtid="{DEF0AAA1-B6E3-43A8-8452-B97AC59007FC}" pid="6" name="MinorVersion">
    <vt:lpwstr>1</vt:lpwstr>
  </property>
</Properties>
</file>