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alias w:val="Classificazione_ALL05COM_Internal"/>
        <w:tag w:val="Version_Classificazione_B"/>
        <w:id w:val="-858426578"/>
        <w:lock w:val="sdtContentLocked"/>
        <w:text/>
      </w:sdtPr>
      <w:sdtEndPr/>
      <w:sdtContent>
        <w:p w14:paraId="19E78425" w14:textId="320ADE03" w:rsidR="000403BD" w:rsidRDefault="00027F37">
          <w:pPr>
            <w:pStyle w:val="CLASSIFICAZIONEBODY1"/>
          </w:pPr>
          <w:r>
            <w:t>CLASSIFICAZIONE DEL DOCUMENTO: CONSIP PUBLIC</w:t>
          </w:r>
        </w:p>
      </w:sdtContent>
    </w:sdt>
    <w:p w14:paraId="61C55130" w14:textId="77777777" w:rsidR="00823D97" w:rsidRDefault="00823D97" w:rsidP="00823D97">
      <w:pPr>
        <w:autoSpaceDE w:val="0"/>
        <w:autoSpaceDN w:val="0"/>
        <w:adjustRightInd w:val="0"/>
        <w:spacing w:after="0" w:line="300" w:lineRule="exact"/>
        <w:rPr>
          <w:rFonts w:cs="TimesNewRoman,Bold"/>
          <w:b/>
          <w:bCs/>
          <w:sz w:val="20"/>
          <w:szCs w:val="20"/>
        </w:rPr>
      </w:pPr>
    </w:p>
    <w:p w14:paraId="69C87ECB"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14:paraId="4BB52237"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14:paraId="7EEE641B"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ai sensi dell’art. 103, comma 1, del d.lgs. n. 50/2016</w:t>
      </w:r>
    </w:p>
    <w:p w14:paraId="1A834EA1" w14:textId="77777777" w:rsidR="00823D97" w:rsidRPr="001E17BA" w:rsidRDefault="00823D97" w:rsidP="00823D97">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14:paraId="3A6C42D7"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p>
    <w:p w14:paraId="664D0F77"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14:paraId="35572E82"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6CA008BE"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(art. 103, comma 1, del Codice)</w:t>
      </w:r>
    </w:p>
    <w:p w14:paraId="527C40DB" w14:textId="74CC4695" w:rsidR="00823D97" w:rsidRPr="001E17BA" w:rsidRDefault="00823D97" w:rsidP="00823D97">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proofErr w:type="spellStart"/>
      <w:r w:rsidRPr="001E17BA">
        <w:rPr>
          <w:rFonts w:cs="TimesNewRoman"/>
          <w:sz w:val="20"/>
          <w:szCs w:val="20"/>
        </w:rPr>
        <w:t>d.m.</w:t>
      </w:r>
      <w:proofErr w:type="spellEnd"/>
      <w:r w:rsidRPr="001E17BA">
        <w:rPr>
          <w:rFonts w:cs="TimesNewRoman"/>
          <w:sz w:val="20"/>
          <w:szCs w:val="20"/>
        </w:rPr>
        <w:t xml:space="preserve"> del </w:t>
      </w:r>
      <w:r w:rsidR="00824B8B" w:rsidRPr="00824B8B">
        <w:rPr>
          <w:rFonts w:cs="TimesNewRoman"/>
          <w:sz w:val="20"/>
          <w:szCs w:val="20"/>
        </w:rPr>
        <w:t>Ministero dello sviluppo economico 16 dicembre 2022 n. 193</w:t>
      </w:r>
    </w:p>
    <w:p w14:paraId="03D0F7B1" w14:textId="77777777" w:rsidR="00823D97" w:rsidRPr="001E17BA" w:rsidRDefault="00823D97" w:rsidP="00823D97">
      <w:pPr>
        <w:autoSpaceDE w:val="0"/>
        <w:autoSpaceDN w:val="0"/>
        <w:adjustRightInd w:val="0"/>
        <w:spacing w:after="0" w:line="300" w:lineRule="exact"/>
        <w:rPr>
          <w:rFonts w:cs="TimesNewRoman"/>
          <w:sz w:val="20"/>
          <w:szCs w:val="20"/>
        </w:rPr>
      </w:pPr>
    </w:p>
    <w:p w14:paraId="02BAE485" w14:textId="77777777"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 xml:space="preserve">Garanzia fideiussoria n. </w:t>
      </w:r>
    </w:p>
    <w:p w14:paraId="56DD8407" w14:textId="77777777"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________________________________</w:t>
      </w:r>
    </w:p>
    <w:p w14:paraId="0B1EE5DA" w14:textId="77777777" w:rsidR="00823D97" w:rsidRPr="001E17BA" w:rsidRDefault="00823D97" w:rsidP="00823D97">
      <w:pPr>
        <w:autoSpaceDE w:val="0"/>
        <w:autoSpaceDN w:val="0"/>
        <w:adjustRightInd w:val="0"/>
        <w:spacing w:after="0" w:line="300" w:lineRule="exact"/>
        <w:rPr>
          <w:rFonts w:cs="TimesNewRoman"/>
          <w:b/>
          <w:sz w:val="20"/>
          <w:szCs w:val="20"/>
        </w:rPr>
      </w:pPr>
    </w:p>
    <w:p w14:paraId="3B64967D"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b/>
          <w:sz w:val="20"/>
          <w:szCs w:val="20"/>
        </w:rPr>
        <w:t>Garante</w:t>
      </w:r>
      <w:r w:rsidRPr="001E17BA">
        <w:rPr>
          <w:rFonts w:cs="TimesNewRoman"/>
          <w:sz w:val="20"/>
          <w:szCs w:val="20"/>
        </w:rPr>
        <w:t xml:space="preserve"> </w:t>
      </w:r>
    </w:p>
    <w:p w14:paraId="1CEE1F64"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Bold"/>
          <w:b/>
          <w:bCs/>
          <w:i/>
          <w:color w:val="1B35A5"/>
          <w:sz w:val="20"/>
          <w:szCs w:val="20"/>
        </w:rPr>
        <w:t>(direzione/denominazione, dipendenza, agenzia, ecc., nonché estremi autorizzazione e numero iscrizione Albo/Registro/Elenco</w:t>
      </w:r>
      <w:r w:rsidRPr="001E17BA">
        <w:rPr>
          <w:rFonts w:cs="TimesNewRoman"/>
          <w:sz w:val="20"/>
          <w:szCs w:val="20"/>
        </w:rPr>
        <w:t xml:space="preserve">) _______________ </w:t>
      </w:r>
    </w:p>
    <w:p w14:paraId="7636FAF8" w14:textId="77777777" w:rsidR="00823D97" w:rsidRPr="001E17BA" w:rsidRDefault="00823D97" w:rsidP="00823D97">
      <w:pPr>
        <w:autoSpaceDE w:val="0"/>
        <w:autoSpaceDN w:val="0"/>
        <w:adjustRightInd w:val="0"/>
        <w:spacing w:after="0" w:line="300" w:lineRule="exact"/>
        <w:rPr>
          <w:rFonts w:cs="TimesNewRoman"/>
          <w:sz w:val="20"/>
          <w:szCs w:val="20"/>
        </w:rPr>
      </w:pPr>
      <w:proofErr w:type="gramStart"/>
      <w:r w:rsidRPr="001E17BA">
        <w:rPr>
          <w:rFonts w:cs="TimesNewRoman"/>
          <w:sz w:val="20"/>
          <w:szCs w:val="20"/>
        </w:rPr>
        <w:t>Città  _</w:t>
      </w:r>
      <w:proofErr w:type="gramEnd"/>
      <w:r w:rsidRPr="001E17BA">
        <w:rPr>
          <w:rFonts w:cs="TimesNewRoman"/>
          <w:sz w:val="20"/>
          <w:szCs w:val="20"/>
        </w:rPr>
        <w:t xml:space="preserve">_________ Via ________ CAP </w:t>
      </w:r>
      <w:proofErr w:type="spellStart"/>
      <w:r w:rsidRPr="001E17BA">
        <w:rPr>
          <w:rFonts w:cs="TimesNewRoman"/>
          <w:sz w:val="20"/>
          <w:szCs w:val="20"/>
        </w:rPr>
        <w:t>Prov</w:t>
      </w:r>
      <w:proofErr w:type="spellEnd"/>
      <w:r w:rsidRPr="001E17BA">
        <w:rPr>
          <w:rFonts w:cs="TimesNewRoman"/>
          <w:sz w:val="20"/>
          <w:szCs w:val="20"/>
        </w:rPr>
        <w:t>. __________ C.F./P.IVA ___________ PEC _____</w:t>
      </w:r>
    </w:p>
    <w:p w14:paraId="3646EC6A" w14:textId="77777777" w:rsidR="00823D97" w:rsidRPr="001E17BA" w:rsidRDefault="00823D97" w:rsidP="00823D97">
      <w:pPr>
        <w:autoSpaceDE w:val="0"/>
        <w:autoSpaceDN w:val="0"/>
        <w:adjustRightInd w:val="0"/>
        <w:spacing w:after="0" w:line="300" w:lineRule="exact"/>
        <w:rPr>
          <w:rFonts w:cs="TimesNewRoman"/>
          <w:b/>
          <w:sz w:val="20"/>
          <w:szCs w:val="20"/>
        </w:rPr>
      </w:pPr>
    </w:p>
    <w:p w14:paraId="59E85CC6" w14:textId="77777777"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Contraente</w:t>
      </w:r>
    </w:p>
    <w:p w14:paraId="423BEF99"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b/>
          <w:sz w:val="20"/>
          <w:szCs w:val="20"/>
        </w:rPr>
        <w:t>___________________</w:t>
      </w:r>
    </w:p>
    <w:p w14:paraId="106387FE"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Città _____________ Via ___________ </w:t>
      </w:r>
      <w:proofErr w:type="gramStart"/>
      <w:r w:rsidRPr="001E17BA">
        <w:rPr>
          <w:rFonts w:cs="TimesNewRoman"/>
          <w:sz w:val="20"/>
          <w:szCs w:val="20"/>
        </w:rPr>
        <w:t>CAP  _</w:t>
      </w:r>
      <w:proofErr w:type="gramEnd"/>
      <w:r w:rsidRPr="001E17BA">
        <w:rPr>
          <w:rFonts w:cs="TimesNewRoman"/>
          <w:sz w:val="20"/>
          <w:szCs w:val="20"/>
        </w:rPr>
        <w:t xml:space="preserve">_________ </w:t>
      </w:r>
      <w:proofErr w:type="spellStart"/>
      <w:r w:rsidRPr="001E17BA">
        <w:rPr>
          <w:rFonts w:cs="TimesNewRoman"/>
          <w:sz w:val="20"/>
          <w:szCs w:val="20"/>
        </w:rPr>
        <w:t>Prov</w:t>
      </w:r>
      <w:proofErr w:type="spellEnd"/>
      <w:r w:rsidRPr="001E17BA">
        <w:rPr>
          <w:rFonts w:cs="TimesNewRoman"/>
          <w:sz w:val="20"/>
          <w:szCs w:val="20"/>
        </w:rPr>
        <w:t>. ________ C.F./P.IVA __________ PEC _____________</w:t>
      </w:r>
    </w:p>
    <w:p w14:paraId="5564D2B8" w14:textId="77777777" w:rsidR="00823D97" w:rsidRPr="001E17BA" w:rsidRDefault="00823D97" w:rsidP="00823D97">
      <w:pPr>
        <w:autoSpaceDE w:val="0"/>
        <w:autoSpaceDN w:val="0"/>
        <w:adjustRightInd w:val="0"/>
        <w:spacing w:after="0" w:line="300" w:lineRule="exact"/>
        <w:rPr>
          <w:rFonts w:cs="TimesNewRoman"/>
          <w:sz w:val="20"/>
          <w:szCs w:val="20"/>
        </w:rPr>
      </w:pPr>
    </w:p>
    <w:p w14:paraId="17F4C692" w14:textId="77777777" w:rsidR="006E5EF5" w:rsidRDefault="00823D97" w:rsidP="006E5EF5">
      <w:pPr>
        <w:jc w:val="both"/>
      </w:pPr>
      <w:r w:rsidRPr="001E17BA">
        <w:rPr>
          <w:rFonts w:cs="TimesNewRoman"/>
          <w:b/>
          <w:sz w:val="20"/>
          <w:szCs w:val="20"/>
        </w:rPr>
        <w:t xml:space="preserve">Stazione appaltante e Beneficiario: </w:t>
      </w:r>
      <w:r w:rsidR="006E5EF5" w:rsidRPr="001E17BA">
        <w:rPr>
          <w:rFonts w:cs="TimesNewRoman"/>
          <w:b/>
          <w:sz w:val="20"/>
          <w:szCs w:val="20"/>
        </w:rPr>
        <w:t>Sogei S.p.a</w:t>
      </w:r>
      <w:r w:rsidR="006E5EF5" w:rsidRPr="006E5EF5">
        <w:rPr>
          <w:rFonts w:cstheme="minorHAnsi"/>
          <w:sz w:val="20"/>
          <w:szCs w:val="20"/>
        </w:rPr>
        <w:t>.</w:t>
      </w:r>
    </w:p>
    <w:p w14:paraId="24728DD5" w14:textId="77777777" w:rsidR="00823D97" w:rsidRPr="001E17BA" w:rsidRDefault="00823D97" w:rsidP="00823D97">
      <w:pPr>
        <w:autoSpaceDE w:val="0"/>
        <w:autoSpaceDN w:val="0"/>
        <w:adjustRightInd w:val="0"/>
        <w:spacing w:after="0" w:line="300" w:lineRule="exact"/>
        <w:rPr>
          <w:rFonts w:cs="TimesNewRoman"/>
          <w:b/>
          <w:sz w:val="20"/>
          <w:szCs w:val="20"/>
        </w:rPr>
      </w:pPr>
    </w:p>
    <w:p w14:paraId="59B7E018" w14:textId="77777777" w:rsidR="00823D97" w:rsidRPr="001E17BA" w:rsidRDefault="00823D97" w:rsidP="00823D97">
      <w:pPr>
        <w:autoSpaceDE w:val="0"/>
        <w:autoSpaceDN w:val="0"/>
        <w:adjustRightInd w:val="0"/>
        <w:spacing w:after="0" w:line="300" w:lineRule="exact"/>
        <w:rPr>
          <w:rFonts w:cs="TimesNewRoman"/>
          <w:sz w:val="20"/>
          <w:szCs w:val="20"/>
        </w:rPr>
      </w:pPr>
    </w:p>
    <w:p w14:paraId="7E1CF000"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Descrizione opera/servizio/fornitura _________________ CIG _______________ </w:t>
      </w:r>
    </w:p>
    <w:p w14:paraId="373036CC"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Luogo di esecuzione: ________________________ </w:t>
      </w:r>
    </w:p>
    <w:p w14:paraId="4FB30142" w14:textId="77777777" w:rsidR="00823D97" w:rsidRPr="001E17BA" w:rsidRDefault="00823D97" w:rsidP="00823D97">
      <w:pPr>
        <w:autoSpaceDE w:val="0"/>
        <w:autoSpaceDN w:val="0"/>
        <w:adjustRightInd w:val="0"/>
        <w:spacing w:after="0" w:line="300" w:lineRule="exact"/>
        <w:rPr>
          <w:rFonts w:cs="TimesNewRoman"/>
          <w:sz w:val="20"/>
          <w:szCs w:val="20"/>
        </w:rPr>
      </w:pPr>
    </w:p>
    <w:p w14:paraId="21440FF4"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Costo aggiudicazione (€) _______________ Ribasso % ________________ asta</w:t>
      </w:r>
    </w:p>
    <w:p w14:paraId="4B24C859" w14:textId="77777777" w:rsidR="00823D97" w:rsidRPr="001E17BA" w:rsidRDefault="00823D97" w:rsidP="00823D97">
      <w:pPr>
        <w:autoSpaceDE w:val="0"/>
        <w:autoSpaceDN w:val="0"/>
        <w:adjustRightInd w:val="0"/>
        <w:spacing w:after="0" w:line="300" w:lineRule="exact"/>
        <w:rPr>
          <w:rFonts w:cs="TimesNewRoman"/>
          <w:sz w:val="20"/>
          <w:szCs w:val="20"/>
        </w:rPr>
      </w:pPr>
    </w:p>
    <w:p w14:paraId="5D26EDD3" w14:textId="16FBA84C" w:rsidR="00823D97" w:rsidRPr="001E17BA" w:rsidRDefault="00823D97" w:rsidP="00823D97">
      <w:pPr>
        <w:autoSpaceDE w:val="0"/>
        <w:autoSpaceDN w:val="0"/>
        <w:adjustRightInd w:val="0"/>
        <w:spacing w:after="0" w:line="300" w:lineRule="exact"/>
        <w:rPr>
          <w:rFonts w:cs="TimesNewRoman"/>
          <w:i/>
          <w:sz w:val="20"/>
          <w:szCs w:val="20"/>
        </w:rPr>
      </w:pPr>
      <w:r w:rsidRPr="001E17BA">
        <w:rPr>
          <w:rFonts w:cs="TimesNewRoman"/>
          <w:sz w:val="20"/>
          <w:szCs w:val="20"/>
        </w:rPr>
        <w:t>Somma garantita (€) __________________ % del costo della fornitura</w:t>
      </w:r>
    </w:p>
    <w:p w14:paraId="397E9C48" w14:textId="77777777" w:rsidR="00823D97" w:rsidRPr="001E17BA" w:rsidRDefault="00823D97" w:rsidP="00823D97">
      <w:pPr>
        <w:autoSpaceDE w:val="0"/>
        <w:autoSpaceDN w:val="0"/>
        <w:adjustRightInd w:val="0"/>
        <w:spacing w:after="0" w:line="300" w:lineRule="exact"/>
        <w:rPr>
          <w:rFonts w:cs="TimesNewRoman"/>
          <w:sz w:val="20"/>
          <w:szCs w:val="20"/>
        </w:rPr>
      </w:pPr>
    </w:p>
    <w:p w14:paraId="493E4DD2"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Il Contraente ed il Garante, con la sottoscrizione della presente Scheda Tecnica, accettano le condizioni previste nella garanzia fideiussoria alla quale la presente Scheda risulta allegata.</w:t>
      </w:r>
    </w:p>
    <w:p w14:paraId="763C5F0E" w14:textId="77777777" w:rsidR="00823D97" w:rsidRPr="001E17BA" w:rsidRDefault="00823D97" w:rsidP="00823D97">
      <w:pPr>
        <w:autoSpaceDE w:val="0"/>
        <w:autoSpaceDN w:val="0"/>
        <w:adjustRightInd w:val="0"/>
        <w:spacing w:after="0" w:line="300" w:lineRule="exact"/>
        <w:rPr>
          <w:rFonts w:cs="TimesNewRoman"/>
          <w:sz w:val="20"/>
          <w:szCs w:val="20"/>
        </w:rPr>
      </w:pPr>
    </w:p>
    <w:p w14:paraId="0517A043" w14:textId="77777777"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14:paraId="766BEDB3" w14:textId="77777777" w:rsidR="00823D97" w:rsidRPr="001E17BA" w:rsidRDefault="00823D97" w:rsidP="00823D97">
      <w:pPr>
        <w:autoSpaceDE w:val="0"/>
        <w:autoSpaceDN w:val="0"/>
        <w:adjustRightInd w:val="0"/>
        <w:spacing w:after="0" w:line="300" w:lineRule="exact"/>
        <w:rPr>
          <w:rFonts w:cs="TimesNewRoman"/>
          <w:sz w:val="20"/>
          <w:szCs w:val="20"/>
        </w:rPr>
      </w:pPr>
    </w:p>
    <w:p w14:paraId="258AD12F" w14:textId="77777777" w:rsidR="00823D97" w:rsidRPr="001E17BA" w:rsidRDefault="00823D97" w:rsidP="00823D97">
      <w:pPr>
        <w:autoSpaceDE w:val="0"/>
        <w:autoSpaceDN w:val="0"/>
        <w:adjustRightInd w:val="0"/>
        <w:spacing w:after="0" w:line="300" w:lineRule="exact"/>
        <w:rPr>
          <w:rFonts w:cs="TimesNewRoman"/>
          <w:sz w:val="20"/>
          <w:szCs w:val="20"/>
        </w:rPr>
      </w:pPr>
    </w:p>
    <w:p w14:paraId="5987B3F1" w14:textId="77777777" w:rsidR="00823D97" w:rsidRPr="001E17BA" w:rsidRDefault="00823D97" w:rsidP="00823D97">
      <w:pPr>
        <w:autoSpaceDE w:val="0"/>
        <w:autoSpaceDN w:val="0"/>
        <w:adjustRightInd w:val="0"/>
        <w:spacing w:after="0" w:line="300" w:lineRule="exact"/>
        <w:rPr>
          <w:rFonts w:cs="TimesNewRoman,Bold"/>
          <w:b/>
          <w:bCs/>
          <w:sz w:val="20"/>
          <w:szCs w:val="20"/>
        </w:rPr>
      </w:pPr>
      <w:r w:rsidRPr="001E17BA">
        <w:rPr>
          <w:rFonts w:cs="TimesNewRoman"/>
          <w:sz w:val="20"/>
          <w:szCs w:val="20"/>
        </w:rPr>
        <w:t>Emessa in ________ copie ad un solo effetto il ____________________</w:t>
      </w:r>
    </w:p>
    <w:p w14:paraId="460F0369"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br w:type="page"/>
      </w:r>
    </w:p>
    <w:p w14:paraId="4902AB56" w14:textId="6288C5B0"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lastRenderedPageBreak/>
        <w:t>5. Schema tipo 1.2 (</w:t>
      </w:r>
      <w:proofErr w:type="spellStart"/>
      <w:r w:rsidRPr="001E17BA">
        <w:rPr>
          <w:rFonts w:cs="TimesNewRoman,Bold"/>
          <w:b/>
          <w:bCs/>
          <w:sz w:val="20"/>
          <w:szCs w:val="20"/>
        </w:rPr>
        <w:t>d.m.</w:t>
      </w:r>
      <w:proofErr w:type="spellEnd"/>
      <w:r w:rsidRPr="001E17BA">
        <w:rPr>
          <w:rFonts w:cs="TimesNewRoman,Bold"/>
          <w:b/>
          <w:bCs/>
          <w:sz w:val="20"/>
          <w:szCs w:val="20"/>
        </w:rPr>
        <w:t xml:space="preserve"> del </w:t>
      </w:r>
      <w:r w:rsidR="00824B8B" w:rsidRPr="00824B8B">
        <w:rPr>
          <w:rFonts w:cs="TimesNewRoman,Bold"/>
          <w:b/>
          <w:bCs/>
          <w:sz w:val="20"/>
          <w:szCs w:val="20"/>
        </w:rPr>
        <w:t>Ministero dello sviluppo economico 16 dicembre 2022 n. 193</w:t>
      </w:r>
      <w:r w:rsidRPr="001E17BA">
        <w:rPr>
          <w:rFonts w:cs="TimesNewRoman,Bold"/>
          <w:b/>
          <w:bCs/>
          <w:sz w:val="20"/>
          <w:szCs w:val="20"/>
        </w:rPr>
        <w:t xml:space="preserve">) </w:t>
      </w:r>
    </w:p>
    <w:p w14:paraId="0673D411"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per la cauzione definitiva</w:t>
      </w:r>
    </w:p>
    <w:p w14:paraId="249B5124"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 xml:space="preserve">GARANZIA FIDEIUSSORIA DEFINITIVA </w:t>
      </w:r>
    </w:p>
    <w:p w14:paraId="7584980F" w14:textId="77777777"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7ACA6A50" w14:textId="77777777" w:rsidR="00823D97" w:rsidRPr="001E17BA" w:rsidRDefault="00823D97" w:rsidP="00823D97">
      <w:pPr>
        <w:autoSpaceDE w:val="0"/>
        <w:autoSpaceDN w:val="0"/>
        <w:adjustRightInd w:val="0"/>
        <w:spacing w:after="0" w:line="300" w:lineRule="exact"/>
        <w:jc w:val="center"/>
        <w:rPr>
          <w:rFonts w:cs="TimesNewRoman,BoldItalic"/>
          <w:b/>
          <w:bCs/>
          <w:iCs/>
          <w:sz w:val="20"/>
          <w:szCs w:val="20"/>
        </w:rPr>
      </w:pPr>
      <w:r w:rsidRPr="001E17BA">
        <w:rPr>
          <w:rFonts w:cs="TimesNewRoman,BoldItalic"/>
          <w:b/>
          <w:bCs/>
          <w:iCs/>
          <w:sz w:val="20"/>
          <w:szCs w:val="20"/>
        </w:rPr>
        <w:t>Condizioni che rilevano nel rapporto tra Consip Amministrazioni e Garante</w:t>
      </w:r>
    </w:p>
    <w:p w14:paraId="425D6A6F"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p>
    <w:p w14:paraId="14C90968"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1 - Oggetto della garanzia</w:t>
      </w:r>
    </w:p>
    <w:p w14:paraId="7F7A8F87" w14:textId="771B27EA"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in conformità all'art. 103, commi 1 e 2, del Codice, si impegna nei confronti della Sogei S.p.a. (d’ora in poi solo Sogei o Committente), nei limiti della somma garantita indicata nella Scheda Tecnica, al risarcimento dei danni da questa subiti in conseguenza del mancato o inesatto adempimento da parte del Contraente delle obbligazioni previste nel Contratto</w:t>
      </w:r>
      <w:r w:rsidR="002337A5">
        <w:rPr>
          <w:rFonts w:cs="TimesNewRoman"/>
          <w:sz w:val="20"/>
          <w:szCs w:val="20"/>
        </w:rPr>
        <w:t xml:space="preserve"> </w:t>
      </w:r>
      <w:r w:rsidRPr="001E17BA">
        <w:rPr>
          <w:rFonts w:cs="TimesNewRoman"/>
          <w:sz w:val="20"/>
          <w:szCs w:val="20"/>
        </w:rPr>
        <w:t>ed al pagamento delle somme previste dalle norme sopra richiamate.</w:t>
      </w:r>
    </w:p>
    <w:p w14:paraId="1BE12974"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pertanto, si impegna al pagamento di quanto dovuto dall’Affidatario ai sensi dell’art. 103, del Codice, in caso di:</w:t>
      </w:r>
    </w:p>
    <w:p w14:paraId="280000EA" w14:textId="76732659" w:rsidR="00823D97" w:rsidRPr="00752276" w:rsidRDefault="00823D97" w:rsidP="00027F37">
      <w:pPr>
        <w:pStyle w:val="Paragrafoelenco"/>
        <w:numPr>
          <w:ilvl w:val="0"/>
          <w:numId w:val="3"/>
        </w:numPr>
        <w:autoSpaceDE w:val="0"/>
        <w:autoSpaceDN w:val="0"/>
        <w:adjustRightInd w:val="0"/>
        <w:spacing w:after="0" w:line="300" w:lineRule="exact"/>
        <w:jc w:val="both"/>
        <w:rPr>
          <w:rFonts w:cs="TimesNewRoman"/>
          <w:sz w:val="20"/>
          <w:szCs w:val="20"/>
        </w:rPr>
      </w:pPr>
      <w:r w:rsidRPr="00752276">
        <w:rPr>
          <w:rFonts w:cs="TimesNewRoman"/>
          <w:sz w:val="20"/>
          <w:szCs w:val="20"/>
        </w:rPr>
        <w:t xml:space="preserve">inadempimento di qualunque obbligazione derivante dal Contratto; </w:t>
      </w:r>
    </w:p>
    <w:p w14:paraId="232FC636" w14:textId="3A93171F" w:rsidR="00823D97" w:rsidRPr="00752276" w:rsidRDefault="00823D97" w:rsidP="00027F37">
      <w:pPr>
        <w:pStyle w:val="Paragrafoelenco"/>
        <w:numPr>
          <w:ilvl w:val="0"/>
          <w:numId w:val="3"/>
        </w:numPr>
        <w:autoSpaceDE w:val="0"/>
        <w:autoSpaceDN w:val="0"/>
        <w:adjustRightInd w:val="0"/>
        <w:spacing w:after="0" w:line="300" w:lineRule="exact"/>
        <w:jc w:val="both"/>
        <w:rPr>
          <w:rFonts w:cs="TimesNewRoman"/>
          <w:sz w:val="20"/>
          <w:szCs w:val="20"/>
        </w:rPr>
      </w:pPr>
      <w:r w:rsidRPr="00752276">
        <w:rPr>
          <w:rFonts w:cs="TimesNewRoman"/>
          <w:sz w:val="20"/>
          <w:szCs w:val="20"/>
        </w:rPr>
        <w:t>risarcimento dei danni derivanti dall’eventuale inadempimento delle obbligazioni stesse;</w:t>
      </w:r>
    </w:p>
    <w:p w14:paraId="7AD3B7BE" w14:textId="37EAE497" w:rsidR="00823D97" w:rsidRPr="00752276" w:rsidRDefault="00823D97" w:rsidP="00027F37">
      <w:pPr>
        <w:pStyle w:val="Paragrafoelenco"/>
        <w:numPr>
          <w:ilvl w:val="0"/>
          <w:numId w:val="3"/>
        </w:numPr>
        <w:autoSpaceDE w:val="0"/>
        <w:autoSpaceDN w:val="0"/>
        <w:adjustRightInd w:val="0"/>
        <w:spacing w:after="0" w:line="300" w:lineRule="exact"/>
        <w:jc w:val="both"/>
        <w:rPr>
          <w:rFonts w:cs="TimesNewRoman"/>
          <w:sz w:val="20"/>
          <w:szCs w:val="20"/>
        </w:rPr>
      </w:pPr>
      <w:r w:rsidRPr="00752276">
        <w:rPr>
          <w:rFonts w:cs="TimesNewRoman"/>
          <w:sz w:val="20"/>
          <w:szCs w:val="20"/>
        </w:rPr>
        <w:t>rimborso:</w:t>
      </w:r>
    </w:p>
    <w:p w14:paraId="273CE1B8" w14:textId="25069B96" w:rsidR="00823D97" w:rsidRPr="00752276" w:rsidRDefault="00823D97" w:rsidP="00027F37">
      <w:pPr>
        <w:pStyle w:val="Paragrafoelenco"/>
        <w:numPr>
          <w:ilvl w:val="0"/>
          <w:numId w:val="1"/>
        </w:numPr>
        <w:autoSpaceDE w:val="0"/>
        <w:autoSpaceDN w:val="0"/>
        <w:adjustRightInd w:val="0"/>
        <w:spacing w:after="0" w:line="300" w:lineRule="exact"/>
        <w:ind w:left="1276"/>
        <w:jc w:val="both"/>
        <w:rPr>
          <w:rFonts w:cs="TimesNewRoman"/>
          <w:sz w:val="20"/>
          <w:szCs w:val="20"/>
        </w:rPr>
      </w:pPr>
      <w:r w:rsidRPr="00752276">
        <w:rPr>
          <w:rFonts w:cs="TimesNewRoman"/>
          <w:sz w:val="20"/>
          <w:szCs w:val="20"/>
        </w:rPr>
        <w:t>delle maggiori somme pagate dalla Sogei all’Affidatario rispetto alle risultanze della liquidazione finale, salva comunque la risarcibilità del maggior danno verso l’Appaltatore;</w:t>
      </w:r>
    </w:p>
    <w:p w14:paraId="65AC26AF" w14:textId="70D84B4B" w:rsidR="00823D97" w:rsidRPr="00752276" w:rsidRDefault="00823D97" w:rsidP="00027F37">
      <w:pPr>
        <w:pStyle w:val="Paragrafoelenco"/>
        <w:numPr>
          <w:ilvl w:val="0"/>
          <w:numId w:val="1"/>
        </w:numPr>
        <w:autoSpaceDE w:val="0"/>
        <w:autoSpaceDN w:val="0"/>
        <w:adjustRightInd w:val="0"/>
        <w:spacing w:after="0" w:line="300" w:lineRule="exact"/>
        <w:ind w:left="1276"/>
        <w:jc w:val="both"/>
        <w:rPr>
          <w:rFonts w:cs="TimesNewRoman"/>
          <w:sz w:val="20"/>
          <w:szCs w:val="20"/>
        </w:rPr>
      </w:pPr>
      <w:r w:rsidRPr="00752276">
        <w:rPr>
          <w:rFonts w:cs="TimesNewRoman"/>
          <w:sz w:val="20"/>
          <w:szCs w:val="20"/>
        </w:rPr>
        <w:t>della eventuale maggiore spesa sostenuta dalla Sogei per il completamento dei servizi e delle forniture nel caso di risoluzione del contratto disposta in danno dell’Affidatario;</w:t>
      </w:r>
    </w:p>
    <w:p w14:paraId="1854F56C" w14:textId="6C8F79FE" w:rsidR="00823D97" w:rsidRPr="00752276" w:rsidRDefault="00823D97" w:rsidP="00027F37">
      <w:pPr>
        <w:pStyle w:val="Paragrafoelenco"/>
        <w:numPr>
          <w:ilvl w:val="0"/>
          <w:numId w:val="1"/>
        </w:numPr>
        <w:autoSpaceDE w:val="0"/>
        <w:autoSpaceDN w:val="0"/>
        <w:adjustRightInd w:val="0"/>
        <w:spacing w:after="0" w:line="300" w:lineRule="exact"/>
        <w:ind w:left="1276"/>
        <w:jc w:val="both"/>
        <w:rPr>
          <w:rFonts w:cs="TimesNewRoman"/>
          <w:sz w:val="20"/>
          <w:szCs w:val="20"/>
        </w:rPr>
      </w:pPr>
      <w:r w:rsidRPr="00752276">
        <w:rPr>
          <w:rFonts w:cs="TimesNewRoman"/>
          <w:sz w:val="20"/>
          <w:szCs w:val="20"/>
        </w:rPr>
        <w:t>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0E57EEA7"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5E6B3BE8" w14:textId="3E9A7570"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L’estensione opera a condizione che la violazione venga comunicata dalla Sogei al Garante nel periodo di validità della garanzia ed è limitata ad un importo pari al 10% della somma garantita al momento della suddetta comunicazione.</w:t>
      </w:r>
    </w:p>
    <w:p w14:paraId="52E618CF"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60529BC2"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p>
    <w:p w14:paraId="5C2E4428"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2 - Efficacia e durata della garanzia</w:t>
      </w:r>
    </w:p>
    <w:p w14:paraId="75F994D6"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L'efficacia della garanzia:</w:t>
      </w:r>
    </w:p>
    <w:p w14:paraId="02CFBB93" w14:textId="04C1259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a) decorre dalla data di stipula del contratto;</w:t>
      </w:r>
    </w:p>
    <w:p w14:paraId="765BA42E" w14:textId="576CE32B"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emessi alla conclusione dell’esecuzione del contratto e comunque decorsi 12 mesi dalla data di ultimazione dei lavori, dei servizi o delle forniture risultante dal relativo certificato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 </w:t>
      </w:r>
      <w:r w:rsidRPr="001E17BA">
        <w:rPr>
          <w:rFonts w:cs="TimesNewRoman"/>
          <w:sz w:val="20"/>
          <w:szCs w:val="20"/>
        </w:rPr>
        <w:lastRenderedPageBreak/>
        <w:t>della Sogei dell’originale della garanzia stessa con annotazione di svincolo o con comunicazione scritta della Sogei al Garante.</w:t>
      </w:r>
    </w:p>
    <w:p w14:paraId="34B6783E" w14:textId="03DDA642"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mancato pagamento del premio/commissione non può essere opposto alla Sogei.</w:t>
      </w:r>
    </w:p>
    <w:p w14:paraId="572FB2EC"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p>
    <w:p w14:paraId="5BEFDDC0"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3 - Somma garantita</w:t>
      </w:r>
    </w:p>
    <w:p w14:paraId="1C1AFCAC"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somma garantita dalla presente fideiussione è calcolata in conformità a quanto disposto dall'art. 103, comma 1, del Codice, ed è pari al: </w:t>
      </w:r>
    </w:p>
    <w:p w14:paraId="525C17DE" w14:textId="4954BB18" w:rsidR="00823D97" w:rsidRPr="00752276" w:rsidRDefault="00823D97" w:rsidP="00027F37">
      <w:pPr>
        <w:pStyle w:val="Paragrafoelenco"/>
        <w:numPr>
          <w:ilvl w:val="0"/>
          <w:numId w:val="5"/>
        </w:numPr>
        <w:autoSpaceDE w:val="0"/>
        <w:autoSpaceDN w:val="0"/>
        <w:adjustRightInd w:val="0"/>
        <w:spacing w:after="0" w:line="300" w:lineRule="exact"/>
        <w:jc w:val="both"/>
        <w:rPr>
          <w:rFonts w:cs="TimesNewRoman"/>
          <w:sz w:val="20"/>
          <w:szCs w:val="20"/>
        </w:rPr>
      </w:pPr>
      <w:r w:rsidRPr="00752276">
        <w:rPr>
          <w:rFonts w:cs="TimesNewRoman"/>
          <w:sz w:val="20"/>
          <w:szCs w:val="20"/>
        </w:rPr>
        <w:t xml:space="preserve">10 % </w:t>
      </w:r>
      <w:r w:rsidRPr="00752276">
        <w:rPr>
          <w:sz w:val="20"/>
        </w:rPr>
        <w:t>dell’importo massimo del Contratto</w:t>
      </w:r>
      <w:r w:rsidRPr="00752276">
        <w:rPr>
          <w:rFonts w:cs="TimesNewRoman"/>
          <w:sz w:val="20"/>
          <w:szCs w:val="20"/>
        </w:rPr>
        <w:t>, nel caso di aggiudicazione con ribassi d’asta minori o uguali al 10%;</w:t>
      </w:r>
    </w:p>
    <w:p w14:paraId="320C8122" w14:textId="330EB555" w:rsidR="00823D97" w:rsidRPr="00752276" w:rsidRDefault="00823D97" w:rsidP="00027F37">
      <w:pPr>
        <w:pStyle w:val="Paragrafoelenco"/>
        <w:numPr>
          <w:ilvl w:val="0"/>
          <w:numId w:val="5"/>
        </w:numPr>
        <w:autoSpaceDE w:val="0"/>
        <w:autoSpaceDN w:val="0"/>
        <w:adjustRightInd w:val="0"/>
        <w:spacing w:after="0" w:line="300" w:lineRule="exact"/>
        <w:jc w:val="both"/>
        <w:rPr>
          <w:rFonts w:cs="TimesNewRoman"/>
          <w:sz w:val="20"/>
          <w:szCs w:val="20"/>
        </w:rPr>
      </w:pPr>
      <w:r w:rsidRPr="00752276">
        <w:rPr>
          <w:rFonts w:cs="TimesNewRoman"/>
          <w:sz w:val="20"/>
          <w:szCs w:val="20"/>
        </w:rPr>
        <w:t xml:space="preserve">10 % </w:t>
      </w:r>
      <w:r w:rsidRPr="00752276">
        <w:rPr>
          <w:sz w:val="20"/>
        </w:rPr>
        <w:t>dell’importo massimo del contratto</w:t>
      </w:r>
      <w:r w:rsidRPr="00752276">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14:paraId="24C2B4E5"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Qualora ricorrano le condizioni, la somma garantita indicata al primo comma è ridotta ai sensi di quanto stabilito dall’art. 93, comma 7, del Codice come previsto dall'art. 103, comma 1, del Codice. L’ammontare della somma garantita è indicato nella Scheda Tecnica. </w:t>
      </w:r>
    </w:p>
    <w:p w14:paraId="5CA269DD" w14:textId="564F5C36"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La garanzia è progressivamente svincolata in via automatica a misura dell'avanzamento dell'esecuzione, in conformità a quanto disposto dall’art. 103, comma 5, del Codice.</w:t>
      </w:r>
    </w:p>
    <w:p w14:paraId="5DC437B9"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4B9A9863"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4 - Escussione della garanzia</w:t>
      </w:r>
    </w:p>
    <w:p w14:paraId="04D4E230" w14:textId="34CC7E5C"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corrisponderà l’importo dovuto dal Contraente, nei limiti della somma garantita alla data dell'escussione, entro il termine di 15 giorni dal ricevimento della semplice richiesta scritta della Sogei</w:t>
      </w:r>
      <w:r w:rsidR="002337A5">
        <w:rPr>
          <w:rFonts w:cs="TimesNewRoman"/>
          <w:sz w:val="20"/>
          <w:szCs w:val="20"/>
        </w:rPr>
        <w:t xml:space="preserve"> </w:t>
      </w:r>
      <w:r w:rsidRPr="001E17BA">
        <w:rPr>
          <w:rFonts w:cs="TimesNewRoman"/>
          <w:sz w:val="20"/>
          <w:szCs w:val="20"/>
        </w:rPr>
        <w:t>– inviata per conoscenza anche al Contraente - recante l'indicazione degli importi dovuti dal Contraente a sensi dell'art. 103, commi 1 e 2, del Codice. Tale richiesta dovrà pervenire al Garante entro i termini di cui all’art. 2 ed essere formulata in conformità all’art. 6.</w:t>
      </w:r>
    </w:p>
    <w:p w14:paraId="75F60534"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non gode del beneficio della preventiva escussione del debitore principale di cui all’art. 1944 cod. civ. e rinuncia all'eccezione di cui all'art. 1957, comma 2, cod. civ.</w:t>
      </w:r>
    </w:p>
    <w:p w14:paraId="7A329DD0" w14:textId="1C4D227C"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Resta salva l'azione di ripetizione verso la Sogei per il caso in cui le somme pagate dal Garante risultassero parzialmente o totalmente non dovute dal Contraente o dal Garante (art. 104, comma 10, del Codice).</w:t>
      </w:r>
    </w:p>
    <w:p w14:paraId="02DD3392"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7B101704"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 xml:space="preserve">Art. 5 - Surrogazione </w:t>
      </w:r>
      <w:r w:rsidRPr="001E17BA">
        <w:rPr>
          <w:rFonts w:cs="TimesNewRoman"/>
          <w:sz w:val="20"/>
          <w:szCs w:val="20"/>
        </w:rPr>
        <w:t xml:space="preserve">- </w:t>
      </w:r>
      <w:r w:rsidRPr="001E17BA">
        <w:rPr>
          <w:rFonts w:cs="TimesNewRoman,Bold"/>
          <w:b/>
          <w:bCs/>
          <w:sz w:val="20"/>
          <w:szCs w:val="20"/>
        </w:rPr>
        <w:t>Rivalsa</w:t>
      </w:r>
    </w:p>
    <w:p w14:paraId="334FF063" w14:textId="06B9F2A0"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nei limiti delle somme pagate, è surrogato alla Sogei in tutti i diritti, ragioni ed azioni verso il Contraente, i suoi successori ed aventi causa a qualsiasi titolo. Il Garante ha altresì diritto di rivalsa verso il Contraente per le somme pagate in forza della presente garanzia (art. 104, comma 10, del Codice). Sogei faciliterà le azioni di recupero fornendo al Garante tutti gli elementi utili in loro possesso.</w:t>
      </w:r>
    </w:p>
    <w:p w14:paraId="1CC5E128"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6E5B712D"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6 - Forma delle comunicazioni</w:t>
      </w:r>
    </w:p>
    <w:p w14:paraId="4511CDA6"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570B2E59"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62FDEC63"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 xml:space="preserve">Art. 7 - Foro competente </w:t>
      </w:r>
    </w:p>
    <w:p w14:paraId="42628CEC" w14:textId="087E913C"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In caso di controversia fra il Garante e Sogei, il foro competente è quello di Roma.</w:t>
      </w:r>
    </w:p>
    <w:p w14:paraId="59C51658"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78F71B49" w14:textId="77777777"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8 - Rinvio alle norme di legge</w:t>
      </w:r>
    </w:p>
    <w:p w14:paraId="3ADEC03F" w14:textId="77777777"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Per tutto quanto non diversamente regolato, valgono le norme di legge. </w:t>
      </w:r>
    </w:p>
    <w:p w14:paraId="0E820D20" w14:textId="77777777" w:rsidR="00823D97" w:rsidRPr="001E17BA" w:rsidRDefault="00823D97" w:rsidP="00823D97">
      <w:pPr>
        <w:autoSpaceDE w:val="0"/>
        <w:autoSpaceDN w:val="0"/>
        <w:adjustRightInd w:val="0"/>
        <w:spacing w:after="0" w:line="300" w:lineRule="exact"/>
        <w:jc w:val="both"/>
        <w:rPr>
          <w:rFonts w:cs="TimesNewRoman"/>
          <w:sz w:val="20"/>
          <w:szCs w:val="20"/>
        </w:rPr>
      </w:pPr>
    </w:p>
    <w:p w14:paraId="2E3E4F1B" w14:textId="7A965ABF" w:rsidR="001105D3" w:rsidRDefault="00823D97" w:rsidP="00027F37">
      <w:pPr>
        <w:autoSpaceDE w:val="0"/>
        <w:autoSpaceDN w:val="0"/>
        <w:adjustRightInd w:val="0"/>
        <w:spacing w:after="0" w:line="300" w:lineRule="exact"/>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sectPr w:rsidR="001105D3" w:rsidSect="00027F37">
      <w:headerReference w:type="default" r:id="rId7"/>
      <w:footerReference w:type="default" r:id="rId8"/>
      <w:pgSz w:w="11906" w:h="16838"/>
      <w:pgMar w:top="1417" w:right="1134" w:bottom="1134" w:left="1134" w:header="708" w:footer="5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6185D6" w14:textId="77777777" w:rsidR="000B3582" w:rsidRDefault="000B3582">
      <w:pPr>
        <w:spacing w:after="0" w:line="240" w:lineRule="auto"/>
      </w:pPr>
      <w:r>
        <w:separator/>
      </w:r>
    </w:p>
  </w:endnote>
  <w:endnote w:type="continuationSeparator" w:id="0">
    <w:p w14:paraId="0D497896" w14:textId="77777777" w:rsidR="000B3582" w:rsidRDefault="000B3582">
      <w:pPr>
        <w:spacing w:after="0" w:line="240" w:lineRule="auto"/>
      </w:pPr>
      <w:r>
        <w:continuationSeparator/>
      </w:r>
    </w:p>
  </w:endnote>
  <w:endnote w:type="continuationNotice" w:id="1">
    <w:p w14:paraId="642AEA0C" w14:textId="77777777" w:rsidR="000B3582" w:rsidRDefault="000B35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4D834" w14:textId="5EB6E2C1" w:rsidR="002337A5" w:rsidRPr="002337A5" w:rsidRDefault="002337A5" w:rsidP="002337A5">
    <w:pPr>
      <w:pStyle w:val="Pidipagina"/>
      <w:pBdr>
        <w:top w:val="single" w:sz="4" w:space="1" w:color="auto"/>
      </w:pBdr>
      <w:spacing w:line="360" w:lineRule="auto"/>
      <w:jc w:val="both"/>
      <w:rPr>
        <w:rFonts w:eastAsia="MS Mincho"/>
        <w:sz w:val="16"/>
        <w:szCs w:val="16"/>
        <w:lang w:val="x-none" w:eastAsia="x-none"/>
      </w:rPr>
    </w:pPr>
    <w:r w:rsidRPr="00027F37">
      <w:rPr>
        <w:sz w:val="16"/>
        <w:lang w:val="x-none"/>
      </w:rPr>
      <w:t xml:space="preserve">Classificazione del documento: Consip </w:t>
    </w:r>
    <w:r w:rsidRPr="002337A5">
      <w:rPr>
        <w:rFonts w:eastAsia="MS Mincho"/>
        <w:sz w:val="16"/>
        <w:szCs w:val="16"/>
        <w:lang w:val="x-none" w:eastAsia="x-none"/>
      </w:rPr>
      <w:t>Public</w:t>
    </w:r>
  </w:p>
  <w:p w14:paraId="6C77395A" w14:textId="77777777" w:rsidR="002337A5" w:rsidRPr="002337A5" w:rsidRDefault="00CA2708" w:rsidP="002337A5">
    <w:pPr>
      <w:pStyle w:val="Pidipagina"/>
      <w:spacing w:line="360" w:lineRule="auto"/>
      <w:jc w:val="both"/>
      <w:rPr>
        <w:rFonts w:eastAsia="MS Mincho"/>
        <w:sz w:val="16"/>
        <w:szCs w:val="16"/>
        <w:lang w:val="x-none" w:eastAsia="x-none"/>
      </w:rPr>
    </w:pPr>
    <w:r w:rsidRPr="00CA2708">
      <w:rPr>
        <w:rFonts w:eastAsia="MS Mincho"/>
        <w:sz w:val="16"/>
        <w:szCs w:val="16"/>
        <w:lang w:val="x-none" w:eastAsia="x-none"/>
      </w:rPr>
      <w:t>Appalto Specifico indetto da Consip S.p.A. per l’acquisizione di sistemi DELL per la relocation del Sistema Informativo del Ministero dell’Istruzione e del Merito presso i CED di Sogei, nell’ambito del Sistema Dinamico di Acquisizione della Pubblica Amministrazione per la fornitura di prodotti e servizi per l’informatica e le telecomunicazioni – ID 2616</w:t>
    </w:r>
  </w:p>
  <w:p w14:paraId="34E01234" w14:textId="22A7F981" w:rsidR="000403BD" w:rsidRPr="00027F37" w:rsidRDefault="002337A5" w:rsidP="00027F37">
    <w:pPr>
      <w:pStyle w:val="Pidipagina"/>
      <w:tabs>
        <w:tab w:val="clear" w:pos="4819"/>
        <w:tab w:val="center" w:pos="9638"/>
      </w:tabs>
      <w:spacing w:line="360" w:lineRule="auto"/>
      <w:jc w:val="both"/>
      <w:rPr>
        <w:sz w:val="16"/>
        <w:lang w:val="x-none"/>
      </w:rPr>
    </w:pPr>
    <w:r w:rsidRPr="002337A5">
      <w:rPr>
        <w:rFonts w:eastAsia="MS Mincho"/>
        <w:sz w:val="16"/>
        <w:szCs w:val="16"/>
        <w:lang w:eastAsia="x-none"/>
      </w:rPr>
      <w:t xml:space="preserve">Allegato </w:t>
    </w:r>
    <w:r>
      <w:rPr>
        <w:rFonts w:eastAsia="MS Mincho"/>
        <w:sz w:val="16"/>
        <w:szCs w:val="16"/>
        <w:lang w:eastAsia="x-none"/>
      </w:rPr>
      <w:t>8</w:t>
    </w:r>
    <w:r w:rsidRPr="002337A5">
      <w:rPr>
        <w:rFonts w:eastAsia="MS Mincho"/>
        <w:sz w:val="16"/>
        <w:szCs w:val="16"/>
        <w:lang w:eastAsia="x-none"/>
      </w:rPr>
      <w:t xml:space="preserve"> </w:t>
    </w:r>
    <w:r>
      <w:rPr>
        <w:rFonts w:eastAsia="MS Mincho"/>
        <w:sz w:val="16"/>
        <w:szCs w:val="16"/>
        <w:lang w:eastAsia="x-none"/>
      </w:rPr>
      <w:t>–</w:t>
    </w:r>
    <w:r w:rsidRPr="002337A5">
      <w:rPr>
        <w:rFonts w:eastAsia="MS Mincho"/>
        <w:sz w:val="16"/>
        <w:szCs w:val="16"/>
        <w:lang w:eastAsia="x-none"/>
      </w:rPr>
      <w:t xml:space="preserve"> </w:t>
    </w:r>
    <w:r>
      <w:rPr>
        <w:rFonts w:eastAsia="MS Mincho"/>
        <w:sz w:val="16"/>
        <w:szCs w:val="16"/>
        <w:lang w:eastAsia="x-none"/>
      </w:rPr>
      <w:t>Facsimile Garanzie definitive</w:t>
    </w:r>
    <w:r w:rsidRPr="002337A5">
      <w:rPr>
        <w:rFonts w:eastAsia="MS Mincho"/>
        <w:b/>
        <w:bCs/>
        <w:sz w:val="16"/>
        <w:szCs w:val="16"/>
        <w:lang w:val="x-none" w:eastAsia="x-none"/>
      </w:rPr>
      <w:tab/>
    </w:r>
    <w:r w:rsidRPr="002337A5">
      <w:rPr>
        <w:rFonts w:eastAsia="MS Mincho"/>
        <w:bCs/>
        <w:sz w:val="16"/>
        <w:szCs w:val="16"/>
        <w:lang w:val="x-none" w:eastAsia="x-none"/>
      </w:rPr>
      <w:fldChar w:fldCharType="begin"/>
    </w:r>
    <w:r w:rsidRPr="002337A5">
      <w:rPr>
        <w:rFonts w:eastAsia="MS Mincho"/>
        <w:b/>
        <w:bCs/>
        <w:sz w:val="16"/>
        <w:szCs w:val="16"/>
        <w:lang w:val="x-none" w:eastAsia="x-none"/>
      </w:rPr>
      <w:instrText xml:space="preserve"> PAGE </w:instrText>
    </w:r>
    <w:r w:rsidRPr="002337A5">
      <w:rPr>
        <w:rFonts w:eastAsia="MS Mincho"/>
        <w:bCs/>
        <w:sz w:val="16"/>
        <w:szCs w:val="16"/>
        <w:lang w:val="x-none" w:eastAsia="x-none"/>
      </w:rPr>
      <w:fldChar w:fldCharType="separate"/>
    </w:r>
    <w:r w:rsidR="00A509D9">
      <w:rPr>
        <w:rFonts w:eastAsia="MS Mincho"/>
        <w:b/>
        <w:bCs/>
        <w:noProof/>
        <w:sz w:val="16"/>
        <w:szCs w:val="16"/>
        <w:lang w:val="x-none" w:eastAsia="x-none"/>
      </w:rPr>
      <w:t>1</w:t>
    </w:r>
    <w:r w:rsidRPr="002337A5">
      <w:rPr>
        <w:rFonts w:eastAsia="MS Mincho"/>
        <w:bCs/>
        <w:sz w:val="16"/>
        <w:szCs w:val="16"/>
        <w:lang w:val="x-none" w:eastAsia="x-none"/>
      </w:rPr>
      <w:fldChar w:fldCharType="end"/>
    </w:r>
    <w:r w:rsidRPr="002337A5">
      <w:rPr>
        <w:rFonts w:eastAsia="MS Mincho"/>
        <w:b/>
        <w:bCs/>
        <w:sz w:val="16"/>
        <w:szCs w:val="16"/>
        <w:lang w:val="x-none" w:eastAsia="x-none"/>
      </w:rPr>
      <w:t xml:space="preserve"> di </w:t>
    </w:r>
    <w:r w:rsidRPr="002337A5">
      <w:rPr>
        <w:rFonts w:eastAsia="MS Mincho"/>
        <w:bCs/>
        <w:sz w:val="16"/>
        <w:szCs w:val="16"/>
        <w:lang w:val="x-none" w:eastAsia="x-none"/>
      </w:rPr>
      <w:fldChar w:fldCharType="begin"/>
    </w:r>
    <w:r w:rsidRPr="002337A5">
      <w:rPr>
        <w:rFonts w:eastAsia="MS Mincho"/>
        <w:b/>
        <w:bCs/>
        <w:sz w:val="16"/>
        <w:szCs w:val="16"/>
        <w:lang w:val="x-none" w:eastAsia="x-none"/>
      </w:rPr>
      <w:instrText xml:space="preserve"> NUMPAGES </w:instrText>
    </w:r>
    <w:r w:rsidRPr="002337A5">
      <w:rPr>
        <w:rFonts w:eastAsia="MS Mincho"/>
        <w:bCs/>
        <w:sz w:val="16"/>
        <w:szCs w:val="16"/>
        <w:lang w:val="x-none" w:eastAsia="x-none"/>
      </w:rPr>
      <w:fldChar w:fldCharType="separate"/>
    </w:r>
    <w:r w:rsidR="00A509D9">
      <w:rPr>
        <w:rFonts w:eastAsia="MS Mincho"/>
        <w:b/>
        <w:bCs/>
        <w:noProof/>
        <w:sz w:val="16"/>
        <w:szCs w:val="16"/>
        <w:lang w:val="x-none" w:eastAsia="x-none"/>
      </w:rPr>
      <w:t>3</w:t>
    </w:r>
    <w:r w:rsidRPr="002337A5">
      <w:rPr>
        <w:rFonts w:eastAsia="MS Mincho"/>
        <w:bCs/>
        <w:sz w:val="16"/>
        <w:szCs w:val="16"/>
        <w:lang w:val="x-none" w:eastAsia="x-non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380C22" w14:textId="77777777" w:rsidR="000B3582" w:rsidRDefault="000B3582">
      <w:pPr>
        <w:spacing w:after="0" w:line="240" w:lineRule="auto"/>
      </w:pPr>
      <w:r>
        <w:separator/>
      </w:r>
    </w:p>
  </w:footnote>
  <w:footnote w:type="continuationSeparator" w:id="0">
    <w:p w14:paraId="1F2316F6" w14:textId="77777777" w:rsidR="000B3582" w:rsidRDefault="000B3582">
      <w:pPr>
        <w:spacing w:after="0" w:line="240" w:lineRule="auto"/>
      </w:pPr>
      <w:r>
        <w:continuationSeparator/>
      </w:r>
    </w:p>
  </w:footnote>
  <w:footnote w:type="continuationNotice" w:id="1">
    <w:p w14:paraId="1C3BDBED" w14:textId="77777777" w:rsidR="000B3582" w:rsidRDefault="000B358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D876A" w14:textId="77777777" w:rsidR="003A2A1E" w:rsidRDefault="000B3582">
    <w:pPr>
      <w:pStyle w:val="TAGTECNICI"/>
    </w:pPr>
    <w:sdt>
      <w:sdtPr>
        <w:alias w:val="NomeTemplate"/>
        <w:tag w:val="Version_2_1"/>
        <w:id w:val="1"/>
        <w:lock w:val="sdtContentLocked"/>
      </w:sdtPr>
      <w:sdtEndPr/>
      <w:sdtContent>
        <w:r w:rsidR="009F59E3">
          <w:t>ALL05COM</w:t>
        </w:r>
      </w:sdtContent>
    </w:sdt>
  </w:p>
  <w:p w14:paraId="2FF0C7B9" w14:textId="77777777" w:rsidR="003A2A1E" w:rsidRDefault="003A2A1E">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84333"/>
    <w:multiLevelType w:val="hybridMultilevel"/>
    <w:tmpl w:val="8738CF28"/>
    <w:lvl w:ilvl="0" w:tplc="04100013">
      <w:start w:val="1"/>
      <w:numFmt w:val="upperRoman"/>
      <w:lvlText w:val="%1."/>
      <w:lvlJc w:val="righ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 w15:restartNumberingAfterBreak="0">
    <w:nsid w:val="20FB699C"/>
    <w:multiLevelType w:val="hybridMultilevel"/>
    <w:tmpl w:val="D812DAE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C777105"/>
    <w:multiLevelType w:val="hybridMultilevel"/>
    <w:tmpl w:val="737A986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31C3146"/>
    <w:multiLevelType w:val="hybridMultilevel"/>
    <w:tmpl w:val="334C63A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5762A3F"/>
    <w:multiLevelType w:val="hybridMultilevel"/>
    <w:tmpl w:val="C2EA26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98863E5"/>
    <w:multiLevelType w:val="hybridMultilevel"/>
    <w:tmpl w:val="DE808AA4"/>
    <w:lvl w:ilvl="0" w:tplc="1160D794">
      <w:start w:val="1"/>
      <w:numFmt w:val="lowerRoman"/>
      <w:lvlText w:val="%1)"/>
      <w:lvlJc w:val="left"/>
      <w:pPr>
        <w:ind w:left="1428" w:hanging="72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num w:numId="1">
    <w:abstractNumId w:val="0"/>
  </w:num>
  <w:num w:numId="2">
    <w:abstractNumId w:val="5"/>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97"/>
    <w:rsid w:val="00027F37"/>
    <w:rsid w:val="000403BD"/>
    <w:rsid w:val="000B3582"/>
    <w:rsid w:val="001105D3"/>
    <w:rsid w:val="001A63DB"/>
    <w:rsid w:val="002337A5"/>
    <w:rsid w:val="002B3FBA"/>
    <w:rsid w:val="00324448"/>
    <w:rsid w:val="003A2A1E"/>
    <w:rsid w:val="0053739A"/>
    <w:rsid w:val="006274E0"/>
    <w:rsid w:val="006A24A1"/>
    <w:rsid w:val="006D48B0"/>
    <w:rsid w:val="006E1087"/>
    <w:rsid w:val="006E5EF5"/>
    <w:rsid w:val="00752276"/>
    <w:rsid w:val="007621D3"/>
    <w:rsid w:val="007C4F4C"/>
    <w:rsid w:val="00823D97"/>
    <w:rsid w:val="00824B8B"/>
    <w:rsid w:val="00852A96"/>
    <w:rsid w:val="009F59E3"/>
    <w:rsid w:val="00A509D9"/>
    <w:rsid w:val="00C939C1"/>
    <w:rsid w:val="00CA2708"/>
    <w:rsid w:val="00E6603D"/>
    <w:rsid w:val="00EB6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E92162B-87A4-4ED1-8DD3-5CEE19880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23D9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styleId="Collegamentoipertestuale">
    <w:name w:val="Hyperlink"/>
    <w:basedOn w:val="Carpredefinitoparagrafo"/>
    <w:uiPriority w:val="99"/>
    <w:semiHidden/>
    <w:unhideWhenUsed/>
    <w:rsid w:val="006E5EF5"/>
    <w:rPr>
      <w:color w:val="0000FF"/>
      <w:u w:val="single"/>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Intestazione">
    <w:name w:val="header"/>
    <w:basedOn w:val="Normale"/>
    <w:link w:val="IntestazioneCarattere"/>
    <w:uiPriority w:val="99"/>
    <w:unhideWhenUsed/>
    <w:rsid w:val="002337A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337A5"/>
  </w:style>
  <w:style w:type="paragraph" w:styleId="Pidipagina">
    <w:name w:val="footer"/>
    <w:basedOn w:val="Normale"/>
    <w:link w:val="PidipaginaCarattere"/>
    <w:uiPriority w:val="99"/>
    <w:unhideWhenUsed/>
    <w:rsid w:val="002337A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337A5"/>
  </w:style>
  <w:style w:type="paragraph" w:styleId="Testofumetto">
    <w:name w:val="Balloon Text"/>
    <w:basedOn w:val="Normale"/>
    <w:link w:val="TestofumettoCarattere"/>
    <w:uiPriority w:val="99"/>
    <w:semiHidden/>
    <w:unhideWhenUsed/>
    <w:rsid w:val="002337A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337A5"/>
    <w:rPr>
      <w:rFonts w:ascii="Segoe UI" w:hAnsi="Segoe UI" w:cs="Segoe UI"/>
      <w:sz w:val="18"/>
      <w:szCs w:val="18"/>
    </w:rPr>
  </w:style>
  <w:style w:type="paragraph" w:styleId="Paragrafoelenco">
    <w:name w:val="List Paragraph"/>
    <w:basedOn w:val="Normale"/>
    <w:uiPriority w:val="34"/>
    <w:qFormat/>
    <w:rsid w:val="002337A5"/>
    <w:pPr>
      <w:ind w:left="720"/>
      <w:contextualSpacing/>
    </w:pPr>
  </w:style>
  <w:style w:type="paragraph" w:styleId="Revisione">
    <w:name w:val="Revision"/>
    <w:hidden/>
    <w:uiPriority w:val="99"/>
    <w:semiHidden/>
    <w:rsid w:val="0075227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73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1234</Words>
  <Characters>7035</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8253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 Bonis Fabrizio</cp:lastModifiedBy>
  <cp:revision>3</cp:revision>
  <dcterms:created xsi:type="dcterms:W3CDTF">2021-06-17T14:55:00Z</dcterms:created>
  <dcterms:modified xsi:type="dcterms:W3CDTF">2023-01-13T10:15:00Z</dcterms:modified>
</cp:coreProperties>
</file>

<file path=docProps/custom.xml><?xml version="1.0" encoding="utf-8"?>
<Properties xmlns="http://schemas.openxmlformats.org/officeDocument/2006/custom-properties" xmlns:vt="http://schemas.openxmlformats.org/officeDocument/2006/docPropsVTypes">
  <property fmtid="{097B23ED-B039-4424-B142-2E924D253B44}" pid="2" name="IDALFREF">
    <vt:lpwstr>workspace://SpacesStore/dc7d42c7-7878-4cf3-b5ed-af6691903ef7</vt:lpwstr>
  </property>
  <property fmtid="{55D6A68C-C01B-4442-96AD-D6891E2F8C14}" pid="3" name="ALFVersion">
    <vt:lpwstr>workspace://SpacesStore/e0df4df5-d4ba-4af6-97cc-09d92f088867</vt:lpwstr>
  </property>
  <property fmtid="{C8945BA1-6869-494A-A496-B874A5EDE04F}" pid="4" name="NomeTemplate">
    <vt:lpwstr>ALL05COM</vt:lpwstr>
  </property>
  <property fmtid="{DD87F3B5-D649-404A-BF83-E6DCBD3E95A5}" pid="5" name="MajorVersion">
    <vt:lpwstr>2</vt:lpwstr>
  </property>
  <property fmtid="{DEF0AAA1-B6E3-43A8-8452-B97AC59007FC}" pid="6" name="MinorVersion">
    <vt:lpwstr>1</vt:lpwstr>
  </property>
</Properties>
</file>