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D35E6" w14:textId="1E6520C2" w:rsidR="00EF5E05" w:rsidRPr="009C6BF2" w:rsidRDefault="0016051B" w:rsidP="0016051B">
      <w:pPr>
        <w:autoSpaceDE/>
        <w:autoSpaceDN/>
        <w:adjustRightInd/>
        <w:outlineLvl w:val="0"/>
        <w:rPr>
          <w:rFonts w:ascii="Calibri" w:hAnsi="Calibri" w:cs="Arial"/>
          <w:bCs/>
          <w:caps/>
          <w:kern w:val="32"/>
          <w:sz w:val="22"/>
          <w:szCs w:val="22"/>
        </w:rPr>
      </w:pPr>
      <w:bookmarkStart w:id="0" w:name="BookmarkData"/>
      <w:bookmarkEnd w:id="0"/>
      <w:r w:rsidRPr="009C6BF2">
        <w:rPr>
          <w:rFonts w:ascii="Calibri" w:hAnsi="Calibri"/>
          <w:sz w:val="22"/>
          <w:szCs w:val="22"/>
        </w:rPr>
        <w:t xml:space="preserve">ALLEGATO </w:t>
      </w:r>
      <w:r w:rsidR="000B0B45">
        <w:rPr>
          <w:rFonts w:ascii="Calibri" w:hAnsi="Calibri"/>
          <w:sz w:val="22"/>
          <w:szCs w:val="22"/>
        </w:rPr>
        <w:t>7</w:t>
      </w:r>
      <w:r w:rsidR="000E69BC">
        <w:rPr>
          <w:rFonts w:ascii="Calibri" w:hAnsi="Calibri"/>
          <w:sz w:val="22"/>
          <w:szCs w:val="22"/>
        </w:rPr>
        <w:t xml:space="preserve"> - </w:t>
      </w:r>
      <w:r w:rsidRPr="009C6BF2">
        <w:rPr>
          <w:rFonts w:ascii="Calibri" w:hAnsi="Calibri" w:cs="Trebuchet MS"/>
          <w:sz w:val="22"/>
          <w:szCs w:val="22"/>
        </w:rPr>
        <w:t>SCHEMA</w:t>
      </w:r>
      <w:r w:rsidR="007F5202" w:rsidRPr="009C6BF2">
        <w:rPr>
          <w:rFonts w:ascii="Calibri" w:hAnsi="Calibri" w:cs="Trebuchet MS"/>
          <w:sz w:val="22"/>
          <w:szCs w:val="22"/>
        </w:rPr>
        <w:t xml:space="preserve"> GIUSTIFICATIVI ANOMALIA </w:t>
      </w:r>
    </w:p>
    <w:p w14:paraId="46C95ADF" w14:textId="77777777" w:rsidR="00185EC3" w:rsidRPr="009C6BF2" w:rsidRDefault="00185EC3" w:rsidP="00645BCD">
      <w:pPr>
        <w:autoSpaceDE/>
        <w:autoSpaceDN/>
        <w:adjustRightInd/>
        <w:outlineLvl w:val="0"/>
        <w:rPr>
          <w:rFonts w:ascii="Calibri" w:hAnsi="Calibri" w:cs="Arial"/>
          <w:b/>
          <w:bCs/>
          <w:caps/>
          <w:color w:val="0000FF"/>
          <w:kern w:val="32"/>
          <w:sz w:val="22"/>
          <w:szCs w:val="22"/>
        </w:rPr>
      </w:pPr>
    </w:p>
    <w:p w14:paraId="5BCBE54C" w14:textId="34AA267E" w:rsidR="000E69BC" w:rsidRDefault="000E69BC" w:rsidP="009A33FF">
      <w:pPr>
        <w:autoSpaceDE/>
        <w:autoSpaceDN/>
        <w:adjustRightInd/>
        <w:outlineLvl w:val="0"/>
        <w:rPr>
          <w:rFonts w:ascii="Calibri" w:hAnsi="Calibri"/>
          <w:b/>
          <w:bCs/>
          <w:caps/>
          <w:kern w:val="32"/>
          <w:szCs w:val="20"/>
        </w:rPr>
      </w:pPr>
    </w:p>
    <w:p w14:paraId="7E938BC8" w14:textId="1FEF7010" w:rsidR="000E69BC" w:rsidRDefault="000E69BC" w:rsidP="009A33FF">
      <w:pPr>
        <w:autoSpaceDE/>
        <w:autoSpaceDN/>
        <w:adjustRightInd/>
        <w:outlineLvl w:val="0"/>
        <w:rPr>
          <w:rFonts w:ascii="Calibri" w:hAnsi="Calibri"/>
          <w:b/>
          <w:bCs/>
          <w:caps/>
          <w:kern w:val="32"/>
          <w:szCs w:val="20"/>
        </w:rPr>
      </w:pPr>
    </w:p>
    <w:p w14:paraId="3FAAC7CA" w14:textId="022F6C7B" w:rsidR="000E69BC" w:rsidRDefault="000E69BC" w:rsidP="009A33FF">
      <w:pPr>
        <w:autoSpaceDE/>
        <w:autoSpaceDN/>
        <w:adjustRightInd/>
        <w:outlineLvl w:val="0"/>
        <w:rPr>
          <w:rFonts w:ascii="Calibri" w:hAnsi="Calibri"/>
          <w:b/>
          <w:bCs/>
          <w:caps/>
          <w:kern w:val="32"/>
          <w:szCs w:val="20"/>
        </w:rPr>
      </w:pPr>
    </w:p>
    <w:p w14:paraId="70616C9E" w14:textId="356F529A" w:rsidR="000E69BC" w:rsidRDefault="000E69BC" w:rsidP="009A33FF">
      <w:pPr>
        <w:autoSpaceDE/>
        <w:autoSpaceDN/>
        <w:adjustRightInd/>
        <w:outlineLvl w:val="0"/>
        <w:rPr>
          <w:rFonts w:ascii="Calibri" w:hAnsi="Calibri"/>
          <w:b/>
          <w:bCs/>
          <w:caps/>
          <w:kern w:val="32"/>
          <w:szCs w:val="20"/>
        </w:rPr>
      </w:pPr>
    </w:p>
    <w:p w14:paraId="0AC0A1C2" w14:textId="7F0BFC96" w:rsidR="000E69BC" w:rsidRDefault="000E69BC" w:rsidP="009A33FF">
      <w:pPr>
        <w:autoSpaceDE/>
        <w:autoSpaceDN/>
        <w:adjustRightInd/>
        <w:outlineLvl w:val="0"/>
        <w:rPr>
          <w:rFonts w:ascii="Calibri" w:hAnsi="Calibri"/>
          <w:b/>
          <w:bCs/>
          <w:caps/>
          <w:kern w:val="32"/>
          <w:szCs w:val="20"/>
        </w:rPr>
      </w:pPr>
    </w:p>
    <w:p w14:paraId="09E613BC" w14:textId="1EA133FF" w:rsidR="000E69BC" w:rsidRDefault="000E69BC" w:rsidP="009A33FF">
      <w:pPr>
        <w:autoSpaceDE/>
        <w:autoSpaceDN/>
        <w:adjustRightInd/>
        <w:outlineLvl w:val="0"/>
        <w:rPr>
          <w:rFonts w:ascii="Calibri" w:hAnsi="Calibri"/>
          <w:b/>
          <w:bCs/>
          <w:caps/>
          <w:kern w:val="32"/>
          <w:szCs w:val="20"/>
        </w:rPr>
      </w:pPr>
    </w:p>
    <w:p w14:paraId="2954918F" w14:textId="32584CEA" w:rsidR="000E69BC" w:rsidRDefault="000E69BC" w:rsidP="009A33FF">
      <w:pPr>
        <w:autoSpaceDE/>
        <w:autoSpaceDN/>
        <w:adjustRightInd/>
        <w:outlineLvl w:val="0"/>
        <w:rPr>
          <w:rFonts w:ascii="Calibri" w:hAnsi="Calibri"/>
          <w:b/>
          <w:bCs/>
          <w:caps/>
          <w:kern w:val="32"/>
          <w:szCs w:val="20"/>
        </w:rPr>
      </w:pPr>
    </w:p>
    <w:p w14:paraId="008B8C52" w14:textId="25396A79" w:rsidR="000E69BC" w:rsidRDefault="000E69BC" w:rsidP="009A33FF">
      <w:pPr>
        <w:autoSpaceDE/>
        <w:autoSpaceDN/>
        <w:adjustRightInd/>
        <w:outlineLvl w:val="0"/>
        <w:rPr>
          <w:rFonts w:ascii="Calibri" w:hAnsi="Calibri"/>
          <w:b/>
          <w:bCs/>
          <w:caps/>
          <w:kern w:val="32"/>
          <w:szCs w:val="20"/>
        </w:rPr>
      </w:pPr>
    </w:p>
    <w:p w14:paraId="26B65CC1" w14:textId="6D7D23B2" w:rsidR="000E69BC" w:rsidRDefault="000E69BC" w:rsidP="009A33FF">
      <w:pPr>
        <w:autoSpaceDE/>
        <w:autoSpaceDN/>
        <w:adjustRightInd/>
        <w:outlineLvl w:val="0"/>
        <w:rPr>
          <w:rFonts w:ascii="Calibri" w:hAnsi="Calibri"/>
          <w:b/>
          <w:bCs/>
          <w:caps/>
          <w:kern w:val="32"/>
          <w:szCs w:val="20"/>
        </w:rPr>
      </w:pPr>
    </w:p>
    <w:p w14:paraId="74CF4A03" w14:textId="26B6EB0E" w:rsidR="000E69BC" w:rsidRDefault="000E69BC" w:rsidP="009A33FF">
      <w:pPr>
        <w:autoSpaceDE/>
        <w:autoSpaceDN/>
        <w:adjustRightInd/>
        <w:outlineLvl w:val="0"/>
        <w:rPr>
          <w:rFonts w:ascii="Calibri" w:hAnsi="Calibri"/>
          <w:b/>
          <w:bCs/>
          <w:caps/>
          <w:kern w:val="32"/>
          <w:szCs w:val="20"/>
        </w:rPr>
      </w:pPr>
    </w:p>
    <w:p w14:paraId="52643E25" w14:textId="648661A7" w:rsidR="000E69BC" w:rsidRDefault="000E69BC" w:rsidP="009A33FF">
      <w:pPr>
        <w:autoSpaceDE/>
        <w:autoSpaceDN/>
        <w:adjustRightInd/>
        <w:outlineLvl w:val="0"/>
        <w:rPr>
          <w:rFonts w:ascii="Calibri" w:hAnsi="Calibri"/>
          <w:b/>
          <w:bCs/>
          <w:caps/>
          <w:kern w:val="32"/>
          <w:szCs w:val="20"/>
        </w:rPr>
      </w:pPr>
    </w:p>
    <w:p w14:paraId="125D1D36" w14:textId="75139317" w:rsidR="000E69BC" w:rsidRDefault="000E69BC" w:rsidP="009A33FF">
      <w:pPr>
        <w:autoSpaceDE/>
        <w:autoSpaceDN/>
        <w:adjustRightInd/>
        <w:outlineLvl w:val="0"/>
        <w:rPr>
          <w:rFonts w:ascii="Calibri" w:hAnsi="Calibri"/>
          <w:b/>
          <w:bCs/>
          <w:caps/>
          <w:kern w:val="32"/>
          <w:szCs w:val="20"/>
        </w:rPr>
      </w:pPr>
    </w:p>
    <w:p w14:paraId="0AFECA6D" w14:textId="3DC0143E" w:rsidR="000E69BC" w:rsidRDefault="000E69BC" w:rsidP="009A33FF">
      <w:pPr>
        <w:autoSpaceDE/>
        <w:autoSpaceDN/>
        <w:adjustRightInd/>
        <w:outlineLvl w:val="0"/>
        <w:rPr>
          <w:rFonts w:ascii="Calibri" w:hAnsi="Calibri"/>
          <w:b/>
          <w:bCs/>
          <w:caps/>
          <w:kern w:val="32"/>
          <w:szCs w:val="20"/>
        </w:rPr>
      </w:pPr>
    </w:p>
    <w:p w14:paraId="0CD55316" w14:textId="2A8FD3D7" w:rsidR="000E69BC" w:rsidRDefault="000E69BC" w:rsidP="009A33FF">
      <w:pPr>
        <w:autoSpaceDE/>
        <w:autoSpaceDN/>
        <w:adjustRightInd/>
        <w:outlineLvl w:val="0"/>
        <w:rPr>
          <w:rFonts w:ascii="Calibri" w:hAnsi="Calibri"/>
          <w:b/>
          <w:bCs/>
          <w:caps/>
          <w:kern w:val="32"/>
          <w:szCs w:val="20"/>
        </w:rPr>
      </w:pPr>
    </w:p>
    <w:p w14:paraId="6ABE9ABF" w14:textId="05BEDE47" w:rsidR="000E69BC" w:rsidRDefault="000E69BC" w:rsidP="009A33FF">
      <w:pPr>
        <w:autoSpaceDE/>
        <w:autoSpaceDN/>
        <w:adjustRightInd/>
        <w:outlineLvl w:val="0"/>
        <w:rPr>
          <w:rFonts w:ascii="Calibri" w:hAnsi="Calibri"/>
          <w:b/>
          <w:bCs/>
          <w:caps/>
          <w:kern w:val="32"/>
          <w:szCs w:val="20"/>
        </w:rPr>
      </w:pPr>
    </w:p>
    <w:p w14:paraId="0661FA0D" w14:textId="2026E1D4" w:rsidR="000E69BC" w:rsidRDefault="000E69BC" w:rsidP="009A33FF">
      <w:pPr>
        <w:autoSpaceDE/>
        <w:autoSpaceDN/>
        <w:adjustRightInd/>
        <w:outlineLvl w:val="0"/>
        <w:rPr>
          <w:rFonts w:ascii="Calibri" w:hAnsi="Calibri"/>
          <w:b/>
          <w:bCs/>
          <w:caps/>
          <w:kern w:val="32"/>
          <w:szCs w:val="20"/>
        </w:rPr>
      </w:pPr>
    </w:p>
    <w:p w14:paraId="0EB2556A" w14:textId="72146021" w:rsidR="000E69BC" w:rsidRDefault="000E69BC" w:rsidP="009A33FF">
      <w:pPr>
        <w:autoSpaceDE/>
        <w:autoSpaceDN/>
        <w:adjustRightInd/>
        <w:outlineLvl w:val="0"/>
        <w:rPr>
          <w:rFonts w:ascii="Calibri" w:hAnsi="Calibri"/>
          <w:b/>
          <w:bCs/>
          <w:caps/>
          <w:kern w:val="32"/>
          <w:szCs w:val="20"/>
        </w:rPr>
      </w:pPr>
    </w:p>
    <w:p w14:paraId="12B8CB9A" w14:textId="27FD727C" w:rsidR="000E69BC" w:rsidRDefault="000E69BC" w:rsidP="009A33FF">
      <w:pPr>
        <w:autoSpaceDE/>
        <w:autoSpaceDN/>
        <w:adjustRightInd/>
        <w:outlineLvl w:val="0"/>
        <w:rPr>
          <w:rFonts w:ascii="Calibri" w:hAnsi="Calibri"/>
          <w:b/>
          <w:bCs/>
          <w:caps/>
          <w:kern w:val="32"/>
          <w:szCs w:val="20"/>
        </w:rPr>
      </w:pPr>
    </w:p>
    <w:p w14:paraId="411DBE70" w14:textId="5A0596C1" w:rsidR="000E69BC" w:rsidRDefault="000E69BC" w:rsidP="009A33FF">
      <w:pPr>
        <w:autoSpaceDE/>
        <w:autoSpaceDN/>
        <w:adjustRightInd/>
        <w:outlineLvl w:val="0"/>
        <w:rPr>
          <w:rFonts w:ascii="Calibri" w:hAnsi="Calibri"/>
          <w:b/>
          <w:bCs/>
          <w:caps/>
          <w:kern w:val="32"/>
          <w:szCs w:val="20"/>
        </w:rPr>
      </w:pPr>
    </w:p>
    <w:p w14:paraId="23755DBB" w14:textId="2C989D8C" w:rsidR="000E69BC" w:rsidRDefault="000E69BC" w:rsidP="009A33FF">
      <w:pPr>
        <w:autoSpaceDE/>
        <w:autoSpaceDN/>
        <w:adjustRightInd/>
        <w:outlineLvl w:val="0"/>
        <w:rPr>
          <w:rFonts w:ascii="Calibri" w:hAnsi="Calibri"/>
          <w:b/>
          <w:bCs/>
          <w:caps/>
          <w:kern w:val="32"/>
          <w:szCs w:val="20"/>
        </w:rPr>
      </w:pPr>
    </w:p>
    <w:p w14:paraId="75E0D920" w14:textId="42CFF7E5" w:rsidR="000E69BC" w:rsidRDefault="000E69BC" w:rsidP="009A33FF">
      <w:pPr>
        <w:autoSpaceDE/>
        <w:autoSpaceDN/>
        <w:adjustRightInd/>
        <w:outlineLvl w:val="0"/>
        <w:rPr>
          <w:rFonts w:ascii="Calibri" w:hAnsi="Calibri"/>
          <w:b/>
          <w:bCs/>
          <w:caps/>
          <w:kern w:val="32"/>
          <w:szCs w:val="20"/>
        </w:rPr>
      </w:pPr>
    </w:p>
    <w:p w14:paraId="3F65E3EF" w14:textId="77777777" w:rsidR="000E69BC" w:rsidRDefault="000E69BC" w:rsidP="009A33FF">
      <w:pPr>
        <w:autoSpaceDE/>
        <w:autoSpaceDN/>
        <w:adjustRightInd/>
        <w:outlineLvl w:val="0"/>
        <w:rPr>
          <w:rFonts w:ascii="Calibri" w:hAnsi="Calibri"/>
          <w:b/>
          <w:bCs/>
          <w:caps/>
          <w:kern w:val="32"/>
          <w:szCs w:val="20"/>
        </w:rPr>
      </w:pPr>
    </w:p>
    <w:p w14:paraId="019CFC6A" w14:textId="5E3DA53E" w:rsidR="000E69BC" w:rsidRDefault="000E69BC" w:rsidP="009A33FF">
      <w:pPr>
        <w:autoSpaceDE/>
        <w:autoSpaceDN/>
        <w:adjustRightInd/>
        <w:outlineLvl w:val="0"/>
        <w:rPr>
          <w:rFonts w:ascii="Calibri" w:hAnsi="Calibri"/>
          <w:b/>
          <w:bCs/>
          <w:caps/>
          <w:kern w:val="32"/>
          <w:szCs w:val="20"/>
        </w:rPr>
      </w:pPr>
    </w:p>
    <w:p w14:paraId="7DF9301C" w14:textId="72DE202C" w:rsidR="000E69BC" w:rsidRDefault="000E69BC" w:rsidP="009A33FF">
      <w:pPr>
        <w:autoSpaceDE/>
        <w:autoSpaceDN/>
        <w:adjustRightInd/>
        <w:outlineLvl w:val="0"/>
        <w:rPr>
          <w:rFonts w:ascii="Calibri" w:hAnsi="Calibri"/>
          <w:b/>
          <w:bCs/>
          <w:caps/>
          <w:kern w:val="32"/>
          <w:szCs w:val="20"/>
        </w:rPr>
      </w:pPr>
    </w:p>
    <w:p w14:paraId="4E8532CB" w14:textId="4F891519" w:rsidR="000E69BC" w:rsidRDefault="000E69BC" w:rsidP="009A33FF">
      <w:pPr>
        <w:autoSpaceDE/>
        <w:autoSpaceDN/>
        <w:adjustRightInd/>
        <w:outlineLvl w:val="0"/>
        <w:rPr>
          <w:rFonts w:ascii="Calibri" w:hAnsi="Calibri"/>
          <w:b/>
          <w:bCs/>
          <w:caps/>
          <w:kern w:val="32"/>
          <w:szCs w:val="20"/>
        </w:rPr>
      </w:pPr>
    </w:p>
    <w:p w14:paraId="58FB3340" w14:textId="58B6CAF4" w:rsidR="000E69BC" w:rsidRDefault="000E69BC" w:rsidP="009A33FF">
      <w:pPr>
        <w:autoSpaceDE/>
        <w:autoSpaceDN/>
        <w:adjustRightInd/>
        <w:outlineLvl w:val="0"/>
        <w:rPr>
          <w:rFonts w:ascii="Calibri" w:hAnsi="Calibri"/>
          <w:b/>
          <w:bCs/>
          <w:caps/>
          <w:kern w:val="32"/>
          <w:szCs w:val="20"/>
        </w:rPr>
      </w:pPr>
    </w:p>
    <w:p w14:paraId="7794E1E8" w14:textId="77777777" w:rsidR="000E69BC" w:rsidRDefault="000E69BC" w:rsidP="009A33FF">
      <w:pPr>
        <w:autoSpaceDE/>
        <w:autoSpaceDN/>
        <w:adjustRightInd/>
        <w:outlineLvl w:val="0"/>
        <w:rPr>
          <w:rFonts w:ascii="Calibri" w:hAnsi="Calibri"/>
          <w:b/>
          <w:bCs/>
          <w:caps/>
          <w:kern w:val="32"/>
          <w:szCs w:val="20"/>
        </w:rPr>
      </w:pPr>
    </w:p>
    <w:p w14:paraId="12F5A254" w14:textId="3FBBCC8D" w:rsidR="000E69BC" w:rsidRDefault="000E69BC" w:rsidP="009A33FF">
      <w:pPr>
        <w:autoSpaceDE/>
        <w:autoSpaceDN/>
        <w:adjustRightInd/>
        <w:outlineLvl w:val="0"/>
        <w:rPr>
          <w:rFonts w:ascii="Calibri" w:hAnsi="Calibri"/>
          <w:b/>
          <w:bCs/>
          <w:caps/>
          <w:kern w:val="32"/>
          <w:szCs w:val="20"/>
        </w:rPr>
      </w:pPr>
    </w:p>
    <w:p w14:paraId="22A32094" w14:textId="7C3E2902" w:rsidR="000E69BC" w:rsidRDefault="000E69BC" w:rsidP="009A33FF">
      <w:pPr>
        <w:autoSpaceDE/>
        <w:autoSpaceDN/>
        <w:adjustRightInd/>
        <w:outlineLvl w:val="0"/>
        <w:rPr>
          <w:rFonts w:ascii="Calibri" w:hAnsi="Calibri"/>
          <w:b/>
          <w:bCs/>
          <w:caps/>
          <w:kern w:val="32"/>
          <w:szCs w:val="20"/>
        </w:rPr>
      </w:pPr>
    </w:p>
    <w:p w14:paraId="77B82F01" w14:textId="5732C80E" w:rsidR="00BD2C64" w:rsidRDefault="00BD2C64" w:rsidP="009A33FF">
      <w:pPr>
        <w:autoSpaceDE/>
        <w:autoSpaceDN/>
        <w:adjustRightInd/>
        <w:outlineLvl w:val="0"/>
        <w:rPr>
          <w:rFonts w:ascii="Calibri" w:hAnsi="Calibri"/>
          <w:b/>
          <w:bCs/>
          <w:caps/>
          <w:kern w:val="32"/>
          <w:szCs w:val="20"/>
        </w:rPr>
      </w:pPr>
    </w:p>
    <w:p w14:paraId="52319CB9" w14:textId="77777777" w:rsidR="00BD2C64" w:rsidRDefault="00BD2C64" w:rsidP="009A33FF">
      <w:pPr>
        <w:autoSpaceDE/>
        <w:autoSpaceDN/>
        <w:adjustRightInd/>
        <w:outlineLvl w:val="0"/>
        <w:rPr>
          <w:rFonts w:ascii="Calibri" w:hAnsi="Calibri"/>
          <w:b/>
          <w:bCs/>
          <w:caps/>
          <w:kern w:val="32"/>
          <w:szCs w:val="20"/>
        </w:rPr>
      </w:pPr>
    </w:p>
    <w:p w14:paraId="2511B0E0" w14:textId="177CD0EA" w:rsidR="000E69BC" w:rsidRDefault="000E69BC" w:rsidP="009A33FF">
      <w:pPr>
        <w:autoSpaceDE/>
        <w:autoSpaceDN/>
        <w:adjustRightInd/>
        <w:outlineLvl w:val="0"/>
        <w:rPr>
          <w:rFonts w:ascii="Calibri" w:hAnsi="Calibri"/>
          <w:b/>
          <w:bCs/>
          <w:caps/>
          <w:kern w:val="32"/>
          <w:szCs w:val="20"/>
        </w:rPr>
      </w:pPr>
    </w:p>
    <w:p w14:paraId="2A67717C" w14:textId="77777777" w:rsidR="000E69BC" w:rsidRDefault="000E69BC" w:rsidP="009A33FF">
      <w:pPr>
        <w:autoSpaceDE/>
        <w:autoSpaceDN/>
        <w:adjustRightInd/>
        <w:outlineLvl w:val="0"/>
        <w:rPr>
          <w:rFonts w:ascii="Calibri" w:hAnsi="Calibri"/>
          <w:b/>
          <w:bCs/>
          <w:caps/>
          <w:kern w:val="32"/>
          <w:szCs w:val="20"/>
        </w:rPr>
      </w:pPr>
    </w:p>
    <w:p w14:paraId="024D3DD5" w14:textId="77777777" w:rsidR="009C6BF2" w:rsidRDefault="009C6BF2" w:rsidP="009A33FF">
      <w:pPr>
        <w:autoSpaceDE/>
        <w:autoSpaceDN/>
        <w:adjustRightInd/>
        <w:outlineLvl w:val="0"/>
        <w:rPr>
          <w:rFonts w:ascii="Calibri" w:hAnsi="Calibri"/>
          <w:b/>
          <w:bCs/>
          <w:caps/>
          <w:kern w:val="32"/>
          <w:szCs w:val="20"/>
        </w:rPr>
      </w:pPr>
    </w:p>
    <w:p w14:paraId="3BB78E32" w14:textId="5AB2394E" w:rsidR="009A33FF" w:rsidRPr="009C6BF2" w:rsidRDefault="009A33FF" w:rsidP="009A33FF">
      <w:pPr>
        <w:autoSpaceDE/>
        <w:autoSpaceDN/>
        <w:adjustRightInd/>
        <w:outlineLvl w:val="0"/>
        <w:rPr>
          <w:rFonts w:ascii="Calibri" w:hAnsi="Calibri"/>
          <w:b/>
          <w:bCs/>
          <w:caps/>
          <w:kern w:val="32"/>
          <w:szCs w:val="20"/>
        </w:rPr>
      </w:pPr>
      <w:r w:rsidRPr="009C6BF2">
        <w:rPr>
          <w:rFonts w:ascii="Calibri" w:hAnsi="Calibri"/>
          <w:b/>
          <w:bCs/>
          <w:caps/>
          <w:kern w:val="32"/>
          <w:szCs w:val="20"/>
        </w:rPr>
        <w:t>INDICE</w:t>
      </w:r>
    </w:p>
    <w:p w14:paraId="4C5C11BB" w14:textId="77777777" w:rsidR="009A33FF" w:rsidRPr="009C6BF2" w:rsidRDefault="009A33FF" w:rsidP="009A33FF">
      <w:pPr>
        <w:autoSpaceDE/>
        <w:autoSpaceDN/>
        <w:adjustRightInd/>
        <w:outlineLvl w:val="0"/>
        <w:rPr>
          <w:rFonts w:ascii="Calibri" w:hAnsi="Calibri"/>
          <w:b/>
          <w:bCs/>
          <w:caps/>
          <w:kern w:val="32"/>
          <w:szCs w:val="20"/>
        </w:rPr>
      </w:pPr>
    </w:p>
    <w:p w14:paraId="0320FED7" w14:textId="78D179C2" w:rsidR="007A420D" w:rsidRPr="000E69BC" w:rsidRDefault="009A33FF" w:rsidP="007A420D">
      <w:pPr>
        <w:pStyle w:val="Titolo"/>
        <w:jc w:val="both"/>
        <w:rPr>
          <w:b w:val="0"/>
        </w:rPr>
      </w:pPr>
      <w:r w:rsidRPr="000E69BC">
        <w:rPr>
          <w:b w:val="0"/>
          <w:bCs w:val="0"/>
          <w:caps w:val="0"/>
          <w:kern w:val="32"/>
        </w:rPr>
        <w:t xml:space="preserve">PARTE A. </w:t>
      </w:r>
      <w:r w:rsidR="007A420D" w:rsidRPr="000E69BC">
        <w:rPr>
          <w:b w:val="0"/>
        </w:rPr>
        <w:t>modalita’ di</w:t>
      </w:r>
      <w:r w:rsidRPr="000E69BC">
        <w:rPr>
          <w:b w:val="0"/>
        </w:rPr>
        <w:t xml:space="preserve"> COMPILAZIONE</w:t>
      </w:r>
      <w:r w:rsidR="007A420D" w:rsidRPr="000E69BC">
        <w:rPr>
          <w:b w:val="0"/>
        </w:rPr>
        <w:t xml:space="preserve"> DEI GIUSTIFICATIVI DELL’ANOMALIA DELL’OFFERTA</w:t>
      </w:r>
    </w:p>
    <w:p w14:paraId="23DD31A8" w14:textId="77777777" w:rsidR="009A33FF" w:rsidRPr="000E69BC" w:rsidRDefault="009A33FF" w:rsidP="009A33FF">
      <w:pPr>
        <w:autoSpaceDE/>
        <w:autoSpaceDN/>
        <w:adjustRightInd/>
        <w:outlineLvl w:val="0"/>
        <w:rPr>
          <w:rFonts w:ascii="Calibri" w:hAnsi="Calibri"/>
          <w:bCs/>
          <w:caps/>
          <w:kern w:val="32"/>
          <w:szCs w:val="20"/>
        </w:rPr>
      </w:pPr>
    </w:p>
    <w:p w14:paraId="218CFCC2" w14:textId="44F75288" w:rsidR="00257F98" w:rsidRPr="000E69BC" w:rsidRDefault="003D431D" w:rsidP="00BA4E11">
      <w:pPr>
        <w:autoSpaceDE/>
        <w:autoSpaceDN/>
        <w:adjustRightInd/>
        <w:outlineLvl w:val="0"/>
        <w:rPr>
          <w:rFonts w:ascii="Calibri" w:hAnsi="Calibri"/>
          <w:bCs/>
          <w:caps/>
          <w:kern w:val="32"/>
          <w:szCs w:val="20"/>
        </w:rPr>
      </w:pPr>
      <w:r w:rsidRPr="000E69BC">
        <w:rPr>
          <w:rFonts w:ascii="Calibri" w:hAnsi="Calibri"/>
          <w:bCs/>
          <w:caps/>
          <w:kern w:val="32"/>
          <w:szCs w:val="20"/>
        </w:rPr>
        <w:t>PARTE B. FAC</w:t>
      </w:r>
      <w:r w:rsidR="00574455" w:rsidRPr="000E69BC">
        <w:rPr>
          <w:rFonts w:ascii="Calibri" w:hAnsi="Calibri"/>
          <w:bCs/>
          <w:caps/>
          <w:kern w:val="32"/>
          <w:szCs w:val="20"/>
        </w:rPr>
        <w:t>-</w:t>
      </w:r>
      <w:r w:rsidRPr="000E69BC">
        <w:rPr>
          <w:rFonts w:ascii="Calibri" w:hAnsi="Calibri"/>
          <w:bCs/>
          <w:caps/>
          <w:kern w:val="32"/>
          <w:szCs w:val="20"/>
        </w:rPr>
        <w:t>SIMILE DELLE DICHIARAZIONI</w:t>
      </w:r>
      <w:r w:rsidR="00BA4E11" w:rsidRPr="000E69BC">
        <w:rPr>
          <w:rFonts w:ascii="Calibri" w:hAnsi="Calibri"/>
          <w:bCs/>
          <w:caps/>
          <w:kern w:val="32"/>
          <w:szCs w:val="20"/>
        </w:rPr>
        <w:t xml:space="preserve">: </w:t>
      </w:r>
      <w:r w:rsidR="004D0CF8" w:rsidRPr="000E69BC">
        <w:rPr>
          <w:rFonts w:ascii="Calibri" w:hAnsi="Calibri" w:cs="Arial"/>
          <w:bCs/>
          <w:caps/>
          <w:kern w:val="32"/>
          <w:szCs w:val="20"/>
        </w:rPr>
        <w:t>Schema DICHIARAZIONE RELATIVA ALL’ANOMALIA DELL’OFFERTA</w:t>
      </w:r>
      <w:r w:rsidR="00257F98" w:rsidRPr="000E69BC">
        <w:rPr>
          <w:rFonts w:ascii="Calibri" w:hAnsi="Calibri"/>
          <w:bCs/>
          <w:kern w:val="32"/>
          <w:szCs w:val="20"/>
        </w:rPr>
        <w:t xml:space="preserve"> </w:t>
      </w:r>
    </w:p>
    <w:p w14:paraId="38C96416" w14:textId="7640E545" w:rsidR="003D431D" w:rsidRPr="009C6BF2" w:rsidRDefault="003D431D" w:rsidP="003D431D">
      <w:pPr>
        <w:autoSpaceDE/>
        <w:autoSpaceDN/>
        <w:adjustRightInd/>
        <w:outlineLvl w:val="0"/>
        <w:rPr>
          <w:rFonts w:ascii="Calibri" w:hAnsi="Calibri"/>
          <w:bCs/>
          <w:caps/>
          <w:kern w:val="32"/>
          <w:szCs w:val="20"/>
        </w:rPr>
      </w:pPr>
    </w:p>
    <w:p w14:paraId="32A88B91" w14:textId="77777777" w:rsidR="009C6BF2" w:rsidRPr="009C6BF2" w:rsidRDefault="009C6BF2" w:rsidP="003D431D">
      <w:pPr>
        <w:autoSpaceDE/>
        <w:autoSpaceDN/>
        <w:adjustRightInd/>
        <w:outlineLvl w:val="0"/>
        <w:rPr>
          <w:rFonts w:ascii="Calibri" w:hAnsi="Calibri"/>
          <w:bCs/>
          <w:caps/>
          <w:kern w:val="32"/>
          <w:szCs w:val="20"/>
        </w:rPr>
      </w:pPr>
    </w:p>
    <w:p w14:paraId="21117005" w14:textId="77777777" w:rsidR="003D431D" w:rsidRPr="009C6BF2" w:rsidRDefault="003D431D" w:rsidP="003D431D">
      <w:pPr>
        <w:autoSpaceDE/>
        <w:autoSpaceDN/>
        <w:adjustRightInd/>
        <w:outlineLvl w:val="0"/>
        <w:rPr>
          <w:rFonts w:ascii="Calibri" w:hAnsi="Calibri"/>
          <w:b/>
          <w:bCs/>
          <w:caps/>
          <w:kern w:val="32"/>
          <w:szCs w:val="20"/>
        </w:rPr>
      </w:pPr>
      <w:r w:rsidRPr="009C6BF2">
        <w:rPr>
          <w:rFonts w:ascii="Calibri" w:hAnsi="Calibri"/>
          <w:b/>
          <w:bCs/>
          <w:caps/>
          <w:kern w:val="32"/>
          <w:szCs w:val="20"/>
        </w:rPr>
        <w:t>ALLEGATI</w:t>
      </w:r>
    </w:p>
    <w:p w14:paraId="350322FE" w14:textId="5F2C08B4" w:rsidR="003D431D" w:rsidRPr="009C6BF2" w:rsidRDefault="003D431D" w:rsidP="003D431D">
      <w:pPr>
        <w:autoSpaceDE/>
        <w:autoSpaceDN/>
        <w:adjustRightInd/>
        <w:ind w:left="426"/>
        <w:outlineLvl w:val="0"/>
        <w:rPr>
          <w:rFonts w:ascii="Calibri" w:hAnsi="Calibri"/>
          <w:bCs/>
          <w:kern w:val="32"/>
          <w:szCs w:val="20"/>
        </w:rPr>
      </w:pPr>
      <w:r w:rsidRPr="009C6BF2">
        <w:rPr>
          <w:rFonts w:ascii="Calibri" w:hAnsi="Calibri"/>
          <w:bCs/>
          <w:kern w:val="32"/>
          <w:szCs w:val="20"/>
        </w:rPr>
        <w:t xml:space="preserve">Allegato </w:t>
      </w:r>
      <w:r w:rsidR="000B0B45">
        <w:rPr>
          <w:rFonts w:ascii="Calibri" w:hAnsi="Calibri"/>
          <w:bCs/>
          <w:kern w:val="32"/>
          <w:szCs w:val="20"/>
        </w:rPr>
        <w:t>7</w:t>
      </w:r>
      <w:r w:rsidR="00BA4E11" w:rsidRPr="009C6BF2">
        <w:rPr>
          <w:rFonts w:ascii="Calibri" w:hAnsi="Calibri"/>
          <w:bCs/>
          <w:kern w:val="32"/>
          <w:szCs w:val="20"/>
        </w:rPr>
        <w:t>.1</w:t>
      </w:r>
      <w:r w:rsidR="007C6087" w:rsidRPr="009C6BF2">
        <w:rPr>
          <w:rFonts w:ascii="Calibri" w:hAnsi="Calibri"/>
          <w:bCs/>
          <w:kern w:val="32"/>
          <w:szCs w:val="20"/>
        </w:rPr>
        <w:t xml:space="preserve"> </w:t>
      </w:r>
      <w:r w:rsidR="00F362BE" w:rsidRPr="009C6BF2">
        <w:rPr>
          <w:rFonts w:ascii="Calibri" w:hAnsi="Calibri"/>
          <w:bCs/>
          <w:kern w:val="32"/>
          <w:szCs w:val="20"/>
        </w:rPr>
        <w:t>–</w:t>
      </w:r>
      <w:r w:rsidR="00371E90" w:rsidRPr="009C6BF2">
        <w:rPr>
          <w:rFonts w:ascii="Calibri" w:hAnsi="Calibri"/>
          <w:bCs/>
          <w:kern w:val="32"/>
          <w:szCs w:val="20"/>
        </w:rPr>
        <w:t xml:space="preserve"> </w:t>
      </w:r>
      <w:r w:rsidR="007C6087" w:rsidRPr="009C6BF2">
        <w:rPr>
          <w:rFonts w:ascii="Calibri" w:hAnsi="Calibri"/>
          <w:bCs/>
          <w:kern w:val="32"/>
          <w:szCs w:val="20"/>
        </w:rPr>
        <w:t xml:space="preserve">Schema di Conto </w:t>
      </w:r>
      <w:r w:rsidR="007503A9" w:rsidRPr="009C6BF2">
        <w:rPr>
          <w:rFonts w:ascii="Calibri" w:hAnsi="Calibri"/>
          <w:bCs/>
          <w:kern w:val="32"/>
          <w:szCs w:val="20"/>
        </w:rPr>
        <w:t>e</w:t>
      </w:r>
      <w:r w:rsidR="007C6087" w:rsidRPr="009C6BF2">
        <w:rPr>
          <w:rFonts w:ascii="Calibri" w:hAnsi="Calibri"/>
          <w:bCs/>
          <w:kern w:val="32"/>
          <w:szCs w:val="20"/>
        </w:rPr>
        <w:t xml:space="preserve">conomico di </w:t>
      </w:r>
      <w:r w:rsidR="007503A9" w:rsidRPr="009C6BF2">
        <w:rPr>
          <w:rFonts w:ascii="Calibri" w:hAnsi="Calibri"/>
          <w:bCs/>
          <w:kern w:val="32"/>
          <w:szCs w:val="20"/>
        </w:rPr>
        <w:t>c</w:t>
      </w:r>
      <w:r w:rsidR="007C6087" w:rsidRPr="009C6BF2">
        <w:rPr>
          <w:rFonts w:ascii="Calibri" w:hAnsi="Calibri"/>
          <w:bCs/>
          <w:kern w:val="32"/>
          <w:szCs w:val="20"/>
        </w:rPr>
        <w:t>ommessa</w:t>
      </w:r>
      <w:r w:rsidR="008644B4" w:rsidRPr="009C6BF2">
        <w:rPr>
          <w:rFonts w:ascii="Calibri" w:hAnsi="Calibri"/>
          <w:bCs/>
          <w:kern w:val="32"/>
          <w:szCs w:val="20"/>
        </w:rPr>
        <w:t xml:space="preserve"> in formato </w:t>
      </w:r>
      <w:proofErr w:type="spellStart"/>
      <w:r w:rsidR="008644B4" w:rsidRPr="009C6BF2">
        <w:rPr>
          <w:rFonts w:ascii="Calibri" w:hAnsi="Calibri"/>
          <w:bCs/>
          <w:kern w:val="32"/>
          <w:szCs w:val="20"/>
        </w:rPr>
        <w:t>xls</w:t>
      </w:r>
      <w:proofErr w:type="spellEnd"/>
    </w:p>
    <w:p w14:paraId="5462466F" w14:textId="77777777" w:rsidR="0042515E" w:rsidRPr="009C6BF2" w:rsidRDefault="0042515E" w:rsidP="003D431D">
      <w:pPr>
        <w:autoSpaceDE/>
        <w:autoSpaceDN/>
        <w:adjustRightInd/>
        <w:ind w:left="426"/>
        <w:outlineLvl w:val="0"/>
        <w:rPr>
          <w:rFonts w:ascii="Calibri" w:hAnsi="Calibri"/>
          <w:bCs/>
          <w:kern w:val="32"/>
          <w:szCs w:val="20"/>
        </w:rPr>
      </w:pPr>
    </w:p>
    <w:p w14:paraId="7830903C" w14:textId="77777777" w:rsidR="00750160" w:rsidRPr="009C6BF2" w:rsidRDefault="00750160" w:rsidP="00492F83">
      <w:pPr>
        <w:autoSpaceDE/>
        <w:autoSpaceDN/>
        <w:adjustRightInd/>
        <w:outlineLvl w:val="0"/>
        <w:rPr>
          <w:rFonts w:ascii="Calibri" w:hAnsi="Calibri" w:cs="Calibri"/>
          <w:b/>
          <w:kern w:val="32"/>
          <w:sz w:val="22"/>
          <w:szCs w:val="22"/>
        </w:rPr>
      </w:pPr>
    </w:p>
    <w:p w14:paraId="44101449" w14:textId="77777777" w:rsidR="00750160" w:rsidRPr="009C6BF2" w:rsidRDefault="00750160" w:rsidP="00492F83">
      <w:pPr>
        <w:autoSpaceDE/>
        <w:autoSpaceDN/>
        <w:adjustRightInd/>
        <w:outlineLvl w:val="0"/>
        <w:rPr>
          <w:rFonts w:ascii="Calibri" w:hAnsi="Calibri" w:cs="Calibri"/>
          <w:b/>
          <w:kern w:val="32"/>
          <w:sz w:val="22"/>
          <w:szCs w:val="22"/>
        </w:rPr>
      </w:pPr>
    </w:p>
    <w:p w14:paraId="0CC481DA" w14:textId="77777777" w:rsidR="00750160" w:rsidRPr="009C6BF2" w:rsidRDefault="00750160" w:rsidP="00492F83">
      <w:pPr>
        <w:autoSpaceDE/>
        <w:autoSpaceDN/>
        <w:adjustRightInd/>
        <w:outlineLvl w:val="0"/>
        <w:rPr>
          <w:rFonts w:ascii="Calibri" w:hAnsi="Calibri" w:cs="Calibri"/>
          <w:b/>
          <w:kern w:val="32"/>
          <w:sz w:val="22"/>
          <w:szCs w:val="22"/>
        </w:rPr>
      </w:pPr>
    </w:p>
    <w:p w14:paraId="0B106B99" w14:textId="77777777" w:rsidR="00750160" w:rsidRPr="009C6BF2" w:rsidRDefault="00750160" w:rsidP="00492F83">
      <w:pPr>
        <w:autoSpaceDE/>
        <w:autoSpaceDN/>
        <w:adjustRightInd/>
        <w:outlineLvl w:val="0"/>
        <w:rPr>
          <w:rFonts w:ascii="Calibri" w:hAnsi="Calibri" w:cs="Calibri"/>
          <w:b/>
          <w:kern w:val="32"/>
          <w:sz w:val="22"/>
          <w:szCs w:val="22"/>
        </w:rPr>
      </w:pPr>
    </w:p>
    <w:p w14:paraId="21DCA776" w14:textId="77777777" w:rsidR="00750160" w:rsidRPr="009C6BF2" w:rsidRDefault="00750160" w:rsidP="00492F83">
      <w:pPr>
        <w:autoSpaceDE/>
        <w:autoSpaceDN/>
        <w:adjustRightInd/>
        <w:outlineLvl w:val="0"/>
        <w:rPr>
          <w:rFonts w:ascii="Calibri" w:hAnsi="Calibri" w:cs="Calibri"/>
          <w:b/>
          <w:kern w:val="32"/>
          <w:sz w:val="22"/>
          <w:szCs w:val="22"/>
        </w:rPr>
      </w:pPr>
    </w:p>
    <w:p w14:paraId="52EB8A02" w14:textId="77777777" w:rsidR="00750160" w:rsidRPr="009C6BF2" w:rsidRDefault="00750160" w:rsidP="00492F83">
      <w:pPr>
        <w:autoSpaceDE/>
        <w:autoSpaceDN/>
        <w:adjustRightInd/>
        <w:outlineLvl w:val="0"/>
        <w:rPr>
          <w:rFonts w:ascii="Calibri" w:hAnsi="Calibri" w:cs="Calibri"/>
          <w:b/>
          <w:kern w:val="32"/>
          <w:sz w:val="22"/>
          <w:szCs w:val="22"/>
        </w:rPr>
      </w:pPr>
    </w:p>
    <w:p w14:paraId="622F1DEE" w14:textId="77777777" w:rsidR="00750160" w:rsidRDefault="00750160" w:rsidP="00492F83">
      <w:pPr>
        <w:autoSpaceDE/>
        <w:autoSpaceDN/>
        <w:adjustRightInd/>
        <w:outlineLvl w:val="0"/>
        <w:rPr>
          <w:rFonts w:ascii="Calibri" w:hAnsi="Calibri" w:cs="Calibri"/>
          <w:b/>
          <w:kern w:val="32"/>
          <w:sz w:val="22"/>
          <w:szCs w:val="22"/>
        </w:rPr>
      </w:pPr>
    </w:p>
    <w:p w14:paraId="70749477" w14:textId="77777777" w:rsidR="00750160" w:rsidRDefault="00750160" w:rsidP="00492F83">
      <w:pPr>
        <w:autoSpaceDE/>
        <w:autoSpaceDN/>
        <w:adjustRightInd/>
        <w:outlineLvl w:val="0"/>
        <w:rPr>
          <w:rFonts w:ascii="Calibri" w:hAnsi="Calibri" w:cs="Calibri"/>
          <w:b/>
          <w:kern w:val="32"/>
          <w:sz w:val="22"/>
          <w:szCs w:val="22"/>
        </w:rPr>
      </w:pPr>
    </w:p>
    <w:p w14:paraId="1F20E7F9" w14:textId="77777777" w:rsidR="00750160" w:rsidRDefault="00750160" w:rsidP="00492F83">
      <w:pPr>
        <w:autoSpaceDE/>
        <w:autoSpaceDN/>
        <w:adjustRightInd/>
        <w:outlineLvl w:val="0"/>
        <w:rPr>
          <w:rFonts w:ascii="Calibri" w:hAnsi="Calibri" w:cs="Calibri"/>
          <w:b/>
          <w:kern w:val="32"/>
          <w:sz w:val="22"/>
          <w:szCs w:val="22"/>
        </w:rPr>
      </w:pPr>
    </w:p>
    <w:p w14:paraId="473B1D8F" w14:textId="77777777" w:rsidR="00750160" w:rsidRDefault="00750160" w:rsidP="00492F83">
      <w:pPr>
        <w:autoSpaceDE/>
        <w:autoSpaceDN/>
        <w:adjustRightInd/>
        <w:outlineLvl w:val="0"/>
        <w:rPr>
          <w:rFonts w:ascii="Calibri" w:hAnsi="Calibri" w:cs="Calibri"/>
          <w:b/>
          <w:kern w:val="32"/>
          <w:sz w:val="22"/>
          <w:szCs w:val="22"/>
        </w:rPr>
      </w:pPr>
    </w:p>
    <w:p w14:paraId="372547EE" w14:textId="36759CEB" w:rsidR="00750160" w:rsidRDefault="00750160" w:rsidP="00492F83">
      <w:pPr>
        <w:autoSpaceDE/>
        <w:autoSpaceDN/>
        <w:adjustRightInd/>
        <w:outlineLvl w:val="0"/>
        <w:rPr>
          <w:rFonts w:ascii="Calibri" w:hAnsi="Calibri" w:cs="Calibri"/>
          <w:b/>
          <w:kern w:val="32"/>
          <w:sz w:val="22"/>
          <w:szCs w:val="22"/>
        </w:rPr>
      </w:pPr>
    </w:p>
    <w:p w14:paraId="5911A143" w14:textId="6F123637" w:rsidR="000E69BC" w:rsidRDefault="000E69BC" w:rsidP="00492F83">
      <w:pPr>
        <w:autoSpaceDE/>
        <w:autoSpaceDN/>
        <w:adjustRightInd/>
        <w:outlineLvl w:val="0"/>
        <w:rPr>
          <w:rFonts w:ascii="Calibri" w:hAnsi="Calibri" w:cs="Calibri"/>
          <w:b/>
          <w:kern w:val="32"/>
          <w:sz w:val="22"/>
          <w:szCs w:val="22"/>
        </w:rPr>
      </w:pPr>
    </w:p>
    <w:p w14:paraId="28B6BC7D" w14:textId="63F43466" w:rsidR="000E69BC" w:rsidRDefault="000E69BC" w:rsidP="00492F83">
      <w:pPr>
        <w:autoSpaceDE/>
        <w:autoSpaceDN/>
        <w:adjustRightInd/>
        <w:outlineLvl w:val="0"/>
        <w:rPr>
          <w:rFonts w:ascii="Calibri" w:hAnsi="Calibri" w:cs="Calibri"/>
          <w:b/>
          <w:kern w:val="32"/>
          <w:sz w:val="22"/>
          <w:szCs w:val="22"/>
        </w:rPr>
      </w:pPr>
    </w:p>
    <w:p w14:paraId="2A8B156E" w14:textId="5C377C13" w:rsidR="000E69BC" w:rsidRDefault="000E69BC" w:rsidP="00492F83">
      <w:pPr>
        <w:autoSpaceDE/>
        <w:autoSpaceDN/>
        <w:adjustRightInd/>
        <w:outlineLvl w:val="0"/>
        <w:rPr>
          <w:rFonts w:ascii="Calibri" w:hAnsi="Calibri" w:cs="Calibri"/>
          <w:b/>
          <w:kern w:val="32"/>
          <w:sz w:val="22"/>
          <w:szCs w:val="22"/>
        </w:rPr>
      </w:pPr>
    </w:p>
    <w:p w14:paraId="579FB992" w14:textId="0AF21822" w:rsidR="000E69BC" w:rsidRDefault="000E69BC" w:rsidP="00492F83">
      <w:pPr>
        <w:autoSpaceDE/>
        <w:autoSpaceDN/>
        <w:adjustRightInd/>
        <w:outlineLvl w:val="0"/>
        <w:rPr>
          <w:rFonts w:ascii="Calibri" w:hAnsi="Calibri" w:cs="Calibri"/>
          <w:b/>
          <w:kern w:val="32"/>
          <w:sz w:val="22"/>
          <w:szCs w:val="22"/>
        </w:rPr>
      </w:pPr>
    </w:p>
    <w:p w14:paraId="04948675" w14:textId="5BEC520D" w:rsidR="000E69BC" w:rsidRDefault="000E69BC" w:rsidP="00492F83">
      <w:pPr>
        <w:autoSpaceDE/>
        <w:autoSpaceDN/>
        <w:adjustRightInd/>
        <w:outlineLvl w:val="0"/>
        <w:rPr>
          <w:rFonts w:ascii="Calibri" w:hAnsi="Calibri" w:cs="Calibri"/>
          <w:b/>
          <w:kern w:val="32"/>
          <w:sz w:val="22"/>
          <w:szCs w:val="22"/>
        </w:rPr>
      </w:pPr>
    </w:p>
    <w:p w14:paraId="1414ADDE" w14:textId="4A060922" w:rsidR="000E69BC" w:rsidRDefault="000E69BC" w:rsidP="00492F83">
      <w:pPr>
        <w:autoSpaceDE/>
        <w:autoSpaceDN/>
        <w:adjustRightInd/>
        <w:outlineLvl w:val="0"/>
        <w:rPr>
          <w:rFonts w:ascii="Calibri" w:hAnsi="Calibri" w:cs="Calibri"/>
          <w:b/>
          <w:kern w:val="32"/>
          <w:sz w:val="22"/>
          <w:szCs w:val="22"/>
        </w:rPr>
      </w:pPr>
    </w:p>
    <w:p w14:paraId="64994619" w14:textId="04FF5E43" w:rsidR="000E69BC" w:rsidRDefault="000E69BC" w:rsidP="00492F83">
      <w:pPr>
        <w:autoSpaceDE/>
        <w:autoSpaceDN/>
        <w:adjustRightInd/>
        <w:outlineLvl w:val="0"/>
        <w:rPr>
          <w:rFonts w:ascii="Calibri" w:hAnsi="Calibri" w:cs="Calibri"/>
          <w:b/>
          <w:kern w:val="32"/>
          <w:sz w:val="22"/>
          <w:szCs w:val="22"/>
        </w:rPr>
      </w:pPr>
    </w:p>
    <w:p w14:paraId="53CFDCD9" w14:textId="6530B020" w:rsidR="000E69BC" w:rsidRDefault="000E69BC" w:rsidP="00492F83">
      <w:pPr>
        <w:autoSpaceDE/>
        <w:autoSpaceDN/>
        <w:adjustRightInd/>
        <w:outlineLvl w:val="0"/>
        <w:rPr>
          <w:rFonts w:ascii="Calibri" w:hAnsi="Calibri" w:cs="Calibri"/>
          <w:b/>
          <w:kern w:val="32"/>
          <w:sz w:val="22"/>
          <w:szCs w:val="22"/>
        </w:rPr>
      </w:pPr>
    </w:p>
    <w:p w14:paraId="17E1BA8E" w14:textId="1275B586" w:rsidR="000E69BC" w:rsidRDefault="000E69BC" w:rsidP="00492F83">
      <w:pPr>
        <w:autoSpaceDE/>
        <w:autoSpaceDN/>
        <w:adjustRightInd/>
        <w:outlineLvl w:val="0"/>
        <w:rPr>
          <w:rFonts w:ascii="Calibri" w:hAnsi="Calibri" w:cs="Calibri"/>
          <w:b/>
          <w:kern w:val="32"/>
          <w:sz w:val="22"/>
          <w:szCs w:val="22"/>
        </w:rPr>
      </w:pPr>
    </w:p>
    <w:p w14:paraId="48C18269" w14:textId="707501C3" w:rsidR="000E69BC" w:rsidRDefault="000E69BC" w:rsidP="00492F83">
      <w:pPr>
        <w:autoSpaceDE/>
        <w:autoSpaceDN/>
        <w:adjustRightInd/>
        <w:outlineLvl w:val="0"/>
        <w:rPr>
          <w:rFonts w:ascii="Calibri" w:hAnsi="Calibri" w:cs="Calibri"/>
          <w:b/>
          <w:kern w:val="32"/>
          <w:sz w:val="22"/>
          <w:szCs w:val="22"/>
        </w:rPr>
      </w:pPr>
    </w:p>
    <w:p w14:paraId="53D17F6A" w14:textId="77777777" w:rsidR="000E69BC" w:rsidRDefault="000E69BC" w:rsidP="00492F83">
      <w:pPr>
        <w:autoSpaceDE/>
        <w:autoSpaceDN/>
        <w:adjustRightInd/>
        <w:outlineLvl w:val="0"/>
        <w:rPr>
          <w:rFonts w:ascii="Calibri" w:hAnsi="Calibri" w:cs="Calibri"/>
          <w:b/>
          <w:kern w:val="32"/>
          <w:sz w:val="22"/>
          <w:szCs w:val="22"/>
        </w:rPr>
      </w:pPr>
    </w:p>
    <w:p w14:paraId="789284A6" w14:textId="77777777" w:rsidR="00750160" w:rsidRDefault="00750160" w:rsidP="00492F83">
      <w:pPr>
        <w:autoSpaceDE/>
        <w:autoSpaceDN/>
        <w:adjustRightInd/>
        <w:outlineLvl w:val="0"/>
        <w:rPr>
          <w:rFonts w:ascii="Calibri" w:hAnsi="Calibri" w:cs="Calibri"/>
          <w:b/>
          <w:kern w:val="32"/>
          <w:sz w:val="22"/>
          <w:szCs w:val="22"/>
        </w:rPr>
      </w:pPr>
    </w:p>
    <w:p w14:paraId="09207D32" w14:textId="77777777" w:rsidR="00750160" w:rsidRDefault="00750160" w:rsidP="00492F83">
      <w:pPr>
        <w:autoSpaceDE/>
        <w:autoSpaceDN/>
        <w:adjustRightInd/>
        <w:outlineLvl w:val="0"/>
        <w:rPr>
          <w:rFonts w:ascii="Calibri" w:hAnsi="Calibri" w:cs="Calibri"/>
          <w:b/>
          <w:kern w:val="32"/>
          <w:sz w:val="22"/>
          <w:szCs w:val="22"/>
        </w:rPr>
      </w:pPr>
    </w:p>
    <w:p w14:paraId="19461D4E" w14:textId="77777777" w:rsidR="00750160" w:rsidRDefault="00750160" w:rsidP="00492F83">
      <w:pPr>
        <w:autoSpaceDE/>
        <w:autoSpaceDN/>
        <w:adjustRightInd/>
        <w:outlineLvl w:val="0"/>
        <w:rPr>
          <w:rFonts w:ascii="Calibri" w:hAnsi="Calibri" w:cs="Calibri"/>
          <w:b/>
          <w:kern w:val="32"/>
          <w:sz w:val="22"/>
          <w:szCs w:val="22"/>
        </w:rPr>
      </w:pPr>
    </w:p>
    <w:p w14:paraId="110E2D4E" w14:textId="77777777" w:rsidR="00750160" w:rsidRDefault="00750160" w:rsidP="00492F83">
      <w:pPr>
        <w:autoSpaceDE/>
        <w:autoSpaceDN/>
        <w:adjustRightInd/>
        <w:outlineLvl w:val="0"/>
        <w:rPr>
          <w:rFonts w:ascii="Calibri" w:hAnsi="Calibri" w:cs="Calibri"/>
          <w:b/>
          <w:kern w:val="32"/>
          <w:sz w:val="22"/>
          <w:szCs w:val="22"/>
        </w:rPr>
      </w:pPr>
    </w:p>
    <w:p w14:paraId="636AA766" w14:textId="26B850D2" w:rsidR="00BA536D" w:rsidRDefault="0042515E" w:rsidP="009A33FF">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14:paraId="080143F0" w14:textId="77777777" w:rsidR="007F6639" w:rsidRDefault="007F6639" w:rsidP="009A33FF">
      <w:pPr>
        <w:autoSpaceDE/>
        <w:autoSpaceDN/>
        <w:adjustRightInd/>
        <w:outlineLvl w:val="0"/>
        <w:rPr>
          <w:rFonts w:ascii="Calibri" w:hAnsi="Calibri"/>
          <w:bCs/>
          <w:caps/>
          <w:kern w:val="32"/>
        </w:rPr>
      </w:pPr>
    </w:p>
    <w:p w14:paraId="0DA4E666" w14:textId="77777777" w:rsidR="00EE6390" w:rsidRDefault="00EE6390" w:rsidP="00DC5716">
      <w:pPr>
        <w:pStyle w:val="Titolo1"/>
        <w:numPr>
          <w:ilvl w:val="0"/>
          <w:numId w:val="0"/>
        </w:numPr>
        <w:ind w:left="1146"/>
      </w:pPr>
    </w:p>
    <w:p w14:paraId="0A279194" w14:textId="48709EE8" w:rsidR="00BA536D" w:rsidRDefault="00417EE0" w:rsidP="00DC5716">
      <w:pPr>
        <w:pStyle w:val="Titolo1"/>
      </w:pPr>
      <w:r>
        <w:t>contenuto dei giustificativi</w:t>
      </w:r>
      <w:r w:rsidR="00713A73">
        <w:t xml:space="preserve"> </w:t>
      </w:r>
      <w:r w:rsidR="00713A73" w:rsidRPr="00713A73">
        <w:t>dell’offerta anomala</w:t>
      </w:r>
    </w:p>
    <w:p w14:paraId="2B0888EC" w14:textId="77777777" w:rsidR="00BA536D" w:rsidRDefault="00BA536D" w:rsidP="0042515E">
      <w:pPr>
        <w:autoSpaceDE/>
        <w:autoSpaceDN/>
        <w:adjustRightInd/>
        <w:ind w:left="709" w:hanging="426"/>
        <w:outlineLvl w:val="0"/>
        <w:rPr>
          <w:rFonts w:ascii="Calibri" w:hAnsi="Calibri" w:cs="Trebuchet MS"/>
          <w:b/>
          <w:szCs w:val="20"/>
        </w:rPr>
      </w:pPr>
    </w:p>
    <w:p w14:paraId="01799B62"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314AA351" w14:textId="02BE55AC" w:rsidR="007871AB" w:rsidRPr="00750160"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xml:space="preserve">”, di cui al punto </w:t>
      </w:r>
      <w:r w:rsidR="00F10185" w:rsidRPr="00750160">
        <w:rPr>
          <w:rFonts w:ascii="Calibri" w:hAnsi="Calibri" w:cs="Trebuchet MS"/>
          <w:szCs w:val="20"/>
        </w:rPr>
        <w:t>successivo</w:t>
      </w:r>
      <w:r w:rsidR="007871AB" w:rsidRPr="00750160">
        <w:rPr>
          <w:rFonts w:ascii="Calibri" w:hAnsi="Calibri" w:cs="Trebuchet MS"/>
          <w:szCs w:val="20"/>
        </w:rPr>
        <w:t xml:space="preserve">; </w:t>
      </w:r>
    </w:p>
    <w:p w14:paraId="1768346B" w14:textId="60A62FE6"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sidRPr="00750160">
        <w:rPr>
          <w:rFonts w:ascii="Calibri" w:hAnsi="Calibri" w:cs="Trebuchet MS"/>
          <w:b/>
          <w:szCs w:val="20"/>
        </w:rPr>
        <w:t xml:space="preserve">Conto </w:t>
      </w:r>
      <w:r w:rsidR="00EE6390" w:rsidRPr="00750160">
        <w:rPr>
          <w:rFonts w:ascii="Calibri" w:hAnsi="Calibri" w:cs="Trebuchet MS"/>
          <w:b/>
          <w:szCs w:val="20"/>
        </w:rPr>
        <w:t xml:space="preserve">economico </w:t>
      </w:r>
      <w:r w:rsidRPr="00750160">
        <w:rPr>
          <w:rFonts w:ascii="Calibri" w:hAnsi="Calibri" w:cs="Trebuchet MS"/>
          <w:b/>
          <w:szCs w:val="20"/>
        </w:rPr>
        <w:t xml:space="preserve">di </w:t>
      </w:r>
      <w:r w:rsidR="00EE6390" w:rsidRPr="00750160">
        <w:rPr>
          <w:rFonts w:ascii="Calibri" w:hAnsi="Calibri" w:cs="Trebuchet MS"/>
          <w:b/>
          <w:szCs w:val="20"/>
        </w:rPr>
        <w:t>commessa</w:t>
      </w:r>
      <w:r w:rsidRPr="00750160">
        <w:rPr>
          <w:rFonts w:ascii="Calibri" w:hAnsi="Calibri" w:cs="Trebuchet MS"/>
          <w:szCs w:val="20"/>
        </w:rPr>
        <w:t>, conforme allo schema fornito nell’</w:t>
      </w:r>
      <w:r w:rsidRPr="00750160">
        <w:rPr>
          <w:rFonts w:ascii="Calibri" w:hAnsi="Calibri"/>
          <w:b/>
        </w:rPr>
        <w:t>Allegato</w:t>
      </w:r>
      <w:r w:rsidRPr="00750160">
        <w:rPr>
          <w:rFonts w:ascii="Calibri" w:hAnsi="Calibri" w:cs="Trebuchet MS"/>
          <w:szCs w:val="20"/>
        </w:rPr>
        <w:t xml:space="preserve"> </w:t>
      </w:r>
      <w:r w:rsidR="000B0B45" w:rsidRPr="000B0B45">
        <w:rPr>
          <w:rFonts w:ascii="Calibri" w:hAnsi="Calibri" w:cs="Trebuchet MS"/>
          <w:b/>
          <w:szCs w:val="20"/>
        </w:rPr>
        <w:t>7</w:t>
      </w:r>
      <w:r w:rsidR="00C9088D" w:rsidRPr="00750160">
        <w:rPr>
          <w:rFonts w:ascii="Calibri" w:hAnsi="Calibri" w:cs="Trebuchet MS"/>
          <w:b/>
          <w:szCs w:val="20"/>
        </w:rPr>
        <w:t>.1</w:t>
      </w:r>
      <w:r w:rsidR="00425360" w:rsidRPr="00750160">
        <w:rPr>
          <w:rFonts w:ascii="Calibri" w:hAnsi="Calibri" w:cs="Trebuchet MS"/>
          <w:szCs w:val="20"/>
        </w:rPr>
        <w:t xml:space="preserve"> </w:t>
      </w:r>
      <w:r w:rsidR="00425360" w:rsidRPr="00750160">
        <w:rPr>
          <w:rFonts w:ascii="Calibri" w:hAnsi="Calibri"/>
        </w:rPr>
        <w:t>“</w:t>
      </w:r>
      <w:r w:rsidR="00425360" w:rsidRPr="00750160">
        <w:rPr>
          <w:rFonts w:ascii="Calibri" w:hAnsi="Calibri"/>
          <w:i/>
        </w:rPr>
        <w:t>Schema di Conto economico di commessa</w:t>
      </w:r>
      <w:r w:rsidR="00425360" w:rsidRPr="00750160">
        <w:rPr>
          <w:rFonts w:ascii="Calibri" w:hAnsi="Calibri"/>
        </w:rPr>
        <w:t>”</w:t>
      </w:r>
      <w:r w:rsidRPr="00750160">
        <w:rPr>
          <w:rFonts w:ascii="Calibri" w:hAnsi="Calibri"/>
        </w:rPr>
        <w:t>,</w:t>
      </w:r>
      <w:r w:rsidRPr="00750160">
        <w:rPr>
          <w:rFonts w:ascii="Calibri" w:hAnsi="Calibri" w:cs="Trebuchet MS"/>
          <w:szCs w:val="20"/>
        </w:rPr>
        <w:t xml:space="preserve"> in formato </w:t>
      </w:r>
      <w:proofErr w:type="spellStart"/>
      <w:r w:rsidRPr="00750160">
        <w:rPr>
          <w:rFonts w:ascii="Calibri" w:hAnsi="Calibri" w:cs="Trebuchet MS"/>
          <w:szCs w:val="20"/>
        </w:rPr>
        <w:t>xls</w:t>
      </w:r>
      <w:proofErr w:type="spellEnd"/>
      <w:r w:rsidRPr="00750160">
        <w:rPr>
          <w:rFonts w:ascii="Calibri" w:hAnsi="Calibri" w:cs="Trebuchet MS"/>
          <w:szCs w:val="20"/>
        </w:rPr>
        <w:t>.</w:t>
      </w:r>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13AFB19F"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563DDA31" w14:textId="77777777" w:rsidR="007871AB" w:rsidRDefault="007871AB" w:rsidP="007871AB">
      <w:pPr>
        <w:autoSpaceDE/>
        <w:autoSpaceDN/>
        <w:adjustRightInd/>
        <w:ind w:left="720"/>
        <w:outlineLvl w:val="0"/>
        <w:rPr>
          <w:rFonts w:ascii="Calibri" w:hAnsi="Calibri" w:cs="Trebuchet MS"/>
          <w:szCs w:val="20"/>
        </w:rPr>
      </w:pPr>
    </w:p>
    <w:p w14:paraId="1DE87F8E" w14:textId="5B89BFAA"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7B721C09" w14:textId="77777777" w:rsidR="007871AB" w:rsidRPr="003012A1" w:rsidRDefault="007871AB" w:rsidP="007871AB">
      <w:pPr>
        <w:autoSpaceDE/>
        <w:autoSpaceDN/>
        <w:adjustRightInd/>
        <w:outlineLvl w:val="0"/>
        <w:rPr>
          <w:rFonts w:ascii="Calibri" w:hAnsi="Calibri" w:cs="Trebuchet MS"/>
          <w:i/>
          <w:color w:val="0000CC"/>
          <w:szCs w:val="20"/>
        </w:rPr>
      </w:pPr>
    </w:p>
    <w:p w14:paraId="63AA80F9"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1F22CC77" w14:textId="77777777" w:rsidR="005A3DCD" w:rsidRDefault="005A3DCD" w:rsidP="007871AB">
      <w:pPr>
        <w:autoSpaceDE/>
        <w:autoSpaceDN/>
        <w:adjustRightInd/>
        <w:outlineLvl w:val="0"/>
        <w:rPr>
          <w:rFonts w:ascii="Calibri" w:hAnsi="Calibri" w:cs="Trebuchet MS"/>
          <w:szCs w:val="20"/>
          <w:highlight w:val="yellow"/>
        </w:rPr>
      </w:pPr>
    </w:p>
    <w:p w14:paraId="4CF0D492" w14:textId="57CD07ED" w:rsidR="007871AB" w:rsidRDefault="007871AB" w:rsidP="007871AB">
      <w:pPr>
        <w:autoSpaceDE/>
        <w:autoSpaceDN/>
        <w:adjustRightInd/>
        <w:outlineLvl w:val="0"/>
        <w:rPr>
          <w:rFonts w:ascii="Calibri" w:hAnsi="Calibri" w:cs="Trebuchet MS"/>
          <w:szCs w:val="20"/>
          <w:u w:val="single"/>
        </w:rPr>
      </w:pPr>
    </w:p>
    <w:p w14:paraId="6FB5FDAE" w14:textId="518382E1" w:rsidR="00750160" w:rsidRDefault="00750160" w:rsidP="007871AB">
      <w:pPr>
        <w:autoSpaceDE/>
        <w:autoSpaceDN/>
        <w:adjustRightInd/>
        <w:outlineLvl w:val="0"/>
        <w:rPr>
          <w:rFonts w:ascii="Calibri" w:hAnsi="Calibri" w:cs="Trebuchet MS"/>
          <w:szCs w:val="20"/>
          <w:u w:val="single"/>
        </w:rPr>
      </w:pPr>
    </w:p>
    <w:p w14:paraId="3D40D791" w14:textId="52E705A4" w:rsidR="007F6639" w:rsidRDefault="007F6639" w:rsidP="007871AB">
      <w:pPr>
        <w:autoSpaceDE/>
        <w:autoSpaceDN/>
        <w:adjustRightInd/>
        <w:outlineLvl w:val="0"/>
        <w:rPr>
          <w:rFonts w:ascii="Calibri" w:hAnsi="Calibri" w:cs="Trebuchet MS"/>
          <w:szCs w:val="20"/>
          <w:u w:val="single"/>
        </w:rPr>
      </w:pPr>
    </w:p>
    <w:p w14:paraId="03D0422B" w14:textId="77777777" w:rsidR="007F6639" w:rsidRDefault="007F6639" w:rsidP="007871AB">
      <w:pPr>
        <w:autoSpaceDE/>
        <w:autoSpaceDN/>
        <w:adjustRightInd/>
        <w:outlineLvl w:val="0"/>
        <w:rPr>
          <w:rFonts w:ascii="Calibri" w:hAnsi="Calibri" w:cs="Trebuchet MS"/>
          <w:szCs w:val="20"/>
          <w:u w:val="single"/>
        </w:rPr>
      </w:pPr>
    </w:p>
    <w:p w14:paraId="28913644" w14:textId="522F005B" w:rsidR="00750160" w:rsidRDefault="00750160" w:rsidP="007871AB">
      <w:pPr>
        <w:autoSpaceDE/>
        <w:autoSpaceDN/>
        <w:adjustRightInd/>
        <w:outlineLvl w:val="0"/>
        <w:rPr>
          <w:rFonts w:ascii="Calibri" w:hAnsi="Calibri" w:cs="Trebuchet MS"/>
          <w:szCs w:val="20"/>
          <w:u w:val="single"/>
        </w:rPr>
      </w:pPr>
    </w:p>
    <w:p w14:paraId="702D807E" w14:textId="77777777" w:rsidR="00750160" w:rsidRDefault="00750160" w:rsidP="007871AB">
      <w:pPr>
        <w:autoSpaceDE/>
        <w:autoSpaceDN/>
        <w:adjustRightInd/>
        <w:outlineLvl w:val="0"/>
        <w:rPr>
          <w:rFonts w:ascii="Calibri" w:hAnsi="Calibri" w:cs="Trebuchet MS"/>
          <w:szCs w:val="20"/>
          <w:u w:val="single"/>
        </w:rPr>
      </w:pPr>
    </w:p>
    <w:p w14:paraId="4E17D2CF" w14:textId="42CA1523" w:rsidR="003037A5" w:rsidRPr="00BA536D" w:rsidRDefault="002E6D3E" w:rsidP="00DC5716">
      <w:pPr>
        <w:pStyle w:val="Titolo1"/>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dell’anomalia dell’offerta</w:t>
      </w:r>
    </w:p>
    <w:p w14:paraId="02FF2D03" w14:textId="77777777" w:rsidR="007871AB" w:rsidRPr="0032477C" w:rsidRDefault="007871AB" w:rsidP="007871AB">
      <w:pPr>
        <w:autoSpaceDE/>
        <w:autoSpaceDN/>
        <w:adjustRightInd/>
        <w:outlineLvl w:val="0"/>
        <w:rPr>
          <w:rFonts w:ascii="Calibri" w:hAnsi="Calibri" w:cs="Trebuchet MS"/>
          <w:color w:val="0000CC"/>
          <w:szCs w:val="20"/>
        </w:rPr>
      </w:pPr>
    </w:p>
    <w:p w14:paraId="126E8F74" w14:textId="77777777" w:rsidR="007871AB" w:rsidRPr="000E69BC" w:rsidRDefault="002E6D3E" w:rsidP="000E69BC">
      <w:pPr>
        <w:pStyle w:val="Titolo1"/>
        <w:numPr>
          <w:ilvl w:val="0"/>
          <w:numId w:val="0"/>
        </w:numPr>
        <w:ind w:left="284"/>
        <w:rPr>
          <w:rFonts w:cs="Trebuchet MS"/>
          <w:b w:val="0"/>
          <w:bCs w:val="0"/>
          <w:caps w:val="0"/>
          <w:kern w:val="2"/>
          <w:szCs w:val="20"/>
        </w:rPr>
      </w:pPr>
      <w:r w:rsidRPr="000E69BC">
        <w:rPr>
          <w:rFonts w:cs="Trebuchet MS"/>
          <w:b w:val="0"/>
          <w:bCs w:val="0"/>
          <w:caps w:val="0"/>
          <w:kern w:val="2"/>
          <w:szCs w:val="20"/>
        </w:rPr>
        <w:t>I</w:t>
      </w:r>
      <w:r w:rsidR="007871AB" w:rsidRPr="000E69BC">
        <w:rPr>
          <w:rFonts w:cs="Trebuchet MS"/>
          <w:b w:val="0"/>
          <w:bCs w:val="0"/>
          <w:caps w:val="0"/>
          <w:kern w:val="2"/>
          <w:szCs w:val="20"/>
        </w:rPr>
        <w:t xml:space="preserve"> concorrenti </w:t>
      </w:r>
      <w:r w:rsidRPr="000E69BC">
        <w:rPr>
          <w:rFonts w:cs="Trebuchet MS"/>
          <w:b w:val="0"/>
          <w:bCs w:val="0"/>
          <w:caps w:val="0"/>
          <w:kern w:val="2"/>
          <w:szCs w:val="20"/>
        </w:rPr>
        <w:t>dovranno predisporre</w:t>
      </w:r>
      <w:r w:rsidR="004D260B" w:rsidRPr="000E69BC">
        <w:rPr>
          <w:rFonts w:cs="Trebuchet MS"/>
          <w:b w:val="0"/>
          <w:bCs w:val="0"/>
          <w:caps w:val="0"/>
          <w:kern w:val="2"/>
          <w:szCs w:val="20"/>
        </w:rPr>
        <w:t xml:space="preserve"> i giustificativi di cui </w:t>
      </w:r>
      <w:r w:rsidR="005C3C2E" w:rsidRPr="000E69BC">
        <w:rPr>
          <w:rFonts w:cs="Trebuchet MS"/>
          <w:b w:val="0"/>
          <w:bCs w:val="0"/>
          <w:caps w:val="0"/>
          <w:kern w:val="2"/>
          <w:szCs w:val="20"/>
        </w:rPr>
        <w:t>al precedente paragrafo 1</w:t>
      </w:r>
      <w:r w:rsidR="004D260B" w:rsidRPr="000E69BC">
        <w:rPr>
          <w:rFonts w:cs="Trebuchet MS"/>
          <w:b w:val="0"/>
          <w:bCs w:val="0"/>
          <w:caps w:val="0"/>
          <w:kern w:val="2"/>
          <w:szCs w:val="20"/>
        </w:rPr>
        <w:t>,</w:t>
      </w:r>
      <w:r w:rsidRPr="000E69BC">
        <w:rPr>
          <w:rFonts w:cs="Trebuchet MS"/>
          <w:b w:val="0"/>
          <w:bCs w:val="0"/>
          <w:caps w:val="0"/>
          <w:kern w:val="2"/>
          <w:szCs w:val="20"/>
        </w:rPr>
        <w:t xml:space="preserve"> </w:t>
      </w:r>
      <w:r w:rsidR="007871AB" w:rsidRPr="000E69BC">
        <w:rPr>
          <w:rFonts w:cs="Trebuchet MS"/>
          <w:b w:val="0"/>
          <w:bCs w:val="0"/>
          <w:caps w:val="0"/>
          <w:kern w:val="2"/>
          <w:szCs w:val="20"/>
        </w:rPr>
        <w:t xml:space="preserve">tenendo conto delle </w:t>
      </w:r>
      <w:r w:rsidR="008644B4" w:rsidRPr="000E69BC">
        <w:rPr>
          <w:rFonts w:cs="Trebuchet MS"/>
          <w:b w:val="0"/>
          <w:bCs w:val="0"/>
          <w:caps w:val="0"/>
          <w:kern w:val="2"/>
          <w:szCs w:val="20"/>
        </w:rPr>
        <w:t>modalità di compilazione</w:t>
      </w:r>
      <w:r w:rsidR="004B145C" w:rsidRPr="000E69BC">
        <w:rPr>
          <w:rFonts w:cs="Trebuchet MS"/>
          <w:b w:val="0"/>
          <w:bCs w:val="0"/>
          <w:caps w:val="0"/>
          <w:kern w:val="2"/>
          <w:szCs w:val="20"/>
        </w:rPr>
        <w:t xml:space="preserve"> indicate in ciascuno schema</w:t>
      </w:r>
      <w:r w:rsidR="008644B4" w:rsidRPr="000E69BC">
        <w:rPr>
          <w:rFonts w:cs="Trebuchet MS"/>
          <w:b w:val="0"/>
          <w:bCs w:val="0"/>
          <w:caps w:val="0"/>
          <w:kern w:val="2"/>
          <w:szCs w:val="20"/>
        </w:rPr>
        <w:t xml:space="preserve"> </w:t>
      </w:r>
      <w:r w:rsidRPr="000E69BC">
        <w:rPr>
          <w:rFonts w:cs="Trebuchet MS"/>
          <w:b w:val="0"/>
          <w:bCs w:val="0"/>
          <w:caps w:val="0"/>
          <w:kern w:val="2"/>
          <w:szCs w:val="20"/>
        </w:rPr>
        <w:t xml:space="preserve">nonché </w:t>
      </w:r>
      <w:r w:rsidR="00EF3C26" w:rsidRPr="000E69BC">
        <w:rPr>
          <w:rFonts w:cs="Trebuchet MS"/>
          <w:b w:val="0"/>
          <w:bCs w:val="0"/>
          <w:caps w:val="0"/>
          <w:kern w:val="2"/>
          <w:szCs w:val="20"/>
        </w:rPr>
        <w:t>delle seguenti</w:t>
      </w:r>
      <w:r w:rsidR="003273FD" w:rsidRPr="000E69BC">
        <w:rPr>
          <w:rFonts w:cs="Trebuchet MS"/>
          <w:b w:val="0"/>
          <w:bCs w:val="0"/>
          <w:caps w:val="0"/>
          <w:kern w:val="2"/>
          <w:szCs w:val="20"/>
        </w:rPr>
        <w:t xml:space="preserve"> </w:t>
      </w:r>
      <w:r w:rsidR="008644B4" w:rsidRPr="000E69BC">
        <w:rPr>
          <w:rFonts w:cs="Trebuchet MS"/>
          <w:b w:val="0"/>
          <w:bCs w:val="0"/>
          <w:caps w:val="0"/>
          <w:kern w:val="2"/>
          <w:szCs w:val="20"/>
        </w:rPr>
        <w:t>indicazioni</w:t>
      </w:r>
      <w:r w:rsidR="00EF3C26" w:rsidRPr="000E69BC">
        <w:rPr>
          <w:rFonts w:cs="Trebuchet MS"/>
          <w:b w:val="0"/>
          <w:bCs w:val="0"/>
          <w:caps w:val="0"/>
          <w:kern w:val="2"/>
          <w:szCs w:val="20"/>
        </w:rPr>
        <w:t>.</w:t>
      </w:r>
    </w:p>
    <w:p w14:paraId="368213EF" w14:textId="77777777" w:rsidR="004D260B" w:rsidRPr="004D260B" w:rsidRDefault="004D260B" w:rsidP="004D260B"/>
    <w:p w14:paraId="3526E4B7" w14:textId="77777777" w:rsidR="007871AB" w:rsidRPr="0032477C" w:rsidRDefault="007871AB" w:rsidP="007871AB">
      <w:pPr>
        <w:autoSpaceDE/>
        <w:autoSpaceDN/>
        <w:adjustRightInd/>
        <w:outlineLvl w:val="0"/>
        <w:rPr>
          <w:rFonts w:ascii="Calibri" w:hAnsi="Calibri" w:cs="Trebuchet MS"/>
          <w:color w:val="0000CC"/>
          <w:szCs w:val="20"/>
        </w:rPr>
      </w:pPr>
    </w:p>
    <w:p w14:paraId="302121BD" w14:textId="74E18E30"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0160">
        <w:rPr>
          <w:rFonts w:ascii="Calibri" w:hAnsi="Calibri"/>
          <w:b/>
        </w:rPr>
        <w:t xml:space="preserve">allegato </w:t>
      </w:r>
      <w:r w:rsidR="000B0B45">
        <w:rPr>
          <w:rFonts w:ascii="Calibri" w:hAnsi="Calibri" w:cs="Trebuchet MS"/>
          <w:b/>
          <w:szCs w:val="20"/>
        </w:rPr>
        <w:t>7</w:t>
      </w:r>
      <w:r w:rsidR="00750160" w:rsidRPr="00750160">
        <w:rPr>
          <w:rFonts w:ascii="Calibri" w:hAnsi="Calibri" w:cs="Trebuchet MS"/>
          <w:b/>
          <w:szCs w:val="20"/>
        </w:rPr>
        <w:t>.</w:t>
      </w:r>
      <w:r w:rsidR="00DC5716" w:rsidRPr="00750160">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021820A9" w14:textId="77777777" w:rsidR="007871AB" w:rsidRPr="00C342B7" w:rsidRDefault="007871AB" w:rsidP="00C342B7">
      <w:pPr>
        <w:autoSpaceDE/>
        <w:autoSpaceDN/>
        <w:adjustRightInd/>
        <w:ind w:left="360"/>
        <w:outlineLvl w:val="0"/>
        <w:rPr>
          <w:rFonts w:ascii="Calibri" w:hAnsi="Calibri" w:cs="Trebuchet MS"/>
          <w:szCs w:val="20"/>
        </w:rPr>
      </w:pPr>
    </w:p>
    <w:p w14:paraId="72A9B46E" w14:textId="02DE6381"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0E69BC">
        <w:rPr>
          <w:rFonts w:ascii="Calibri" w:hAnsi="Calibri" w:cs="Trebuchet MS"/>
          <w:color w:val="000000"/>
          <w:szCs w:val="20"/>
        </w:rPr>
        <w:t>’</w:t>
      </w:r>
      <w:r w:rsidR="00815C12">
        <w:rPr>
          <w:rFonts w:ascii="Calibri" w:hAnsi="Calibri" w:cs="Trebuchet MS"/>
          <w:color w:val="000000"/>
          <w:szCs w:val="20"/>
        </w:rPr>
        <w:t>Amministrazion</w:t>
      </w:r>
      <w:r w:rsidR="000E69BC">
        <w:rPr>
          <w:rFonts w:ascii="Calibri" w:hAnsi="Calibri" w:cs="Trebuchet MS"/>
          <w:color w:val="000000"/>
          <w:szCs w:val="20"/>
        </w:rPr>
        <w:t>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w:t>
      </w:r>
      <w:r w:rsidR="00153E97">
        <w:rPr>
          <w:rFonts w:ascii="Calibri" w:hAnsi="Calibri" w:cs="Trebuchet MS"/>
          <w:color w:val="000000"/>
          <w:szCs w:val="20"/>
        </w:rPr>
        <w:t xml:space="preserve">ove necessario </w:t>
      </w:r>
      <w:r w:rsidRPr="008A125E">
        <w:rPr>
          <w:rFonts w:ascii="Calibri" w:hAnsi="Calibri" w:cs="Trebuchet MS"/>
          <w:color w:val="000000"/>
          <w:szCs w:val="20"/>
        </w:rPr>
        <w:t xml:space="preserve">dovranno essere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737BD346" w14:textId="77777777" w:rsidR="007871AB" w:rsidRDefault="007871AB" w:rsidP="007871AB">
      <w:pPr>
        <w:pStyle w:val="Paragrafoelenco"/>
        <w:rPr>
          <w:rFonts w:ascii="Calibri" w:hAnsi="Calibri" w:cs="Trebuchet MS"/>
          <w:b/>
          <w:szCs w:val="20"/>
        </w:rPr>
      </w:pPr>
    </w:p>
    <w:p w14:paraId="70652A2D" w14:textId="5B038F59"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w:t>
      </w:r>
      <w:r w:rsidR="00153E97">
        <w:rPr>
          <w:rFonts w:ascii="Calibri" w:hAnsi="Calibri" w:cs="Trebuchet MS"/>
          <w:szCs w:val="20"/>
        </w:rPr>
        <w:t xml:space="preserve">per i </w:t>
      </w:r>
      <w:r w:rsidRPr="00415F93">
        <w:rPr>
          <w:rFonts w:ascii="Calibri" w:hAnsi="Calibri" w:cs="Trebuchet MS"/>
          <w:szCs w:val="20"/>
        </w:rPr>
        <w:t xml:space="preserve">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153E97">
        <w:rPr>
          <w:rFonts w:ascii="Calibri" w:hAnsi="Calibri" w:cs="Trebuchet MS"/>
          <w:szCs w:val="20"/>
        </w:rPr>
        <w:t>, per ciascun lotto,</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082E0370" w14:textId="77777777" w:rsidR="007871AB" w:rsidRPr="00A84BA4" w:rsidRDefault="007871AB" w:rsidP="007871AB">
      <w:pPr>
        <w:autoSpaceDE/>
        <w:autoSpaceDN/>
        <w:adjustRightInd/>
        <w:ind w:left="360"/>
        <w:outlineLvl w:val="0"/>
        <w:rPr>
          <w:rFonts w:ascii="Calibri" w:hAnsi="Calibri" w:cs="Trebuchet MS"/>
          <w:szCs w:val="20"/>
        </w:rPr>
      </w:pPr>
    </w:p>
    <w:p w14:paraId="68469B54"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w:t>
      </w:r>
      <w:r w:rsidR="00AD44A7" w:rsidRPr="007054C8">
        <w:rPr>
          <w:rFonts w:ascii="Calibri" w:hAnsi="Calibri" w:cs="Trebuchet MS"/>
          <w:szCs w:val="20"/>
        </w:rPr>
        <w:t>).</w:t>
      </w:r>
      <w:r w:rsidR="009D792D" w:rsidRPr="007054C8">
        <w:rPr>
          <w:rFonts w:ascii="Calibri" w:hAnsi="Calibri" w:cs="Trebuchet MS"/>
          <w:b/>
          <w:szCs w:val="20"/>
        </w:rPr>
        <w:t xml:space="preserve"> </w:t>
      </w:r>
    </w:p>
    <w:p w14:paraId="4702B050" w14:textId="77777777" w:rsidR="007871AB" w:rsidRPr="00882C0A" w:rsidRDefault="007871AB" w:rsidP="007871AB">
      <w:pPr>
        <w:autoSpaceDE/>
        <w:autoSpaceDN/>
        <w:adjustRightInd/>
        <w:ind w:left="360"/>
        <w:outlineLvl w:val="0"/>
        <w:rPr>
          <w:rFonts w:ascii="Calibri" w:hAnsi="Calibri" w:cs="Trebuchet MS"/>
          <w:szCs w:val="20"/>
        </w:rPr>
      </w:pPr>
    </w:p>
    <w:p w14:paraId="6672B9E7" w14:textId="6764EEC8"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00153E97">
        <w:rPr>
          <w:rFonts w:ascii="Calibri" w:hAnsi="Calibri" w:cs="Trebuchet MS"/>
          <w:b/>
          <w:szCs w:val="20"/>
        </w:rPr>
        <w:t>di gestione della commessa</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quali, ad esempio:</w:t>
      </w:r>
    </w:p>
    <w:p w14:paraId="5A52CED9"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Costi generali </w:t>
      </w:r>
      <w:r w:rsidR="00153E97">
        <w:rPr>
          <w:rFonts w:ascii="Calibri" w:hAnsi="Calibri" w:cs="Trebuchet MS"/>
          <w:szCs w:val="20"/>
        </w:rPr>
        <w:t xml:space="preserve">di struttura </w:t>
      </w:r>
      <w:r>
        <w:rPr>
          <w:rFonts w:ascii="Calibri" w:hAnsi="Calibri" w:cs="Trebuchet MS"/>
          <w:szCs w:val="20"/>
        </w:rPr>
        <w:t>e oneri di impresa</w:t>
      </w:r>
      <w:r w:rsidR="002D035E">
        <w:rPr>
          <w:rFonts w:ascii="Calibri" w:hAnsi="Calibri" w:cs="Trebuchet MS"/>
          <w:szCs w:val="20"/>
        </w:rPr>
        <w:t>;</w:t>
      </w:r>
    </w:p>
    <w:p w14:paraId="35D6454E" w14:textId="694534C5"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Pr>
          <w:rFonts w:ascii="Calibri" w:hAnsi="Calibri" w:cs="Trebuchet MS"/>
          <w:szCs w:val="20"/>
        </w:rPr>
        <w:t>polizze assicurative</w:t>
      </w:r>
      <w:r w:rsidR="00153E97">
        <w:rPr>
          <w:rFonts w:ascii="Calibri" w:hAnsi="Calibri" w:cs="Trebuchet MS"/>
          <w:szCs w:val="20"/>
        </w:rPr>
        <w:t xml:space="preserve">, spese di trasferta, </w:t>
      </w:r>
      <w:r w:rsidR="005F390F">
        <w:rPr>
          <w:rFonts w:ascii="Calibri" w:hAnsi="Calibri" w:cs="Trebuchet MS"/>
          <w:szCs w:val="20"/>
        </w:rPr>
        <w:t xml:space="preserve">formazione, </w:t>
      </w:r>
      <w:r w:rsidR="00153E97">
        <w:rPr>
          <w:rFonts w:ascii="Calibri" w:hAnsi="Calibri" w:cs="Trebuchet MS"/>
          <w:szCs w:val="20"/>
        </w:rPr>
        <w:t>buoni pasto e dotazioni informatiche fornite al personale</w:t>
      </w:r>
      <w:r>
        <w:rPr>
          <w:rFonts w:ascii="Calibri" w:hAnsi="Calibri" w:cs="Trebuchet MS"/>
          <w:szCs w:val="20"/>
        </w:rPr>
        <w:t>.</w:t>
      </w:r>
    </w:p>
    <w:p w14:paraId="498C7B55" w14:textId="35FDF7A5" w:rsidR="000E69BC" w:rsidRDefault="000E69BC" w:rsidP="000E69BC">
      <w:pPr>
        <w:autoSpaceDE/>
        <w:autoSpaceDN/>
        <w:adjustRightInd/>
        <w:ind w:left="360"/>
        <w:outlineLvl w:val="0"/>
        <w:rPr>
          <w:rFonts w:ascii="Calibri" w:hAnsi="Calibri" w:cs="Trebuchet MS"/>
          <w:szCs w:val="20"/>
        </w:rPr>
      </w:pPr>
      <w:r w:rsidRPr="00882C0A">
        <w:rPr>
          <w:rFonts w:ascii="Calibri" w:hAnsi="Calibri" w:cs="Trebuchet MS"/>
          <w:szCs w:val="20"/>
        </w:rPr>
        <w:t xml:space="preserve">Si precisa che il metodo di stima di tali costi, ove necessario, può essere sinteticamente illustrato nella colonna “Note” del foglio di calcolo </w:t>
      </w:r>
      <w:r w:rsidRPr="0032477C">
        <w:rPr>
          <w:rFonts w:ascii="Calibri" w:hAnsi="Calibri" w:cs="Trebuchet MS"/>
          <w:i/>
          <w:szCs w:val="20"/>
        </w:rPr>
        <w:t>Conto economico di commessa</w:t>
      </w:r>
      <w:r w:rsidRPr="00882C0A">
        <w:rPr>
          <w:rFonts w:ascii="Calibri" w:hAnsi="Calibri" w:cs="Trebuchet MS"/>
          <w:szCs w:val="20"/>
        </w:rPr>
        <w:t xml:space="preserve"> o nella Dichiarazion</w:t>
      </w:r>
      <w:r>
        <w:rPr>
          <w:rFonts w:ascii="Calibri" w:hAnsi="Calibri" w:cs="Trebuchet MS"/>
          <w:szCs w:val="20"/>
        </w:rPr>
        <w:t>e</w:t>
      </w:r>
    </w:p>
    <w:p w14:paraId="782D9F71" w14:textId="077C6071" w:rsidR="00CB7E80" w:rsidRPr="00CB7E80" w:rsidRDefault="00A14E09" w:rsidP="000E69BC">
      <w:pPr>
        <w:autoSpaceDE/>
        <w:autoSpaceDN/>
        <w:adjustRightInd/>
        <w:outlineLvl w:val="0"/>
        <w:rPr>
          <w:rFonts w:ascii="Calibri" w:hAnsi="Calibri" w:cs="Trebuchet MS"/>
          <w:szCs w:val="20"/>
        </w:rPr>
      </w:pPr>
      <w:r w:rsidDel="00A14E09">
        <w:rPr>
          <w:rFonts w:ascii="Calibri" w:hAnsi="Calibri" w:cs="Trebuchet MS"/>
          <w:szCs w:val="20"/>
        </w:rPr>
        <w:t xml:space="preserve"> </w:t>
      </w:r>
    </w:p>
    <w:p w14:paraId="094AB7A7" w14:textId="7210BF65"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1274300D" w14:textId="77777777" w:rsidR="00174296" w:rsidRDefault="00174296" w:rsidP="00854523">
      <w:pPr>
        <w:autoSpaceDE/>
        <w:autoSpaceDN/>
        <w:adjustRightInd/>
        <w:ind w:left="360"/>
        <w:outlineLvl w:val="0"/>
        <w:rPr>
          <w:rFonts w:ascii="Calibri" w:hAnsi="Calibri" w:cs="Trebuchet MS"/>
          <w:szCs w:val="20"/>
        </w:rPr>
      </w:pPr>
    </w:p>
    <w:p w14:paraId="0E6426E9"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493505AB" w14:textId="77777777" w:rsidR="00153E97" w:rsidRDefault="00153E97" w:rsidP="008A125E">
      <w:pPr>
        <w:autoSpaceDE/>
        <w:autoSpaceDN/>
        <w:adjustRightInd/>
        <w:spacing w:before="120"/>
        <w:outlineLvl w:val="0"/>
        <w:rPr>
          <w:rFonts w:ascii="Calibri" w:hAnsi="Calibri" w:cs="Trebuchet MS"/>
          <w:szCs w:val="20"/>
        </w:rPr>
      </w:pPr>
    </w:p>
    <w:p w14:paraId="12275E72" w14:textId="77777777" w:rsidR="003037A5" w:rsidRPr="00BA536D" w:rsidRDefault="00AD44A7" w:rsidP="00DC5716">
      <w:pPr>
        <w:pStyle w:val="Titolo1"/>
      </w:pPr>
      <w:r>
        <w:t xml:space="preserve">istruzioni relative ai </w:t>
      </w:r>
      <w:r w:rsidR="003037A5" w:rsidRPr="00BA536D">
        <w:t xml:space="preserve">COSTI DEL PERSONALE </w:t>
      </w:r>
    </w:p>
    <w:p w14:paraId="0B5EEF6B" w14:textId="77777777" w:rsidR="003037A5" w:rsidRDefault="003037A5" w:rsidP="003037A5">
      <w:pPr>
        <w:autoSpaceDE/>
        <w:autoSpaceDN/>
        <w:adjustRightInd/>
        <w:outlineLvl w:val="0"/>
        <w:rPr>
          <w:rFonts w:ascii="Calibri" w:hAnsi="Calibri" w:cs="Trebuchet MS"/>
          <w:szCs w:val="20"/>
        </w:rPr>
      </w:pPr>
    </w:p>
    <w:p w14:paraId="0DC55721" w14:textId="77777777"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 e 2 devono essere redatti secondo le seguenti indicazioni</w:t>
      </w:r>
      <w:r w:rsidR="00EF4A5A">
        <w:rPr>
          <w:rFonts w:ascii="Calibri" w:hAnsi="Calibri" w:cs="Trebuchet MS"/>
          <w:szCs w:val="20"/>
        </w:rPr>
        <w:t>.</w:t>
      </w:r>
    </w:p>
    <w:p w14:paraId="66AC3778" w14:textId="77777777" w:rsidR="003037A5" w:rsidRDefault="003037A5" w:rsidP="003037A5">
      <w:pPr>
        <w:autoSpaceDE/>
        <w:autoSpaceDN/>
        <w:adjustRightInd/>
        <w:outlineLvl w:val="0"/>
        <w:rPr>
          <w:rFonts w:ascii="Calibri" w:hAnsi="Calibri" w:cs="Trebuchet MS"/>
          <w:szCs w:val="20"/>
        </w:rPr>
      </w:pPr>
    </w:p>
    <w:p w14:paraId="77D8F66B" w14:textId="6D313629" w:rsidR="003037A5" w:rsidRDefault="003037A5" w:rsidP="00EF4A5A">
      <w:pPr>
        <w:numPr>
          <w:ilvl w:val="0"/>
          <w:numId w:val="18"/>
        </w:numPr>
        <w:autoSpaceDE/>
        <w:autoSpaceDN/>
        <w:adjustRightInd/>
        <w:outlineLvl w:val="0"/>
        <w:rPr>
          <w:rFonts w:ascii="Calibri" w:hAnsi="Calibri" w:cs="Trebuchet MS"/>
          <w:b/>
          <w:szCs w:val="20"/>
        </w:rPr>
      </w:pPr>
      <w:r w:rsidRPr="00EF4A5A">
        <w:rPr>
          <w:rFonts w:ascii="Calibri" w:hAnsi="Calibri" w:cs="Trebuchet MS"/>
          <w:b/>
          <w:szCs w:val="20"/>
        </w:rPr>
        <w:t xml:space="preserve">Definizione di Costi del personale. </w:t>
      </w:r>
      <w:r w:rsidRPr="00EF4A5A">
        <w:rPr>
          <w:rFonts w:ascii="Calibri" w:hAnsi="Calibri" w:cs="Trebuchet MS"/>
          <w:szCs w:val="20"/>
        </w:rPr>
        <w:t>Ai fini del presente Allegato sono da intendersi</w:t>
      </w:r>
      <w:r w:rsidR="00EF4A5A" w:rsidRPr="00EF4A5A">
        <w:rPr>
          <w:rFonts w:ascii="Calibri" w:hAnsi="Calibri" w:cs="Trebuchet MS"/>
          <w:szCs w:val="20"/>
        </w:rPr>
        <w:t xml:space="preserve"> </w:t>
      </w:r>
      <w:r w:rsidR="00EF4A5A">
        <w:rPr>
          <w:rFonts w:ascii="Calibri" w:hAnsi="Calibri" w:cs="Trebuchet MS"/>
          <w:szCs w:val="20"/>
          <w:u w:val="single"/>
        </w:rPr>
        <w:t>“c</w:t>
      </w:r>
      <w:r w:rsidR="00EF4A5A" w:rsidRPr="00EF4A5A">
        <w:rPr>
          <w:rFonts w:ascii="Calibri" w:hAnsi="Calibri" w:cs="Trebuchet MS"/>
          <w:szCs w:val="20"/>
          <w:u w:val="single"/>
        </w:rPr>
        <w:t xml:space="preserve">osti </w:t>
      </w:r>
      <w:r w:rsidRPr="00EF4A5A">
        <w:rPr>
          <w:rFonts w:ascii="Calibri" w:hAnsi="Calibri" w:cs="Trebuchet MS"/>
          <w:szCs w:val="20"/>
          <w:u w:val="single"/>
        </w:rPr>
        <w:t>del personale</w:t>
      </w:r>
      <w:r w:rsidR="009C6BF2">
        <w:rPr>
          <w:rFonts w:ascii="Calibri" w:hAnsi="Calibri" w:cs="Trebuchet MS"/>
          <w:szCs w:val="20"/>
          <w:u w:val="single"/>
        </w:rPr>
        <w:t>”</w:t>
      </w:r>
      <w:r w:rsidR="009C6BF2" w:rsidRPr="009C6BF2">
        <w:rPr>
          <w:rFonts w:ascii="Calibri" w:hAnsi="Calibri" w:cs="Trebuchet MS"/>
          <w:szCs w:val="20"/>
        </w:rPr>
        <w:t xml:space="preserve"> </w:t>
      </w:r>
      <w:r w:rsidR="00EF4A5A">
        <w:rPr>
          <w:rFonts w:ascii="Calibri" w:hAnsi="Calibri" w:cs="Trebuchet MS"/>
          <w:szCs w:val="20"/>
        </w:rPr>
        <w:t>t</w:t>
      </w:r>
      <w:r w:rsidR="00EF4A5A" w:rsidRPr="00EF4A5A">
        <w:rPr>
          <w:rFonts w:ascii="Calibri" w:hAnsi="Calibri" w:cs="Trebuchet MS"/>
          <w:szCs w:val="20"/>
        </w:rPr>
        <w:t xml:space="preserve">utti </w:t>
      </w:r>
      <w:r w:rsidRPr="00EF4A5A">
        <w:rPr>
          <w:rFonts w:ascii="Calibri" w:hAnsi="Calibri" w:cs="Trebuchet MS"/>
          <w:szCs w:val="20"/>
        </w:rPr>
        <w:t xml:space="preserve">i costi del personale impiegato nell’esecuzione delle prestazioni oggetto della procedura, determinati come specificato ai punti successivi. </w:t>
      </w:r>
      <w:r w:rsidR="00EF4A5A">
        <w:rPr>
          <w:rFonts w:ascii="Calibri" w:hAnsi="Calibri" w:cs="Trebuchet MS"/>
          <w:szCs w:val="20"/>
        </w:rPr>
        <w:t>Si precisa che tali costi non sono da intendersi quali “costi della manodopera”, non previsti nella presente procedura.</w:t>
      </w:r>
      <w:r w:rsidR="00EF4A5A" w:rsidRPr="00EF4A5A" w:rsidDel="00EF4A5A">
        <w:rPr>
          <w:rFonts w:ascii="Calibri" w:hAnsi="Calibri" w:cs="Trebuchet MS"/>
          <w:szCs w:val="20"/>
        </w:rPr>
        <w:t xml:space="preserve"> </w:t>
      </w:r>
    </w:p>
    <w:p w14:paraId="5972626D" w14:textId="0DF68390" w:rsidR="003037A5" w:rsidRPr="0042515E" w:rsidRDefault="001E0CCD" w:rsidP="00EF4A5A">
      <w:pPr>
        <w:autoSpaceDE/>
        <w:autoSpaceDN/>
        <w:adjustRightInd/>
        <w:ind w:left="360"/>
        <w:outlineLvl w:val="0"/>
        <w:rPr>
          <w:rFonts w:ascii="Calibri" w:hAnsi="Calibri" w:cs="Trebuchet MS"/>
          <w:b/>
          <w:szCs w:val="20"/>
        </w:rPr>
      </w:pPr>
      <w:r>
        <w:rPr>
          <w:rFonts w:ascii="Calibri" w:hAnsi="Calibri" w:cs="Trebuchet MS"/>
          <w:szCs w:val="20"/>
        </w:rPr>
        <w:t xml:space="preserve">In base allo schema fornito </w:t>
      </w:r>
      <w:r w:rsidRPr="00B328CE">
        <w:rPr>
          <w:rFonts w:ascii="Calibri" w:hAnsi="Calibri" w:cs="Trebuchet MS"/>
          <w:szCs w:val="20"/>
        </w:rPr>
        <w:t>ne</w:t>
      </w:r>
      <w:r w:rsidR="00EF4A5A">
        <w:rPr>
          <w:rFonts w:ascii="Calibri" w:hAnsi="Calibri" w:cs="Trebuchet MS"/>
          <w:szCs w:val="20"/>
        </w:rPr>
        <w:t>ll’</w:t>
      </w:r>
      <w:r w:rsidR="00EF4A5A" w:rsidRPr="00B328CE">
        <w:rPr>
          <w:rFonts w:ascii="Calibri" w:hAnsi="Calibri" w:cs="Trebuchet MS"/>
          <w:szCs w:val="20"/>
        </w:rPr>
        <w:t>Allegat</w:t>
      </w:r>
      <w:r w:rsidR="00EF4A5A">
        <w:rPr>
          <w:rFonts w:ascii="Calibri" w:hAnsi="Calibri" w:cs="Trebuchet MS"/>
          <w:szCs w:val="20"/>
        </w:rPr>
        <w:t>o</w:t>
      </w:r>
      <w:r w:rsidR="00EF4A5A" w:rsidRPr="00B328CE">
        <w:rPr>
          <w:rFonts w:ascii="Calibri" w:hAnsi="Calibri" w:cs="Trebuchet MS"/>
          <w:szCs w:val="20"/>
        </w:rPr>
        <w:t xml:space="preserve"> </w:t>
      </w:r>
      <w:r w:rsidR="002D035E" w:rsidRPr="00155482">
        <w:rPr>
          <w:rFonts w:ascii="Calibri" w:hAnsi="Calibri" w:cs="Trebuchet MS"/>
          <w:i/>
          <w:szCs w:val="20"/>
        </w:rPr>
        <w:t xml:space="preserve">Schema di </w:t>
      </w:r>
      <w:r w:rsidR="003037A5" w:rsidRPr="00155482">
        <w:rPr>
          <w:rFonts w:ascii="Calibri" w:hAnsi="Calibri" w:cs="Trebuchet MS"/>
          <w:i/>
          <w:szCs w:val="20"/>
        </w:rPr>
        <w:t>Conto economico di commessa</w:t>
      </w:r>
      <w:r w:rsidR="003037A5" w:rsidRPr="00B328CE">
        <w:rPr>
          <w:rFonts w:ascii="Calibri" w:hAnsi="Calibri" w:cs="Trebuchet MS"/>
          <w:szCs w:val="20"/>
        </w:rPr>
        <w:t>, i costi del personale sono determinati moltiplicando il costo medio</w:t>
      </w:r>
      <w:r w:rsidR="004A7234">
        <w:rPr>
          <w:rFonts w:ascii="Calibri" w:hAnsi="Calibri" w:cs="Trebuchet MS"/>
          <w:szCs w:val="20"/>
        </w:rPr>
        <w:t xml:space="preserve"> giornata/uomo</w:t>
      </w:r>
      <w:r w:rsidR="003037A5" w:rsidRPr="00B328CE">
        <w:rPr>
          <w:rFonts w:ascii="Calibri" w:hAnsi="Calibri" w:cs="Trebuchet MS"/>
          <w:szCs w:val="20"/>
        </w:rPr>
        <w:t xml:space="preserve"> di ciascuna figura professional</w:t>
      </w:r>
      <w:r w:rsidR="003037A5">
        <w:rPr>
          <w:rFonts w:ascii="Calibri" w:hAnsi="Calibri" w:cs="Trebuchet MS"/>
          <w:szCs w:val="20"/>
        </w:rPr>
        <w:t xml:space="preserve">e impiegata per il relativo </w:t>
      </w:r>
      <w:proofErr w:type="spellStart"/>
      <w:r w:rsidR="003037A5">
        <w:rPr>
          <w:rFonts w:ascii="Calibri" w:hAnsi="Calibri" w:cs="Trebuchet MS"/>
          <w:szCs w:val="20"/>
        </w:rPr>
        <w:t>effort</w:t>
      </w:r>
      <w:proofErr w:type="spellEnd"/>
      <w:r w:rsidR="003037A5">
        <w:rPr>
          <w:rFonts w:ascii="Calibri" w:hAnsi="Calibri" w:cs="Trebuchet MS"/>
          <w:szCs w:val="20"/>
        </w:rPr>
        <w:t xml:space="preserve"> stimato, espresso in </w:t>
      </w:r>
      <w:r w:rsidR="004A7234">
        <w:rPr>
          <w:rFonts w:ascii="Calibri" w:hAnsi="Calibri" w:cs="Trebuchet MS"/>
          <w:szCs w:val="20"/>
        </w:rPr>
        <w:t>giorni/uomo</w:t>
      </w:r>
      <w:r w:rsidR="003037A5">
        <w:rPr>
          <w:rFonts w:ascii="Calibri" w:hAnsi="Calibri" w:cs="Trebuchet MS"/>
          <w:szCs w:val="20"/>
        </w:rPr>
        <w:t xml:space="preserve">, per l’intera durata del contratto. </w:t>
      </w:r>
    </w:p>
    <w:p w14:paraId="17E2BC72" w14:textId="77777777" w:rsidR="008071EC" w:rsidRPr="0029005E" w:rsidRDefault="008071EC" w:rsidP="008071EC">
      <w:pPr>
        <w:autoSpaceDE/>
        <w:autoSpaceDN/>
        <w:adjustRightInd/>
        <w:outlineLvl w:val="0"/>
        <w:rPr>
          <w:rFonts w:ascii="Calibri" w:hAnsi="Calibri" w:cs="Trebuchet MS"/>
          <w:b/>
          <w:szCs w:val="20"/>
        </w:rPr>
      </w:pPr>
    </w:p>
    <w:p w14:paraId="7064144A" w14:textId="3BEF3CF7" w:rsidR="00B328CE" w:rsidRDefault="003037A5" w:rsidP="003D1C68">
      <w:pPr>
        <w:numPr>
          <w:ilvl w:val="0"/>
          <w:numId w:val="18"/>
        </w:numPr>
        <w:autoSpaceDE/>
        <w:autoSpaceDN/>
        <w:adjustRightInd/>
        <w:outlineLvl w:val="0"/>
        <w:rPr>
          <w:rFonts w:ascii="Calibri" w:hAnsi="Calibri" w:cs="Trebuchet MS"/>
          <w:szCs w:val="20"/>
        </w:rPr>
      </w:pPr>
      <w:r w:rsidRPr="0029005E">
        <w:rPr>
          <w:rFonts w:ascii="Calibri" w:hAnsi="Calibri" w:cs="Trebuchet MS"/>
          <w:b/>
          <w:szCs w:val="20"/>
        </w:rPr>
        <w:t>Dimensionamento dell’</w:t>
      </w:r>
      <w:proofErr w:type="spellStart"/>
      <w:r w:rsidRPr="0029005E">
        <w:rPr>
          <w:rFonts w:ascii="Calibri" w:hAnsi="Calibri" w:cs="Trebuchet MS"/>
          <w:b/>
          <w:szCs w:val="20"/>
        </w:rPr>
        <w:t>effort</w:t>
      </w:r>
      <w:proofErr w:type="spellEnd"/>
      <w:r w:rsidRPr="0029005E">
        <w:rPr>
          <w:rFonts w:ascii="Calibri" w:hAnsi="Calibri" w:cs="Trebuchet MS"/>
          <w:b/>
          <w:szCs w:val="20"/>
        </w:rPr>
        <w:t>.</w:t>
      </w:r>
      <w:r w:rsidR="00750160">
        <w:rPr>
          <w:rFonts w:ascii="Calibri" w:hAnsi="Calibri" w:cs="Trebuchet MS"/>
          <w:b/>
          <w:szCs w:val="20"/>
        </w:rPr>
        <w:t xml:space="preserve"> </w:t>
      </w:r>
      <w:r w:rsidR="005E0A67">
        <w:rPr>
          <w:rFonts w:ascii="Calibri" w:hAnsi="Calibri" w:cs="Trebuchet MS"/>
          <w:szCs w:val="20"/>
        </w:rPr>
        <w:t xml:space="preserve">Relativamente alle attività </w:t>
      </w:r>
      <w:r w:rsidR="004A7234">
        <w:rPr>
          <w:rFonts w:ascii="Calibri" w:hAnsi="Calibri" w:cs="Trebuchet MS"/>
          <w:szCs w:val="20"/>
        </w:rPr>
        <w:t>oggetto della gara</w:t>
      </w:r>
      <w:r w:rsidR="00750160">
        <w:rPr>
          <w:rFonts w:ascii="Calibri" w:hAnsi="Calibri" w:cs="Trebuchet MS"/>
          <w:szCs w:val="20"/>
        </w:rPr>
        <w:t xml:space="preserve"> </w:t>
      </w:r>
      <w:r w:rsidRPr="001E0CCD">
        <w:rPr>
          <w:rFonts w:ascii="Calibri" w:hAnsi="Calibri" w:cs="Trebuchet MS"/>
          <w:szCs w:val="20"/>
        </w:rPr>
        <w:t>i costi del personale</w:t>
      </w:r>
      <w:r w:rsidR="00EF4A5A">
        <w:rPr>
          <w:rFonts w:ascii="Calibri" w:hAnsi="Calibri" w:cs="Trebuchet MS"/>
          <w:szCs w:val="20"/>
        </w:rPr>
        <w:t xml:space="preserve"> </w:t>
      </w:r>
      <w:r w:rsidRPr="001E0CCD">
        <w:rPr>
          <w:rFonts w:ascii="Calibri" w:hAnsi="Calibri" w:cs="Trebuchet MS"/>
          <w:szCs w:val="20"/>
        </w:rPr>
        <w:t>dichiarati dal Concorrente d</w:t>
      </w:r>
      <w:r w:rsidR="008071EC">
        <w:rPr>
          <w:rFonts w:ascii="Calibri" w:hAnsi="Calibri" w:cs="Trebuchet MS"/>
          <w:szCs w:val="20"/>
        </w:rPr>
        <w:t xml:space="preserve">ovranno attenersi </w:t>
      </w:r>
      <w:r w:rsidR="00635EA2">
        <w:rPr>
          <w:rFonts w:ascii="Calibri" w:hAnsi="Calibri" w:cs="Trebuchet MS"/>
          <w:szCs w:val="20"/>
        </w:rPr>
        <w:t>al</w:t>
      </w:r>
      <w:r w:rsidR="00635EA2" w:rsidRPr="001E0CCD">
        <w:rPr>
          <w:rFonts w:ascii="Calibri" w:hAnsi="Calibri" w:cs="Trebuchet MS"/>
          <w:szCs w:val="20"/>
        </w:rPr>
        <w:t xml:space="preserve">le figure professionali </w:t>
      </w:r>
      <w:r w:rsidR="00635EA2">
        <w:rPr>
          <w:rFonts w:ascii="Calibri" w:hAnsi="Calibri" w:cs="Trebuchet MS"/>
          <w:szCs w:val="20"/>
        </w:rPr>
        <w:t xml:space="preserve">indicate per </w:t>
      </w:r>
      <w:r w:rsidR="00635EA2" w:rsidRPr="001E0CCD">
        <w:rPr>
          <w:rFonts w:ascii="Calibri" w:hAnsi="Calibri" w:cs="Trebuchet MS"/>
          <w:szCs w:val="20"/>
        </w:rPr>
        <w:t>l’esecuzione delle attività</w:t>
      </w:r>
      <w:r w:rsidR="00635EA2">
        <w:rPr>
          <w:rFonts w:ascii="Calibri" w:hAnsi="Calibri" w:cs="Trebuchet MS"/>
          <w:szCs w:val="20"/>
        </w:rPr>
        <w:t xml:space="preserve"> e al relativo</w:t>
      </w:r>
      <w:r w:rsidR="00B15DFB">
        <w:rPr>
          <w:rFonts w:ascii="Calibri" w:hAnsi="Calibri" w:cs="Trebuchet MS"/>
          <w:szCs w:val="20"/>
        </w:rPr>
        <w:t xml:space="preserve"> </w:t>
      </w:r>
      <w:proofErr w:type="spellStart"/>
      <w:r w:rsidR="00B15DFB">
        <w:rPr>
          <w:rFonts w:ascii="Calibri" w:hAnsi="Calibri" w:cs="Trebuchet MS"/>
          <w:szCs w:val="20"/>
        </w:rPr>
        <w:t>effort</w:t>
      </w:r>
      <w:proofErr w:type="spellEnd"/>
      <w:r w:rsidR="00B15DFB">
        <w:rPr>
          <w:rFonts w:ascii="Calibri" w:hAnsi="Calibri" w:cs="Trebuchet MS"/>
          <w:szCs w:val="20"/>
        </w:rPr>
        <w:t xml:space="preserve"> </w:t>
      </w:r>
      <w:r w:rsidR="00B15DFB" w:rsidRPr="001E0CCD">
        <w:rPr>
          <w:rFonts w:ascii="Calibri" w:hAnsi="Calibri" w:cs="Trebuchet MS"/>
          <w:szCs w:val="20"/>
        </w:rPr>
        <w:t>(in giornate lavorative)</w:t>
      </w:r>
      <w:r w:rsidR="003100AC">
        <w:rPr>
          <w:rFonts w:ascii="Calibri" w:hAnsi="Calibri" w:cs="Trebuchet MS"/>
          <w:szCs w:val="20"/>
        </w:rPr>
        <w:t xml:space="preserve"> necessario all’esecuzione di tali</w:t>
      </w:r>
      <w:r w:rsidR="00635EA2">
        <w:rPr>
          <w:rFonts w:ascii="Calibri" w:hAnsi="Calibri" w:cs="Trebuchet MS"/>
          <w:szCs w:val="20"/>
        </w:rPr>
        <w:t xml:space="preserve"> prestazioni </w:t>
      </w:r>
      <w:r w:rsidR="00635EA2">
        <w:rPr>
          <w:rFonts w:ascii="Calibri" w:hAnsi="Calibri" w:cs="Trebuchet MS"/>
          <w:szCs w:val="20"/>
        </w:rPr>
        <w:lastRenderedPageBreak/>
        <w:t>così come indicato i</w:t>
      </w:r>
      <w:r w:rsidR="003100AC">
        <w:rPr>
          <w:rFonts w:ascii="Calibri" w:hAnsi="Calibri" w:cs="Trebuchet MS"/>
          <w:szCs w:val="20"/>
        </w:rPr>
        <w:t xml:space="preserve"> nel </w:t>
      </w:r>
      <w:r w:rsidR="00DA276B">
        <w:rPr>
          <w:rFonts w:ascii="Calibri" w:hAnsi="Calibri" w:cs="Trebuchet MS"/>
          <w:szCs w:val="20"/>
        </w:rPr>
        <w:t>Capitolato d’Oneri</w:t>
      </w:r>
      <w:r w:rsidR="004A7234">
        <w:rPr>
          <w:rFonts w:ascii="Calibri" w:hAnsi="Calibri" w:cs="Trebuchet MS"/>
          <w:szCs w:val="20"/>
        </w:rPr>
        <w:t xml:space="preserve"> e </w:t>
      </w:r>
      <w:r w:rsidR="003100AC" w:rsidRPr="004A7234">
        <w:rPr>
          <w:rFonts w:ascii="Calibri" w:hAnsi="Calibri" w:cs="Trebuchet MS"/>
          <w:szCs w:val="20"/>
        </w:rPr>
        <w:t>Capitolato tecnico</w:t>
      </w:r>
      <w:r w:rsidR="00635EA2" w:rsidRPr="00635EA2">
        <w:rPr>
          <w:rFonts w:ascii="Calibri" w:hAnsi="Calibri" w:cs="Trebuchet MS"/>
          <w:color w:val="0000CC"/>
          <w:szCs w:val="20"/>
        </w:rPr>
        <w:t>.</w:t>
      </w:r>
    </w:p>
    <w:p w14:paraId="3C7731AB" w14:textId="77777777" w:rsidR="003037A5" w:rsidRDefault="003037A5" w:rsidP="0075220A">
      <w:pPr>
        <w:autoSpaceDE/>
        <w:autoSpaceDN/>
        <w:adjustRightInd/>
        <w:spacing w:before="120"/>
        <w:ind w:left="357"/>
        <w:outlineLvl w:val="0"/>
        <w:rPr>
          <w:rFonts w:ascii="Calibri" w:hAnsi="Calibri" w:cs="Trebuchet MS"/>
          <w:b/>
          <w:szCs w:val="20"/>
        </w:rPr>
      </w:pPr>
    </w:p>
    <w:p w14:paraId="43B9453D" w14:textId="2CEFAD45" w:rsidR="003037A5" w:rsidRPr="000C4D80" w:rsidRDefault="005F390F"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C</w:t>
      </w:r>
      <w:r w:rsidR="003037A5">
        <w:rPr>
          <w:rFonts w:ascii="Calibri" w:hAnsi="Calibri" w:cs="Trebuchet MS"/>
          <w:b/>
          <w:szCs w:val="20"/>
        </w:rPr>
        <w:t xml:space="preserve">osto medio. </w:t>
      </w:r>
      <w:r>
        <w:rPr>
          <w:rFonts w:ascii="Calibri" w:hAnsi="Calibri" w:cs="Trebuchet MS"/>
          <w:szCs w:val="20"/>
        </w:rPr>
        <w:t>I</w:t>
      </w:r>
      <w:r w:rsidR="003037A5" w:rsidRPr="000C4D80">
        <w:rPr>
          <w:rFonts w:ascii="Calibri" w:hAnsi="Calibri" w:cs="Trebuchet MS"/>
          <w:szCs w:val="20"/>
        </w:rPr>
        <w:t xml:space="preserve">l costo medio di ciascuna figura professionale </w:t>
      </w:r>
      <w:r w:rsidR="006B4047">
        <w:rPr>
          <w:rFonts w:ascii="Calibri" w:hAnsi="Calibri" w:cs="Trebuchet MS"/>
          <w:szCs w:val="20"/>
        </w:rPr>
        <w:t xml:space="preserve">impiegata </w:t>
      </w:r>
      <w:r>
        <w:rPr>
          <w:rFonts w:ascii="Calibri" w:hAnsi="Calibri" w:cs="Trebuchet MS"/>
          <w:szCs w:val="20"/>
        </w:rPr>
        <w:t xml:space="preserve">sul servizio </w:t>
      </w:r>
      <w:r w:rsidR="003037A5" w:rsidRPr="000C4D80">
        <w:rPr>
          <w:rFonts w:ascii="Calibri" w:hAnsi="Calibri" w:cs="Trebuchet MS"/>
          <w:szCs w:val="20"/>
        </w:rPr>
        <w:t>per l’intera durata del con</w:t>
      </w:r>
      <w:r>
        <w:rPr>
          <w:rFonts w:ascii="Calibri" w:hAnsi="Calibri" w:cs="Trebuchet MS"/>
          <w:szCs w:val="20"/>
        </w:rPr>
        <w:t>tratto, indicata dal concorrente</w:t>
      </w:r>
    </w:p>
    <w:p w14:paraId="4770DE0C" w14:textId="7602424D" w:rsidR="003037A5" w:rsidRPr="00746959" w:rsidRDefault="003037A5" w:rsidP="00BE3C45">
      <w:pPr>
        <w:autoSpaceDE/>
        <w:autoSpaceDN/>
        <w:adjustRightInd/>
        <w:spacing w:before="120"/>
        <w:ind w:left="360"/>
        <w:outlineLvl w:val="0"/>
        <w:rPr>
          <w:rFonts w:ascii="Calibri" w:hAnsi="Calibri" w:cs="Trebuchet MS"/>
          <w:b/>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w:t>
      </w:r>
      <w:r w:rsidR="00BE3C45">
        <w:rPr>
          <w:rFonts w:ascii="Calibri" w:hAnsi="Calibri" w:cs="Trebuchet MS"/>
          <w:szCs w:val="20"/>
        </w:rPr>
        <w:t xml:space="preserve">tale costo </w:t>
      </w:r>
      <w:r>
        <w:rPr>
          <w:rFonts w:ascii="Calibri" w:hAnsi="Calibri" w:cs="Trebuchet MS"/>
          <w:szCs w:val="20"/>
        </w:rPr>
        <w:t xml:space="preserve">è </w:t>
      </w:r>
      <w:r w:rsidR="00BE3C45">
        <w:rPr>
          <w:rFonts w:ascii="Calibri" w:hAnsi="Calibri" w:cs="Trebuchet MS"/>
          <w:szCs w:val="20"/>
        </w:rPr>
        <w:t>indicato dal concorrente e definito</w:t>
      </w:r>
      <w:r>
        <w:rPr>
          <w:rFonts w:ascii="Calibri" w:hAnsi="Calibri" w:cs="Trebuchet MS"/>
          <w:szCs w:val="20"/>
        </w:rPr>
        <w:t xml:space="preserve"> per cia</w:t>
      </w:r>
      <w:r w:rsidR="00C16C78">
        <w:rPr>
          <w:rFonts w:ascii="Calibri" w:hAnsi="Calibri" w:cs="Trebuchet MS"/>
          <w:szCs w:val="20"/>
        </w:rPr>
        <w:t>s</w:t>
      </w:r>
      <w:r>
        <w:rPr>
          <w:rFonts w:ascii="Calibri" w:hAnsi="Calibri" w:cs="Trebuchet MS"/>
          <w:szCs w:val="20"/>
        </w:rPr>
        <w:t xml:space="preserve">cun livello/qualifica, </w:t>
      </w:r>
      <w:r w:rsidR="00BE3C45">
        <w:rPr>
          <w:rFonts w:ascii="Calibri" w:hAnsi="Calibri" w:cs="Trebuchet MS"/>
          <w:szCs w:val="20"/>
        </w:rPr>
        <w:t xml:space="preserve">sulla base di elementi che a titolo esemplificativo e non esaustivo sono da ricondurre alle </w:t>
      </w:r>
      <w:r>
        <w:rPr>
          <w:rFonts w:ascii="Calibri" w:hAnsi="Calibri" w:cs="Trebuchet MS"/>
          <w:szCs w:val="20"/>
        </w:rPr>
        <w:t>seguenti componenti:</w:t>
      </w:r>
    </w:p>
    <w:p w14:paraId="50034BE6" w14:textId="77777777" w:rsidR="003037A5" w:rsidRDefault="003037A5" w:rsidP="00750160">
      <w:pPr>
        <w:numPr>
          <w:ilvl w:val="0"/>
          <w:numId w:val="10"/>
        </w:numPr>
        <w:autoSpaceDE/>
        <w:autoSpaceDN/>
        <w:adjustRightInd/>
        <w:ind w:left="709" w:hanging="283"/>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14:paraId="298392B8" w14:textId="2E96F89C" w:rsidR="003037A5" w:rsidRDefault="003037A5" w:rsidP="00750160">
      <w:pPr>
        <w:numPr>
          <w:ilvl w:val="0"/>
          <w:numId w:val="10"/>
        </w:numPr>
        <w:autoSpaceDE/>
        <w:autoSpaceDN/>
        <w:adjustRightInd/>
        <w:ind w:left="709" w:hanging="283"/>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r>
        <w:rPr>
          <w:rFonts w:ascii="Calibri" w:hAnsi="Calibri" w:cs="Trebuchet MS"/>
          <w:szCs w:val="20"/>
        </w:rPr>
        <w:t>altre voci di costo eventualmente previste dal CCNL applicato.</w:t>
      </w:r>
    </w:p>
    <w:p w14:paraId="1E9D4FCA" w14:textId="234C235D" w:rsidR="00722FFD" w:rsidRPr="00722FFD" w:rsidRDefault="00722FFD" w:rsidP="00750160">
      <w:pPr>
        <w:autoSpaceDE/>
        <w:autoSpaceDN/>
        <w:adjustRightInd/>
        <w:ind w:left="426"/>
        <w:outlineLvl w:val="0"/>
        <w:rPr>
          <w:rFonts w:ascii="Calibri" w:hAnsi="Calibri" w:cs="Trebuchet MS"/>
          <w:b/>
          <w:color w:val="0000CC"/>
          <w:szCs w:val="20"/>
          <w:u w:val="single"/>
        </w:rPr>
      </w:pPr>
      <w:r w:rsidRPr="00722FFD">
        <w:rPr>
          <w:rFonts w:ascii="Calibri" w:hAnsi="Calibri" w:cs="Trebuchet MS"/>
          <w:szCs w:val="20"/>
        </w:rPr>
        <w:t>Si pr</w:t>
      </w:r>
      <w:r>
        <w:rPr>
          <w:rFonts w:ascii="Calibri" w:hAnsi="Calibri" w:cs="Trebuchet MS"/>
          <w:szCs w:val="20"/>
        </w:rPr>
        <w:t>ecisa inoltre che</w:t>
      </w:r>
      <w:r w:rsidR="00BE3C45">
        <w:rPr>
          <w:rFonts w:ascii="Calibri" w:hAnsi="Calibri" w:cs="Trebuchet MS"/>
          <w:szCs w:val="20"/>
        </w:rPr>
        <w:t xml:space="preserve"> nella definizione di tale costo, il concorrente dovrà </w:t>
      </w:r>
      <w:r>
        <w:rPr>
          <w:rFonts w:ascii="Calibri" w:hAnsi="Calibri" w:cs="Trebuchet MS"/>
          <w:szCs w:val="20"/>
        </w:rPr>
        <w:t xml:space="preserve">tener conto di eventuali incrementi salariali prevedibili nella durata dell’appalto. </w:t>
      </w:r>
    </w:p>
    <w:p w14:paraId="5B43E970" w14:textId="77777777" w:rsidR="003037A5" w:rsidRDefault="003037A5" w:rsidP="003037A5">
      <w:pPr>
        <w:autoSpaceDE/>
        <w:autoSpaceDN/>
        <w:adjustRightInd/>
        <w:ind w:left="360"/>
        <w:outlineLvl w:val="0"/>
        <w:rPr>
          <w:rFonts w:ascii="Calibri" w:hAnsi="Calibri" w:cs="Trebuchet MS"/>
          <w:szCs w:val="20"/>
        </w:rPr>
      </w:pPr>
    </w:p>
    <w:p w14:paraId="575F4AD3" w14:textId="77777777"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14:paraId="4AECE905" w14:textId="77777777" w:rsidR="003037A5" w:rsidRDefault="003037A5" w:rsidP="003037A5">
      <w:pPr>
        <w:autoSpaceDE/>
        <w:autoSpaceDN/>
        <w:adjustRightInd/>
        <w:ind w:left="360"/>
        <w:outlineLvl w:val="0"/>
        <w:rPr>
          <w:rFonts w:ascii="Calibri" w:hAnsi="Calibri" w:cs="Trebuchet MS"/>
          <w:szCs w:val="20"/>
        </w:rPr>
      </w:pPr>
    </w:p>
    <w:p w14:paraId="7DB43AC1"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063F0B6F"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3BA6449E"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74A32A13"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14:paraId="32922273"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2B405FE2"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w:t>
      </w:r>
      <w:r w:rsidRPr="007A297B">
        <w:rPr>
          <w:rFonts w:ascii="Calibri" w:hAnsi="Calibri" w:cs="Trebuchet MS"/>
          <w:b/>
          <w:color w:val="000000"/>
          <w:szCs w:val="20"/>
        </w:rPr>
        <w:lastRenderedPageBreak/>
        <w:t>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5FAB2D3A"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44F2F8E4" w14:textId="23791F99"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DICHIARAZIONE RELATIVA ALL’ANOMALIA DELL’OFFERTA</w:t>
      </w:r>
      <w:r w:rsidRPr="003042C5">
        <w:rPr>
          <w:rFonts w:ascii="Calibri" w:hAnsi="Calibri"/>
          <w:bCs/>
          <w:i/>
          <w:color w:val="FF0000"/>
          <w:kern w:val="32"/>
        </w:rPr>
        <w:t xml:space="preserve"> </w:t>
      </w:r>
    </w:p>
    <w:p w14:paraId="38430F1B" w14:textId="77777777" w:rsidR="001638AA" w:rsidRPr="00257F98" w:rsidRDefault="001638AA" w:rsidP="00F94B5A">
      <w:pPr>
        <w:autoSpaceDE/>
        <w:autoSpaceDN/>
        <w:adjustRightInd/>
        <w:outlineLvl w:val="0"/>
        <w:rPr>
          <w:rFonts w:ascii="Calibri" w:hAnsi="Calibri" w:cs="Arial"/>
          <w:b/>
          <w:bCs/>
          <w:caps/>
          <w:kern w:val="32"/>
          <w:szCs w:val="20"/>
        </w:rPr>
      </w:pPr>
    </w:p>
    <w:p w14:paraId="7FA75533" w14:textId="77777777" w:rsidR="00155482" w:rsidRDefault="00155482" w:rsidP="0042515E">
      <w:pPr>
        <w:autoSpaceDE/>
        <w:autoSpaceDN/>
        <w:adjustRightInd/>
        <w:outlineLvl w:val="0"/>
        <w:rPr>
          <w:rFonts w:ascii="Calibri" w:hAnsi="Calibri" w:cs="Trebuchet MS"/>
          <w:szCs w:val="20"/>
        </w:rPr>
      </w:pPr>
    </w:p>
    <w:p w14:paraId="517C6FED" w14:textId="051A4490"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DA276B">
        <w:rPr>
          <w:rFonts w:ascii="Calibri" w:hAnsi="Calibri" w:cs="Trebuchet MS"/>
          <w:i/>
          <w:szCs w:val="20"/>
        </w:rPr>
        <w:t>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DDEAE3E" w14:textId="77777777" w:rsidR="0042515E" w:rsidRDefault="0042515E" w:rsidP="0042515E">
      <w:pPr>
        <w:widowControl/>
        <w:snapToGrid w:val="0"/>
        <w:jc w:val="left"/>
        <w:rPr>
          <w:rFonts w:ascii="Calibri" w:hAnsi="Calibri" w:cs="Calibri"/>
          <w:color w:val="000000"/>
          <w:kern w:val="0"/>
        </w:rPr>
      </w:pPr>
    </w:p>
    <w:p w14:paraId="52CF3D84"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7377C53F" w14:textId="77777777" w:rsidR="0042515E" w:rsidRPr="00882C0A" w:rsidRDefault="0042515E" w:rsidP="0042515E">
      <w:pPr>
        <w:widowControl/>
        <w:snapToGrid w:val="0"/>
        <w:rPr>
          <w:rFonts w:ascii="Calibri" w:hAnsi="Calibri" w:cs="Calibri"/>
          <w:b/>
          <w:color w:val="000000"/>
          <w:kern w:val="0"/>
        </w:rPr>
      </w:pPr>
    </w:p>
    <w:p w14:paraId="54D6E8FD"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3B5095A" w14:textId="77777777" w:rsidR="0042515E" w:rsidRPr="00882C0A" w:rsidRDefault="0042515E" w:rsidP="0042515E">
      <w:pPr>
        <w:widowControl/>
        <w:snapToGrid w:val="0"/>
        <w:rPr>
          <w:rFonts w:ascii="Calibri" w:hAnsi="Calibri" w:cs="Calibri"/>
          <w:color w:val="000000"/>
          <w:kern w:val="0"/>
        </w:rPr>
      </w:pPr>
    </w:p>
    <w:p w14:paraId="63349A8F" w14:textId="2770F753"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giustificazioni in ordine a tutte le voci costitutive dell’offerta/e nonché agli altri elementi di valutazione della/e stessa/e, redigendo,</w:t>
      </w:r>
      <w:r w:rsidR="00750160">
        <w:rPr>
          <w:rFonts w:ascii="Calibri" w:hAnsi="Calibri" w:cs="Calibri"/>
          <w:color w:val="000000"/>
          <w:kern w:val="0"/>
        </w:rPr>
        <w:t xml:space="preserve">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41A4A1F" w14:textId="77777777" w:rsidR="0042515E" w:rsidRDefault="0042515E" w:rsidP="0042515E">
      <w:pPr>
        <w:widowControl/>
        <w:snapToGrid w:val="0"/>
        <w:rPr>
          <w:rFonts w:ascii="Calibri" w:hAnsi="Calibri" w:cs="Calibri"/>
          <w:color w:val="000000"/>
          <w:kern w:val="0"/>
        </w:rPr>
      </w:pPr>
    </w:p>
    <w:p w14:paraId="2F9A6FDD"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2C23AA4" w14:textId="77777777" w:rsidR="0042515E" w:rsidRDefault="0042515E" w:rsidP="0042515E">
      <w:pPr>
        <w:widowControl/>
        <w:snapToGrid w:val="0"/>
        <w:rPr>
          <w:rFonts w:ascii="Calibri" w:hAnsi="Calibri" w:cs="Calibri"/>
          <w:color w:val="000000"/>
          <w:kern w:val="0"/>
        </w:rPr>
      </w:pPr>
    </w:p>
    <w:p w14:paraId="005078C1"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2A35290E"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5474C69E" w14:textId="77777777" w:rsidR="0042515E" w:rsidRPr="00E73559" w:rsidRDefault="0042515E" w:rsidP="0042515E">
      <w:pPr>
        <w:widowControl/>
        <w:snapToGrid w:val="0"/>
        <w:rPr>
          <w:rFonts w:ascii="Calibri" w:hAnsi="Calibri" w:cs="Calibri"/>
          <w:color w:val="000000"/>
          <w:kern w:val="0"/>
        </w:rPr>
      </w:pPr>
    </w:p>
    <w:p w14:paraId="1EF47D08" w14:textId="77777777" w:rsidR="0042515E" w:rsidRPr="00E73559" w:rsidRDefault="0042515E" w:rsidP="0042515E">
      <w:pPr>
        <w:widowControl/>
        <w:snapToGrid w:val="0"/>
        <w:rPr>
          <w:rFonts w:ascii="Calibri" w:hAnsi="Calibri" w:cs="Calibri"/>
          <w:b/>
          <w:color w:val="000000"/>
          <w:kern w:val="0"/>
        </w:rPr>
      </w:pPr>
      <w:bookmarkStart w:id="1" w:name="_GoBack"/>
      <w:bookmarkEnd w:id="1"/>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708B0EDF" w14:textId="77777777" w:rsidR="0042515E" w:rsidRPr="0032477C" w:rsidRDefault="0042515E" w:rsidP="0042515E">
      <w:pPr>
        <w:widowControl/>
        <w:snapToGrid w:val="0"/>
        <w:rPr>
          <w:rFonts w:ascii="Calibri" w:hAnsi="Calibri" w:cs="Calibri"/>
          <w:i/>
          <w:color w:val="0000CC"/>
          <w:kern w:val="0"/>
        </w:rPr>
      </w:pPr>
    </w:p>
    <w:p w14:paraId="21C678C0"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6131B6A"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360F9E28" w14:textId="77777777" w:rsidR="0042515E" w:rsidRDefault="0042515E" w:rsidP="0042515E">
      <w:pPr>
        <w:rPr>
          <w:rFonts w:ascii="Calibri" w:hAnsi="Calibri" w:cs="Calibri"/>
          <w:kern w:val="0"/>
        </w:rPr>
      </w:pPr>
    </w:p>
    <w:p w14:paraId="1033268C"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155A7D50" w14:textId="5D495D36"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4B861F3B" w14:textId="77777777" w:rsidR="0042515E" w:rsidRDefault="0042515E" w:rsidP="0042515E">
      <w:pPr>
        <w:rPr>
          <w:rFonts w:ascii="Calibri" w:hAnsi="Calibri" w:cs="Calibri"/>
          <w:kern w:val="0"/>
        </w:rPr>
      </w:pPr>
    </w:p>
    <w:p w14:paraId="73690AF9"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1FD6EBEB" w14:textId="77777777" w:rsidR="004C054F" w:rsidRPr="004C054F" w:rsidRDefault="004C054F" w:rsidP="004C054F">
      <w:pPr>
        <w:spacing w:before="120"/>
        <w:ind w:left="714"/>
        <w:rPr>
          <w:rFonts w:ascii="Calibri" w:hAnsi="Calibri" w:cs="Calibri"/>
          <w:kern w:val="0"/>
        </w:rPr>
      </w:pPr>
    </w:p>
    <w:p w14:paraId="13255AC9" w14:textId="7B0776E3"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1B187E47" w14:textId="77777777" w:rsidR="004C054F" w:rsidRDefault="004C054F" w:rsidP="004C054F">
      <w:pPr>
        <w:pStyle w:val="Paragrafoelenco"/>
        <w:rPr>
          <w:rFonts w:ascii="Calibri" w:hAnsi="Calibri" w:cs="Calibri"/>
        </w:rPr>
      </w:pPr>
    </w:p>
    <w:p w14:paraId="15B1388C" w14:textId="71B432C3"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Tali elementi possono includere, ad esempio</w:t>
      </w:r>
      <w:r w:rsidR="004C054F" w:rsidRPr="009C6BF2">
        <w:rPr>
          <w:rFonts w:ascii="Calibri" w:hAnsi="Calibri" w:cs="Calibri"/>
          <w:i/>
          <w:color w:val="000000" w:themeColor="text1"/>
          <w:kern w:val="0"/>
        </w:rPr>
        <w:t xml:space="preserve"> e ove necessario: </w:t>
      </w:r>
      <w:r w:rsidR="00D329E3" w:rsidRPr="009C6BF2">
        <w:rPr>
          <w:rFonts w:ascii="Calibri" w:hAnsi="Calibri" w:cs="Calibri"/>
          <w:i/>
          <w:color w:val="000000" w:themeColor="text1"/>
          <w:kern w:val="0"/>
        </w:rPr>
        <w:t>spiegazioni in merito alle metodologie di calcolo adottate;</w:t>
      </w:r>
      <w:r w:rsidR="00D329E3" w:rsidRPr="009C6BF2">
        <w:rPr>
          <w:rFonts w:ascii="Calibri" w:hAnsi="Calibri" w:cs="Trebuchet MS"/>
          <w:i/>
          <w:color w:val="000000" w:themeColor="text1"/>
          <w:szCs w:val="20"/>
        </w:rPr>
        <w:t xml:space="preserve"> metodologie di calcolo adottate per</w:t>
      </w:r>
      <w:r w:rsidR="00D329E3" w:rsidRPr="009C6BF2">
        <w:rPr>
          <w:rFonts w:ascii="Calibri" w:hAnsi="Calibri"/>
          <w:i/>
          <w:color w:val="000000" w:themeColor="text1"/>
        </w:rPr>
        <w:t xml:space="preserve"> la </w:t>
      </w:r>
      <w:r w:rsidR="00D329E3" w:rsidRPr="009C6BF2">
        <w:rPr>
          <w:rFonts w:ascii="Calibri" w:hAnsi="Calibri" w:cs="Trebuchet MS"/>
          <w:i/>
          <w:color w:val="000000" w:themeColor="text1"/>
          <w:szCs w:val="20"/>
        </w:rPr>
        <w:t>determinazione del costo medio</w:t>
      </w:r>
      <w:r w:rsidR="00D329E3" w:rsidRPr="009C6BF2">
        <w:rPr>
          <w:rFonts w:ascii="Calibri" w:hAnsi="Calibri"/>
          <w:i/>
          <w:color w:val="000000" w:themeColor="text1"/>
        </w:rPr>
        <w:t xml:space="preserve"> di </w:t>
      </w:r>
      <w:r w:rsidR="00D329E3" w:rsidRPr="009C6BF2">
        <w:rPr>
          <w:rFonts w:ascii="Calibri" w:hAnsi="Calibri" w:cs="Trebuchet MS"/>
          <w:i/>
          <w:color w:val="000000" w:themeColor="text1"/>
          <w:szCs w:val="20"/>
        </w:rPr>
        <w:t>lavoratori non dipendenti</w:t>
      </w:r>
      <w:r w:rsidR="00EB6911" w:rsidRPr="009C6BF2">
        <w:rPr>
          <w:rFonts w:ascii="Calibri" w:hAnsi="Calibri" w:cs="Trebuchet MS"/>
          <w:i/>
          <w:color w:val="000000" w:themeColor="text1"/>
          <w:szCs w:val="20"/>
        </w:rPr>
        <w:t>.</w:t>
      </w:r>
    </w:p>
    <w:p w14:paraId="4AD302AA" w14:textId="77777777" w:rsidR="0018461C" w:rsidRDefault="0018461C" w:rsidP="0018461C">
      <w:pPr>
        <w:pStyle w:val="Paragrafoelenco"/>
        <w:rPr>
          <w:rFonts w:ascii="Calibri" w:hAnsi="Calibri" w:cs="Calibri"/>
        </w:rPr>
      </w:pPr>
    </w:p>
    <w:p w14:paraId="48863158"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5F1FDBD4" w14:textId="77777777" w:rsidR="009E352F" w:rsidRDefault="009E352F" w:rsidP="009E352F">
      <w:pPr>
        <w:pStyle w:val="Paragrafoelenco"/>
        <w:rPr>
          <w:rFonts w:ascii="Calibri" w:hAnsi="Calibri" w:cs="Calibri"/>
        </w:rPr>
      </w:pPr>
    </w:p>
    <w:p w14:paraId="3349BF14" w14:textId="77777777" w:rsidR="009E352F" w:rsidRDefault="009E352F" w:rsidP="009E352F">
      <w:pPr>
        <w:spacing w:before="120"/>
        <w:ind w:left="714"/>
        <w:rPr>
          <w:rFonts w:ascii="Calibri" w:hAnsi="Calibri" w:cs="Calibri"/>
          <w:kern w:val="0"/>
        </w:rPr>
      </w:pPr>
    </w:p>
    <w:p w14:paraId="2F34233B" w14:textId="77777777" w:rsidR="0042515E" w:rsidRPr="0075220A" w:rsidRDefault="0042515E" w:rsidP="0075220A">
      <w:pPr>
        <w:spacing w:before="120"/>
        <w:rPr>
          <w:rFonts w:ascii="Calibri" w:hAnsi="Calibri"/>
          <w:kern w:val="0"/>
        </w:rPr>
      </w:pPr>
    </w:p>
    <w:p w14:paraId="7E38546A" w14:textId="77777777" w:rsidR="0042515E" w:rsidRPr="0075220A" w:rsidRDefault="0042515E" w:rsidP="0075220A">
      <w:pPr>
        <w:rPr>
          <w:rFonts w:ascii="Calibri" w:hAnsi="Calibri"/>
          <w:color w:val="0000CC"/>
          <w:kern w:val="0"/>
        </w:rPr>
      </w:pPr>
    </w:p>
    <w:p w14:paraId="520B595F" w14:textId="77777777" w:rsidR="0042515E" w:rsidRDefault="0042515E" w:rsidP="0042515E">
      <w:pPr>
        <w:widowControl/>
        <w:snapToGrid w:val="0"/>
        <w:jc w:val="left"/>
        <w:rPr>
          <w:rFonts w:ascii="Calibri" w:hAnsi="Calibri" w:cs="Calibri"/>
          <w:color w:val="000000"/>
          <w:kern w:val="0"/>
        </w:rPr>
      </w:pPr>
    </w:p>
    <w:p w14:paraId="18707CE3" w14:textId="77777777" w:rsidR="0042515E" w:rsidRDefault="0042515E" w:rsidP="0042515E">
      <w:pPr>
        <w:widowControl/>
        <w:snapToGrid w:val="0"/>
        <w:jc w:val="left"/>
        <w:rPr>
          <w:rFonts w:ascii="Calibri" w:hAnsi="Calibri" w:cs="Calibri"/>
          <w:color w:val="000000"/>
          <w:kern w:val="0"/>
        </w:rPr>
      </w:pPr>
    </w:p>
    <w:p w14:paraId="2E73CF1B" w14:textId="77777777" w:rsidR="0042515E" w:rsidRDefault="0042515E" w:rsidP="0042515E">
      <w:pPr>
        <w:widowControl/>
        <w:snapToGrid w:val="0"/>
        <w:jc w:val="left"/>
        <w:rPr>
          <w:rFonts w:ascii="Calibri" w:hAnsi="Calibri" w:cs="Calibri"/>
          <w:color w:val="000000"/>
          <w:kern w:val="0"/>
        </w:rPr>
      </w:pPr>
    </w:p>
    <w:p w14:paraId="2BDD12F4" w14:textId="77777777" w:rsidR="0042515E" w:rsidRDefault="0042515E" w:rsidP="0042515E">
      <w:pPr>
        <w:widowControl/>
        <w:snapToGrid w:val="0"/>
        <w:jc w:val="left"/>
        <w:rPr>
          <w:rFonts w:ascii="Calibri" w:hAnsi="Calibri" w:cs="Calibri"/>
          <w:color w:val="000000"/>
          <w:kern w:val="0"/>
        </w:rPr>
      </w:pPr>
    </w:p>
    <w:p w14:paraId="5B2CF3CE" w14:textId="77777777" w:rsidR="0042515E" w:rsidRDefault="0042515E" w:rsidP="0042515E">
      <w:pPr>
        <w:widowControl/>
        <w:snapToGrid w:val="0"/>
        <w:jc w:val="left"/>
        <w:rPr>
          <w:rFonts w:ascii="Calibri" w:hAnsi="Calibri" w:cs="Calibri"/>
          <w:color w:val="000000"/>
          <w:kern w:val="0"/>
        </w:rPr>
      </w:pPr>
    </w:p>
    <w:p w14:paraId="66920584" w14:textId="77777777" w:rsidR="0042515E" w:rsidRDefault="0042515E" w:rsidP="0042515E">
      <w:pPr>
        <w:widowControl/>
        <w:snapToGrid w:val="0"/>
        <w:jc w:val="left"/>
        <w:rPr>
          <w:rFonts w:ascii="Calibri" w:hAnsi="Calibri" w:cs="Calibri"/>
          <w:color w:val="000000"/>
          <w:kern w:val="0"/>
        </w:rPr>
      </w:pPr>
    </w:p>
    <w:p w14:paraId="0AEA9770" w14:textId="77777777" w:rsidR="0042515E" w:rsidRDefault="0042515E" w:rsidP="0042515E">
      <w:pPr>
        <w:widowControl/>
        <w:snapToGrid w:val="0"/>
        <w:jc w:val="left"/>
        <w:rPr>
          <w:rFonts w:ascii="Calibri" w:hAnsi="Calibri" w:cs="Calibri"/>
          <w:color w:val="000000"/>
          <w:kern w:val="0"/>
        </w:rPr>
      </w:pPr>
    </w:p>
    <w:p w14:paraId="64C0482D" w14:textId="77777777" w:rsidR="0042515E" w:rsidRDefault="0042515E" w:rsidP="0042515E">
      <w:pPr>
        <w:widowControl/>
        <w:snapToGrid w:val="0"/>
        <w:jc w:val="left"/>
        <w:rPr>
          <w:rFonts w:ascii="Calibri" w:hAnsi="Calibri" w:cs="Calibri"/>
          <w:color w:val="000000"/>
          <w:kern w:val="0"/>
        </w:rPr>
      </w:pPr>
    </w:p>
    <w:p w14:paraId="3F9DD1CC" w14:textId="77777777" w:rsidR="0042515E" w:rsidRDefault="0042515E" w:rsidP="0042515E">
      <w:pPr>
        <w:widowControl/>
        <w:snapToGrid w:val="0"/>
        <w:jc w:val="left"/>
        <w:rPr>
          <w:rFonts w:ascii="Calibri" w:hAnsi="Calibri" w:cs="Calibri"/>
          <w:color w:val="000000"/>
          <w:kern w:val="0"/>
        </w:rPr>
      </w:pPr>
    </w:p>
    <w:p w14:paraId="248644B8" w14:textId="77777777" w:rsidR="0042515E" w:rsidRDefault="0042515E" w:rsidP="0042515E">
      <w:pPr>
        <w:widowControl/>
        <w:snapToGrid w:val="0"/>
        <w:jc w:val="left"/>
        <w:rPr>
          <w:rFonts w:ascii="Calibri" w:hAnsi="Calibri" w:cs="Calibri"/>
          <w:color w:val="000000"/>
          <w:kern w:val="0"/>
        </w:rPr>
      </w:pPr>
    </w:p>
    <w:p w14:paraId="4E0716DE" w14:textId="77777777" w:rsidR="0042515E" w:rsidRPr="0025198D" w:rsidRDefault="0042515E" w:rsidP="0042515E">
      <w:pPr>
        <w:widowControl/>
        <w:snapToGrid w:val="0"/>
        <w:jc w:val="left"/>
        <w:rPr>
          <w:rFonts w:ascii="Calibri" w:hAnsi="Calibri" w:cs="Calibri"/>
          <w:color w:val="000000"/>
          <w:kern w:val="0"/>
        </w:rPr>
      </w:pPr>
    </w:p>
    <w:p w14:paraId="01051C31"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3C17399A"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2098C75"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235E3CB2"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35166" w14:textId="77777777" w:rsidR="000B4677" w:rsidRDefault="000B4677" w:rsidP="00816101">
      <w:r>
        <w:separator/>
      </w:r>
    </w:p>
  </w:endnote>
  <w:endnote w:type="continuationSeparator" w:id="0">
    <w:p w14:paraId="5695CC59" w14:textId="77777777" w:rsidR="000B4677" w:rsidRDefault="000B4677" w:rsidP="00816101">
      <w:r>
        <w:continuationSeparator/>
      </w:r>
    </w:p>
  </w:endnote>
  <w:endnote w:type="continuationNotice" w:id="1">
    <w:p w14:paraId="20D8842A" w14:textId="77777777" w:rsidR="000B4677" w:rsidRDefault="000B46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ung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A7B1" w14:textId="6E6F6211" w:rsidR="006B24C3" w:rsidRDefault="006B24C3">
    <w:pPr>
      <w:pStyle w:val="CLASSIFICAZIONEFOOTER1"/>
    </w:pPr>
  </w:p>
  <w:p w14:paraId="7ACFB0F6" w14:textId="19E68E61" w:rsidR="002B23FB" w:rsidRDefault="002B23FB" w:rsidP="002B23FB">
    <w:pPr>
      <w:pStyle w:val="Pidipagina"/>
      <w:spacing w:line="240" w:lineRule="auto"/>
    </w:pPr>
    <w:r w:rsidRPr="002B23FB">
      <w:t xml:space="preserve">Moduli di dichiarazione - Gara a procedura aperta ai sensi del d.lgs. 50/2016 e </w:t>
    </w:r>
    <w:proofErr w:type="spellStart"/>
    <w:r w:rsidRPr="002B23FB">
      <w:t>s.m.i.</w:t>
    </w:r>
    <w:proofErr w:type="spellEnd"/>
    <w:r w:rsidRPr="002B23FB">
      <w:t>,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 – ID 2600</w:t>
    </w:r>
    <w:r>
      <w:t xml:space="preserve"> </w:t>
    </w:r>
  </w:p>
  <w:p w14:paraId="4C0A90CF" w14:textId="15F7269C" w:rsidR="00750160" w:rsidRPr="000E69BC" w:rsidRDefault="00750160" w:rsidP="00750160">
    <w:pPr>
      <w:pStyle w:val="Pidipagina"/>
      <w:spacing w:line="300" w:lineRule="exact"/>
      <w:rPr>
        <w:sz w:val="16"/>
        <w:szCs w:val="16"/>
      </w:rPr>
    </w:pPr>
    <w:r w:rsidRPr="00750160">
      <w:rPr>
        <w:noProof/>
        <w:sz w:val="16"/>
        <w:szCs w:val="16"/>
      </w:rPr>
      <mc:AlternateContent>
        <mc:Choice Requires="wps">
          <w:drawing>
            <wp:anchor distT="0" distB="0" distL="114300" distR="114300" simplePos="0" relativeHeight="251659776" behindDoc="0" locked="0" layoutInCell="1" allowOverlap="1" wp14:anchorId="6327AE86" wp14:editId="3B9EECC5">
              <wp:simplePos x="0" y="0"/>
              <wp:positionH relativeFrom="margin">
                <wp:align>right</wp:align>
              </wp:positionH>
              <wp:positionV relativeFrom="paragraph">
                <wp:posOffset>3462</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E6C1D" w14:textId="48DA11C1" w:rsidR="00DC5716" w:rsidRPr="000E69BC" w:rsidRDefault="00DC5716" w:rsidP="00DC5716">
                          <w:pPr>
                            <w:rPr>
                              <w:rFonts w:asciiTheme="minorHAnsi" w:hAnsiTheme="minorHAnsi" w:cstheme="minorHAnsi"/>
                              <w:b/>
                            </w:rPr>
                          </w:pPr>
                          <w:r w:rsidRPr="000E69BC">
                            <w:rPr>
                              <w:rStyle w:val="Numeropagina"/>
                              <w:rFonts w:asciiTheme="minorHAnsi" w:hAnsiTheme="minorHAnsi" w:cstheme="minorHAnsi"/>
                              <w:b w:val="0"/>
                            </w:rPr>
                            <w:fldChar w:fldCharType="begin"/>
                          </w:r>
                          <w:r w:rsidRPr="000E69BC">
                            <w:rPr>
                              <w:rStyle w:val="Numeropagina"/>
                              <w:rFonts w:asciiTheme="minorHAnsi" w:hAnsiTheme="minorHAnsi" w:cstheme="minorHAnsi"/>
                              <w:b w:val="0"/>
                            </w:rPr>
                            <w:instrText xml:space="preserve"> PAGE </w:instrText>
                          </w:r>
                          <w:r w:rsidRPr="000E69BC">
                            <w:rPr>
                              <w:rStyle w:val="Numeropagina"/>
                              <w:rFonts w:asciiTheme="minorHAnsi" w:hAnsiTheme="minorHAnsi" w:cstheme="minorHAnsi"/>
                              <w:b w:val="0"/>
                            </w:rPr>
                            <w:fldChar w:fldCharType="separate"/>
                          </w:r>
                          <w:r w:rsidR="002B23FB">
                            <w:rPr>
                              <w:rStyle w:val="Numeropagina"/>
                              <w:rFonts w:asciiTheme="minorHAnsi" w:hAnsiTheme="minorHAnsi" w:cstheme="minorHAnsi"/>
                              <w:b w:val="0"/>
                              <w:noProof/>
                            </w:rPr>
                            <w:t>1</w:t>
                          </w:r>
                          <w:r w:rsidRPr="000E69BC">
                            <w:rPr>
                              <w:rStyle w:val="Numeropagina"/>
                              <w:rFonts w:asciiTheme="minorHAnsi" w:hAnsiTheme="minorHAnsi" w:cstheme="minorHAnsi"/>
                              <w:b w:val="0"/>
                            </w:rPr>
                            <w:fldChar w:fldCharType="end"/>
                          </w:r>
                          <w:r w:rsidRPr="000E69BC">
                            <w:rPr>
                              <w:rStyle w:val="Numeropagina"/>
                              <w:rFonts w:asciiTheme="minorHAnsi" w:hAnsiTheme="minorHAnsi" w:cstheme="minorHAnsi"/>
                              <w:b w:val="0"/>
                            </w:rPr>
                            <w:t xml:space="preserve"> di </w:t>
                          </w:r>
                          <w:r w:rsidRPr="000E69BC">
                            <w:rPr>
                              <w:rStyle w:val="Numeropagina"/>
                              <w:rFonts w:asciiTheme="minorHAnsi" w:hAnsiTheme="minorHAnsi" w:cstheme="minorHAnsi"/>
                              <w:b w:val="0"/>
                            </w:rPr>
                            <w:fldChar w:fldCharType="begin"/>
                          </w:r>
                          <w:r w:rsidRPr="000E69BC">
                            <w:rPr>
                              <w:rStyle w:val="Numeropagina"/>
                              <w:rFonts w:asciiTheme="minorHAnsi" w:hAnsiTheme="minorHAnsi" w:cstheme="minorHAnsi"/>
                              <w:b w:val="0"/>
                            </w:rPr>
                            <w:instrText xml:space="preserve"> NUMPAGES  </w:instrText>
                          </w:r>
                          <w:r w:rsidRPr="000E69BC">
                            <w:rPr>
                              <w:rStyle w:val="Numeropagina"/>
                              <w:rFonts w:asciiTheme="minorHAnsi" w:hAnsiTheme="minorHAnsi" w:cstheme="minorHAnsi"/>
                              <w:b w:val="0"/>
                            </w:rPr>
                            <w:fldChar w:fldCharType="separate"/>
                          </w:r>
                          <w:r w:rsidR="002B23FB">
                            <w:rPr>
                              <w:rStyle w:val="Numeropagina"/>
                              <w:rFonts w:asciiTheme="minorHAnsi" w:hAnsiTheme="minorHAnsi" w:cstheme="minorHAnsi"/>
                              <w:b w:val="0"/>
                              <w:noProof/>
                            </w:rPr>
                            <w:t>9</w:t>
                          </w:r>
                          <w:r w:rsidRPr="000E69BC">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7AE86" id="_x0000_t202" coordsize="21600,21600" o:spt="202" path="m,l,21600r21600,l21600,xe">
              <v:stroke joinstyle="miter"/>
              <v:path gradientshapeok="t" o:connecttype="rect"/>
            </v:shapetype>
            <v:shape id="Casella di testo 1" o:spid="_x0000_s1026" type="#_x0000_t202" style="position:absolute;left:0;text-align:left;margin-left:2.8pt;margin-top:.25pt;width:54pt;height:28.3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" stroked="f">
              <v:textbox>
                <w:txbxContent>
                  <w:p w14:paraId="4A9E6C1D" w14:textId="48DA11C1" w:rsidR="00DC5716" w:rsidRPr="000E69BC" w:rsidRDefault="00DC5716" w:rsidP="00DC5716">
                    <w:pPr>
                      <w:rPr>
                        <w:rFonts w:asciiTheme="minorHAnsi" w:hAnsiTheme="minorHAnsi" w:cstheme="minorHAnsi"/>
                        <w:b/>
                      </w:rPr>
                    </w:pPr>
                    <w:r w:rsidRPr="000E69BC">
                      <w:rPr>
                        <w:rStyle w:val="Numeropagina"/>
                        <w:rFonts w:asciiTheme="minorHAnsi" w:hAnsiTheme="minorHAnsi" w:cstheme="minorHAnsi"/>
                        <w:b w:val="0"/>
                      </w:rPr>
                      <w:fldChar w:fldCharType="begin"/>
                    </w:r>
                    <w:r w:rsidRPr="000E69BC">
                      <w:rPr>
                        <w:rStyle w:val="Numeropagina"/>
                        <w:rFonts w:asciiTheme="minorHAnsi" w:hAnsiTheme="minorHAnsi" w:cstheme="minorHAnsi"/>
                        <w:b w:val="0"/>
                      </w:rPr>
                      <w:instrText xml:space="preserve"> PAGE </w:instrText>
                    </w:r>
                    <w:r w:rsidRPr="000E69BC">
                      <w:rPr>
                        <w:rStyle w:val="Numeropagina"/>
                        <w:rFonts w:asciiTheme="minorHAnsi" w:hAnsiTheme="minorHAnsi" w:cstheme="minorHAnsi"/>
                        <w:b w:val="0"/>
                      </w:rPr>
                      <w:fldChar w:fldCharType="separate"/>
                    </w:r>
                    <w:r w:rsidR="002B23FB">
                      <w:rPr>
                        <w:rStyle w:val="Numeropagina"/>
                        <w:rFonts w:asciiTheme="minorHAnsi" w:hAnsiTheme="minorHAnsi" w:cstheme="minorHAnsi"/>
                        <w:b w:val="0"/>
                        <w:noProof/>
                      </w:rPr>
                      <w:t>1</w:t>
                    </w:r>
                    <w:r w:rsidRPr="000E69BC">
                      <w:rPr>
                        <w:rStyle w:val="Numeropagina"/>
                        <w:rFonts w:asciiTheme="minorHAnsi" w:hAnsiTheme="minorHAnsi" w:cstheme="minorHAnsi"/>
                        <w:b w:val="0"/>
                      </w:rPr>
                      <w:fldChar w:fldCharType="end"/>
                    </w:r>
                    <w:r w:rsidRPr="000E69BC">
                      <w:rPr>
                        <w:rStyle w:val="Numeropagina"/>
                        <w:rFonts w:asciiTheme="minorHAnsi" w:hAnsiTheme="minorHAnsi" w:cstheme="minorHAnsi"/>
                        <w:b w:val="0"/>
                      </w:rPr>
                      <w:t xml:space="preserve"> di </w:t>
                    </w:r>
                    <w:r w:rsidRPr="000E69BC">
                      <w:rPr>
                        <w:rStyle w:val="Numeropagina"/>
                        <w:rFonts w:asciiTheme="minorHAnsi" w:hAnsiTheme="minorHAnsi" w:cstheme="minorHAnsi"/>
                        <w:b w:val="0"/>
                      </w:rPr>
                      <w:fldChar w:fldCharType="begin"/>
                    </w:r>
                    <w:r w:rsidRPr="000E69BC">
                      <w:rPr>
                        <w:rStyle w:val="Numeropagina"/>
                        <w:rFonts w:asciiTheme="minorHAnsi" w:hAnsiTheme="minorHAnsi" w:cstheme="minorHAnsi"/>
                        <w:b w:val="0"/>
                      </w:rPr>
                      <w:instrText xml:space="preserve"> NUMPAGES  </w:instrText>
                    </w:r>
                    <w:r w:rsidRPr="000E69BC">
                      <w:rPr>
                        <w:rStyle w:val="Numeropagina"/>
                        <w:rFonts w:asciiTheme="minorHAnsi" w:hAnsiTheme="minorHAnsi" w:cstheme="minorHAnsi"/>
                        <w:b w:val="0"/>
                      </w:rPr>
                      <w:fldChar w:fldCharType="separate"/>
                    </w:r>
                    <w:r w:rsidR="002B23FB">
                      <w:rPr>
                        <w:rStyle w:val="Numeropagina"/>
                        <w:rFonts w:asciiTheme="minorHAnsi" w:hAnsiTheme="minorHAnsi" w:cstheme="minorHAnsi"/>
                        <w:b w:val="0"/>
                        <w:noProof/>
                      </w:rPr>
                      <w:t>9</w:t>
                    </w:r>
                    <w:r w:rsidRPr="000E69BC">
                      <w:rPr>
                        <w:rStyle w:val="Numeropagina"/>
                        <w:rFonts w:asciiTheme="minorHAnsi" w:hAnsiTheme="minorHAnsi" w:cstheme="minorHAnsi"/>
                        <w:b w:val="0"/>
                      </w:rPr>
                      <w:fldChar w:fldCharType="end"/>
                    </w:r>
                  </w:p>
                </w:txbxContent>
              </v:textbox>
              <w10:wrap anchorx="margin"/>
            </v:shape>
          </w:pict>
        </mc:Fallback>
      </mc:AlternateContent>
    </w:r>
  </w:p>
  <w:p w14:paraId="23E710BE" w14:textId="77777777" w:rsidR="00750160" w:rsidRPr="00C6051F" w:rsidRDefault="00750160" w:rsidP="00DC5716">
    <w:pPr>
      <w:pStyle w:val="Pidipagina"/>
    </w:pPr>
  </w:p>
  <w:p w14:paraId="5BC6F50D" w14:textId="77777777"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5C4CA" w14:textId="77777777" w:rsidR="000B4677" w:rsidRDefault="000B4677" w:rsidP="00816101">
      <w:r>
        <w:separator/>
      </w:r>
    </w:p>
  </w:footnote>
  <w:footnote w:type="continuationSeparator" w:id="0">
    <w:p w14:paraId="753F8CA2" w14:textId="77777777" w:rsidR="000B4677" w:rsidRDefault="000B4677" w:rsidP="00816101">
      <w:r>
        <w:continuationSeparator/>
      </w:r>
    </w:p>
  </w:footnote>
  <w:footnote w:type="continuationNotice" w:id="1">
    <w:p w14:paraId="691D732E" w14:textId="77777777" w:rsidR="000B4677" w:rsidRDefault="000B46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FC02" w14:textId="77777777" w:rsidR="00EE6390" w:rsidRDefault="00F07B06" w:rsidP="00816101">
    <w:pPr>
      <w:pStyle w:val="Intestazione"/>
    </w:pPr>
    <w:r>
      <w:rPr>
        <w:noProof/>
      </w:rPr>
      <w:drawing>
        <wp:anchor distT="0" distB="0" distL="114300" distR="114300" simplePos="0" relativeHeight="251656704" behindDoc="1" locked="0" layoutInCell="1" allowOverlap="1" wp14:anchorId="55921FBD" wp14:editId="61D88620">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86EC826A"/>
    <w:lvl w:ilvl="0" w:tplc="88709C76">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3E5"/>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0B45"/>
    <w:rsid w:val="000B18CB"/>
    <w:rsid w:val="000B3540"/>
    <w:rsid w:val="000B4677"/>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E69BC"/>
    <w:rsid w:val="000F169C"/>
    <w:rsid w:val="000F2026"/>
    <w:rsid w:val="000F2C73"/>
    <w:rsid w:val="000F2FC1"/>
    <w:rsid w:val="000F3384"/>
    <w:rsid w:val="000F3C13"/>
    <w:rsid w:val="000F48EA"/>
    <w:rsid w:val="000F624A"/>
    <w:rsid w:val="000F65A0"/>
    <w:rsid w:val="000F7112"/>
    <w:rsid w:val="000F7F4A"/>
    <w:rsid w:val="00101E45"/>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3E97"/>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305C"/>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240B"/>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3FB"/>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2C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92B"/>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234"/>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376"/>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E720E"/>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45F"/>
    <w:rsid w:val="005F2EF9"/>
    <w:rsid w:val="005F390F"/>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27D1"/>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3F"/>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4C3"/>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160"/>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5ACE"/>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B77FB"/>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25E"/>
    <w:rsid w:val="007D6A89"/>
    <w:rsid w:val="007D77EC"/>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639"/>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683"/>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22B"/>
    <w:rsid w:val="00964300"/>
    <w:rsid w:val="009643E2"/>
    <w:rsid w:val="00964418"/>
    <w:rsid w:val="00964B56"/>
    <w:rsid w:val="00966DC3"/>
    <w:rsid w:val="00966EA7"/>
    <w:rsid w:val="009675EF"/>
    <w:rsid w:val="009708E8"/>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BF2"/>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6775"/>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5F34"/>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668"/>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3A6"/>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57EAF"/>
    <w:rsid w:val="00B60E5A"/>
    <w:rsid w:val="00B639F6"/>
    <w:rsid w:val="00B63CF5"/>
    <w:rsid w:val="00B64107"/>
    <w:rsid w:val="00B64813"/>
    <w:rsid w:val="00B64B5D"/>
    <w:rsid w:val="00B64D92"/>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2BD5"/>
    <w:rsid w:val="00BC38E0"/>
    <w:rsid w:val="00BC5E5D"/>
    <w:rsid w:val="00BC5FBC"/>
    <w:rsid w:val="00BC735B"/>
    <w:rsid w:val="00BC7803"/>
    <w:rsid w:val="00BC7E75"/>
    <w:rsid w:val="00BD1452"/>
    <w:rsid w:val="00BD159F"/>
    <w:rsid w:val="00BD2C64"/>
    <w:rsid w:val="00BD2CAF"/>
    <w:rsid w:val="00BD3E42"/>
    <w:rsid w:val="00BD42DD"/>
    <w:rsid w:val="00BD529B"/>
    <w:rsid w:val="00BD586A"/>
    <w:rsid w:val="00BD762A"/>
    <w:rsid w:val="00BE0A86"/>
    <w:rsid w:val="00BE195F"/>
    <w:rsid w:val="00BE1EAE"/>
    <w:rsid w:val="00BE2351"/>
    <w:rsid w:val="00BE27E3"/>
    <w:rsid w:val="00BE3153"/>
    <w:rsid w:val="00BE3C28"/>
    <w:rsid w:val="00BE3C45"/>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63E6"/>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CF5"/>
    <w:rsid w:val="00CE2DEE"/>
    <w:rsid w:val="00CE383E"/>
    <w:rsid w:val="00CE4568"/>
    <w:rsid w:val="00CE499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0793B"/>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C7B"/>
    <w:rsid w:val="00D31D39"/>
    <w:rsid w:val="00D329E3"/>
    <w:rsid w:val="00D33A74"/>
    <w:rsid w:val="00D3667F"/>
    <w:rsid w:val="00D36F18"/>
    <w:rsid w:val="00D37847"/>
    <w:rsid w:val="00D40231"/>
    <w:rsid w:val="00D41321"/>
    <w:rsid w:val="00D424DD"/>
    <w:rsid w:val="00D4286F"/>
    <w:rsid w:val="00D42FB8"/>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276B"/>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716"/>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56DD2"/>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0A3D"/>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401C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DC5716"/>
    <w:pPr>
      <w:numPr>
        <w:numId w:val="19"/>
      </w:numPr>
      <w:autoSpaceDE/>
      <w:autoSpaceDN/>
      <w:adjustRightInd/>
      <w:ind w:left="284" w:hanging="284"/>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aliases w:val="Carattere Carattere Carattere Carattere Carattere Carattere Carattere Carattere Carattere Carattere Carattere"/>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aliases w:val="Carattere Carattere Carattere Carattere Carattere Carattere Carattere Carattere Carattere Carattere Carattere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169906879">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557E2-A5F5-4E16-AD20-43091511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1818</Words>
  <Characters>11653</Characters>
  <Application>Microsoft Office Word</Application>
  <DocSecurity>0</DocSecurity>
  <Lines>97</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2023-02-23T15:43:00Z</dcterms:created>
  <dcterms:modified xsi:type="dcterms:W3CDTF">2023-03-07T09:24:00Z</dcterms:modified>
</cp:coreProperties>
</file>