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05COM_Internal"/>
        <w:tag w:val="Version_Classificazione_B"/>
        <w:id w:val="-858426578"/>
        <w:lock w:val="sdtContentLocked"/>
        <w:text/>
      </w:sdtPr>
      <w:sdtEndPr/>
      <w:sdtContent>
        <w:p w:rsidR="000403BD" w:rsidRDefault="0053739A">
          <w:pPr>
            <w:pStyle w:val="CLASSIFICAZIONEBODY1"/>
          </w:pPr>
          <w:r>
            <w:t xml:space="preserve">CLASSIFICAZIONE DEL DOCUMENTO: CONSIP </w:t>
          </w:r>
          <w:r w:rsidR="002337A5">
            <w:t>PUBLIC</w:t>
          </w:r>
        </w:p>
      </w:sdtContent>
    </w:sdt>
    <w:p w:rsidR="00823D97" w:rsidRDefault="00823D97" w:rsidP="00823D97">
      <w:pPr>
        <w:autoSpaceDE w:val="0"/>
        <w:autoSpaceDN w:val="0"/>
        <w:adjustRightInd w:val="0"/>
        <w:spacing w:after="0" w:line="300" w:lineRule="exact"/>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w:t>
      </w:r>
      <w:r w:rsidR="00824B8B" w:rsidRPr="00824B8B">
        <w:rPr>
          <w:rFonts w:cs="TimesNewRoman"/>
          <w:sz w:val="20"/>
          <w:szCs w:val="20"/>
        </w:rPr>
        <w:t>Ministero dello sviluppo economico 16 dicembre 2022 n. 193</w:t>
      </w:r>
      <w:bookmarkStart w:id="0" w:name="_GoBack"/>
      <w:bookmarkEnd w:id="0"/>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6E5EF5" w:rsidRDefault="00823D97" w:rsidP="006E5EF5">
      <w:pPr>
        <w:jc w:val="both"/>
      </w:pPr>
      <w:r w:rsidRPr="001E17BA">
        <w:rPr>
          <w:rFonts w:cs="TimesNewRoman"/>
          <w:b/>
          <w:sz w:val="20"/>
          <w:szCs w:val="20"/>
        </w:rPr>
        <w:t xml:space="preserve">Stazione appaltante e Beneficiario: </w:t>
      </w:r>
      <w:r w:rsidR="006E5EF5" w:rsidRPr="001E17BA">
        <w:rPr>
          <w:rFonts w:cs="TimesNewRoman"/>
          <w:b/>
          <w:sz w:val="20"/>
          <w:szCs w:val="20"/>
        </w:rPr>
        <w:t>Sogei S.p.a</w:t>
      </w:r>
      <w:r w:rsidR="006E5EF5" w:rsidRPr="006E5EF5">
        <w:rPr>
          <w:rFonts w:cstheme="minorHAnsi"/>
          <w:sz w:val="20"/>
          <w:szCs w:val="20"/>
        </w:rPr>
        <w:t>.</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della fornitura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w:t>
      </w:r>
      <w:r w:rsidR="00824B8B" w:rsidRPr="00824B8B">
        <w:rPr>
          <w:rFonts w:cs="TimesNewRoman,Bold"/>
          <w:b/>
          <w:bCs/>
          <w:sz w:val="20"/>
          <w:szCs w:val="20"/>
        </w:rPr>
        <w:t>Ministero dello sviluppo economico 16 dicembre 2022 n. 193</w:t>
      </w:r>
      <w:r w:rsidRPr="001E17BA">
        <w:rPr>
          <w:rFonts w:cs="TimesNewRoman,Bold"/>
          <w:b/>
          <w:bCs/>
          <w:sz w:val="20"/>
          <w:szCs w:val="20"/>
        </w:rPr>
        <w:t xml:space="preserve">)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103,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w:t>
      </w:r>
      <w:r w:rsidR="002337A5">
        <w:rPr>
          <w:rFonts w:cs="TimesNewRoman"/>
          <w:sz w:val="20"/>
          <w:szCs w:val="20"/>
        </w:rPr>
        <w:t xml:space="preserve"> </w:t>
      </w:r>
      <w:r w:rsidRPr="001E17BA">
        <w:rPr>
          <w:rFonts w:cs="TimesNewRoman"/>
          <w:sz w:val="20"/>
          <w:szCs w:val="20"/>
        </w:rPr>
        <w:t>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823D97" w:rsidRPr="00752276" w:rsidRDefault="00823D97" w:rsidP="00752276">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inadempimento di qualunque obbligazione derivante dal Contratto; </w:t>
      </w:r>
    </w:p>
    <w:p w:rsidR="00823D97" w:rsidRPr="00752276" w:rsidRDefault="00823D97" w:rsidP="00752276">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risarcimento dei danni derivanti dall’eventuale inadempimento delle obbligazioni stesse;</w:t>
      </w:r>
    </w:p>
    <w:p w:rsidR="00823D97" w:rsidRPr="00752276" w:rsidRDefault="00823D97" w:rsidP="00752276">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rimborso:</w:t>
      </w:r>
    </w:p>
    <w:p w:rsidR="00823D97" w:rsidRPr="00752276" w:rsidRDefault="00823D97" w:rsidP="00752276">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delle maggiori somme pagate dalla Sogei all’Affidatario rispetto alle risultanze della liquidazione finale, salva comunque la risarcibilità del maggior danno verso l’Appaltatore;</w:t>
      </w:r>
    </w:p>
    <w:p w:rsidR="00823D97" w:rsidRPr="00752276" w:rsidRDefault="00823D97" w:rsidP="00752276">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della eventuale maggiore spesa sostenuta dalla Sogei per il completamento dei servizi e delle forniture nel caso di risoluzione del contratto disposta in danno dell’Affidatario;</w:t>
      </w:r>
    </w:p>
    <w:p w:rsidR="00823D97" w:rsidRPr="00752276" w:rsidRDefault="00823D97" w:rsidP="00752276">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Sogei 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Pr="001E17BA">
        <w:rPr>
          <w:rFonts w:cs="TimesNewRoman"/>
          <w:sz w:val="20"/>
          <w:szCs w:val="20"/>
        </w:rPr>
        <w:lastRenderedPageBreak/>
        <w:t>della Sogei dell’originale della garanzia stessa con annotazione di svincolo o con comunicazione scritta della Sogei 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alla Sogei.</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823D97" w:rsidRPr="00752276" w:rsidRDefault="00823D97" w:rsidP="00752276">
      <w:pPr>
        <w:pStyle w:val="Paragrafoelenco"/>
        <w:numPr>
          <w:ilvl w:val="0"/>
          <w:numId w:val="5"/>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10 % </w:t>
      </w:r>
      <w:r w:rsidRPr="00752276">
        <w:rPr>
          <w:sz w:val="20"/>
        </w:rPr>
        <w:t>dell’importo massimo del Contratto</w:t>
      </w:r>
      <w:r w:rsidRPr="00752276">
        <w:rPr>
          <w:rFonts w:cs="TimesNewRoman"/>
          <w:sz w:val="20"/>
          <w:szCs w:val="20"/>
        </w:rPr>
        <w:t>, nel caso di aggiudicazione con ribassi d’asta minori o uguali al 10%;</w:t>
      </w:r>
    </w:p>
    <w:p w:rsidR="00823D97" w:rsidRPr="00752276" w:rsidRDefault="00823D97" w:rsidP="00752276">
      <w:pPr>
        <w:pStyle w:val="Paragrafoelenco"/>
        <w:numPr>
          <w:ilvl w:val="0"/>
          <w:numId w:val="5"/>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10 % </w:t>
      </w:r>
      <w:r w:rsidRPr="00752276">
        <w:rPr>
          <w:sz w:val="20"/>
        </w:rPr>
        <w:t>dell’importo massimo del contratto</w:t>
      </w:r>
      <w:r w:rsidRPr="0075227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Sogei</w:t>
      </w:r>
      <w:r w:rsidR="002337A5">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la Sogei per il caso in cui le somme pagate dal Garante risultassero parzialmente o totalmente non dovute dal Contraente o dal Garante (art. 104, comma 10,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nei limiti delle somme pagate, è surrogato alla Sogei in tutti i diritti, ragioni ed azioni verso il Contraente, i suoi successori ed aventi causa a qualsiasi titolo. Il Garante ha altresì diritto di rivalsa verso il Contraente per le somme pagate in forza della presente garanzia (art. 104, comma 10, del Codice). Sogei faciliterà le azioni di recupero fornendo al Garante tutti gli elementi utili in loro possesso.</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 Sogei, il foro competente è quello di Roma.</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1105D3" w:rsidRDefault="00823D97" w:rsidP="00752276">
      <w:pPr>
        <w:autoSpaceDE w:val="0"/>
        <w:autoSpaceDN w:val="0"/>
        <w:adjustRightInd w:val="0"/>
        <w:spacing w:after="0" w:line="300" w:lineRule="exact"/>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sectPr w:rsidR="001105D3" w:rsidSect="002337A5">
      <w:headerReference w:type="default" r:id="rId7"/>
      <w:footerReference w:type="default" r:id="rId8"/>
      <w:pgSz w:w="11906" w:h="16838"/>
      <w:pgMar w:top="1417" w:right="1134" w:bottom="1134" w:left="1134" w:header="708" w:footer="5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F4C" w:rsidRDefault="007C4F4C">
      <w:pPr>
        <w:spacing w:after="0" w:line="240" w:lineRule="auto"/>
      </w:pPr>
      <w:r>
        <w:separator/>
      </w:r>
    </w:p>
  </w:endnote>
  <w:endnote w:type="continuationSeparator" w:id="0">
    <w:p w:rsidR="007C4F4C" w:rsidRDefault="007C4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7A5" w:rsidRPr="002337A5" w:rsidRDefault="002337A5" w:rsidP="002337A5">
    <w:pPr>
      <w:pStyle w:val="Pidipagina"/>
      <w:pBdr>
        <w:top w:val="single" w:sz="4" w:space="1" w:color="auto"/>
      </w:pBdr>
      <w:spacing w:line="360" w:lineRule="auto"/>
      <w:jc w:val="both"/>
      <w:rPr>
        <w:rFonts w:eastAsia="MS Mincho"/>
        <w:sz w:val="16"/>
        <w:szCs w:val="16"/>
        <w:lang w:val="x-none" w:eastAsia="x-none"/>
      </w:rPr>
    </w:pPr>
    <w:r w:rsidRPr="002337A5">
      <w:rPr>
        <w:rFonts w:eastAsia="MS Mincho"/>
        <w:sz w:val="16"/>
        <w:szCs w:val="16"/>
        <w:lang w:val="x-none" w:eastAsia="x-none"/>
      </w:rPr>
      <w:t>Classificazione del documento: Consip Public</w:t>
    </w:r>
  </w:p>
  <w:p w:rsidR="002337A5" w:rsidRPr="002337A5" w:rsidRDefault="002337A5" w:rsidP="002337A5">
    <w:pPr>
      <w:pStyle w:val="Pidipagina"/>
      <w:spacing w:line="360" w:lineRule="auto"/>
      <w:jc w:val="both"/>
      <w:rPr>
        <w:rFonts w:eastAsia="MS Mincho"/>
        <w:sz w:val="16"/>
        <w:szCs w:val="16"/>
        <w:lang w:val="x-none" w:eastAsia="x-none"/>
      </w:rPr>
    </w:pPr>
    <w:r w:rsidRPr="002337A5">
      <w:rPr>
        <w:sz w:val="16"/>
        <w:szCs w:val="16"/>
      </w:rPr>
      <w:t>Appalto Specifico indetto da Consip S.p.A. per l’acquisizione di sottoscrizioni software Checkmarx e relativi servizi professionali di supporto specialistico per Sogei, nell’ambito del Sistema Dinamico di Acquisizione della Pubblica Amministrazione per la fornitura di prodotti e servizi per l’informatica e le telecomunicazioni – ID 2587</w:t>
    </w:r>
  </w:p>
  <w:p w:rsidR="000403BD" w:rsidRPr="002337A5" w:rsidRDefault="002337A5" w:rsidP="002337A5">
    <w:pPr>
      <w:pStyle w:val="Pidipagina"/>
      <w:tabs>
        <w:tab w:val="clear" w:pos="4819"/>
        <w:tab w:val="center" w:pos="9638"/>
      </w:tabs>
      <w:spacing w:line="360" w:lineRule="auto"/>
      <w:jc w:val="both"/>
      <w:rPr>
        <w:rFonts w:eastAsia="MS Mincho"/>
        <w:sz w:val="16"/>
        <w:szCs w:val="16"/>
        <w:lang w:val="x-none" w:eastAsia="x-none"/>
      </w:rPr>
    </w:pPr>
    <w:r w:rsidRPr="002337A5">
      <w:rPr>
        <w:rFonts w:eastAsia="MS Mincho"/>
        <w:sz w:val="16"/>
        <w:szCs w:val="16"/>
        <w:lang w:eastAsia="x-none"/>
      </w:rPr>
      <w:t xml:space="preserve">Allegato </w:t>
    </w:r>
    <w:r>
      <w:rPr>
        <w:rFonts w:eastAsia="MS Mincho"/>
        <w:sz w:val="16"/>
        <w:szCs w:val="16"/>
        <w:lang w:eastAsia="x-none"/>
      </w:rPr>
      <w:t>8</w:t>
    </w:r>
    <w:r w:rsidRPr="002337A5">
      <w:rPr>
        <w:rFonts w:eastAsia="MS Mincho"/>
        <w:sz w:val="16"/>
        <w:szCs w:val="16"/>
        <w:lang w:eastAsia="x-none"/>
      </w:rPr>
      <w:t xml:space="preserve"> </w:t>
    </w:r>
    <w:r>
      <w:rPr>
        <w:rFonts w:eastAsia="MS Mincho"/>
        <w:sz w:val="16"/>
        <w:szCs w:val="16"/>
        <w:lang w:eastAsia="x-none"/>
      </w:rPr>
      <w:t>–</w:t>
    </w:r>
    <w:r w:rsidRPr="002337A5">
      <w:rPr>
        <w:rFonts w:eastAsia="MS Mincho"/>
        <w:sz w:val="16"/>
        <w:szCs w:val="16"/>
        <w:lang w:eastAsia="x-none"/>
      </w:rPr>
      <w:t xml:space="preserve"> </w:t>
    </w:r>
    <w:r>
      <w:rPr>
        <w:rFonts w:eastAsia="MS Mincho"/>
        <w:sz w:val="16"/>
        <w:szCs w:val="16"/>
        <w:lang w:eastAsia="x-none"/>
      </w:rPr>
      <w:t>Facsimile Garanzie definitive</w:t>
    </w:r>
    <w:r w:rsidRPr="002337A5">
      <w:rPr>
        <w:rFonts w:eastAsia="MS Mincho"/>
        <w:b/>
        <w:bCs/>
        <w:sz w:val="16"/>
        <w:szCs w:val="16"/>
        <w:lang w:val="x-none" w:eastAsia="x-none"/>
      </w:rPr>
      <w:tab/>
    </w:r>
    <w:r w:rsidRPr="002337A5">
      <w:rPr>
        <w:rFonts w:eastAsia="MS Mincho"/>
        <w:bCs/>
        <w:sz w:val="16"/>
        <w:szCs w:val="16"/>
        <w:lang w:val="x-none" w:eastAsia="x-none"/>
      </w:rPr>
      <w:fldChar w:fldCharType="begin"/>
    </w:r>
    <w:r w:rsidRPr="002337A5">
      <w:rPr>
        <w:rFonts w:eastAsia="MS Mincho"/>
        <w:b/>
        <w:bCs/>
        <w:sz w:val="16"/>
        <w:szCs w:val="16"/>
        <w:lang w:val="x-none" w:eastAsia="x-none"/>
      </w:rPr>
      <w:instrText xml:space="preserve"> PAGE </w:instrText>
    </w:r>
    <w:r w:rsidRPr="002337A5">
      <w:rPr>
        <w:rFonts w:eastAsia="MS Mincho"/>
        <w:bCs/>
        <w:sz w:val="16"/>
        <w:szCs w:val="16"/>
        <w:lang w:val="x-none" w:eastAsia="x-none"/>
      </w:rPr>
      <w:fldChar w:fldCharType="separate"/>
    </w:r>
    <w:r w:rsidR="006A24A1">
      <w:rPr>
        <w:rFonts w:eastAsia="MS Mincho"/>
        <w:b/>
        <w:bCs/>
        <w:noProof/>
        <w:sz w:val="16"/>
        <w:szCs w:val="16"/>
        <w:lang w:val="x-none" w:eastAsia="x-none"/>
      </w:rPr>
      <w:t>3</w:t>
    </w:r>
    <w:r w:rsidRPr="002337A5">
      <w:rPr>
        <w:rFonts w:eastAsia="MS Mincho"/>
        <w:bCs/>
        <w:sz w:val="16"/>
        <w:szCs w:val="16"/>
        <w:lang w:val="x-none" w:eastAsia="x-none"/>
      </w:rPr>
      <w:fldChar w:fldCharType="end"/>
    </w:r>
    <w:r w:rsidRPr="002337A5">
      <w:rPr>
        <w:rFonts w:eastAsia="MS Mincho"/>
        <w:b/>
        <w:bCs/>
        <w:sz w:val="16"/>
        <w:szCs w:val="16"/>
        <w:lang w:val="x-none" w:eastAsia="x-none"/>
      </w:rPr>
      <w:t xml:space="preserve"> di </w:t>
    </w:r>
    <w:r w:rsidRPr="002337A5">
      <w:rPr>
        <w:rFonts w:eastAsia="MS Mincho"/>
        <w:bCs/>
        <w:sz w:val="16"/>
        <w:szCs w:val="16"/>
        <w:lang w:val="x-none" w:eastAsia="x-none"/>
      </w:rPr>
      <w:fldChar w:fldCharType="begin"/>
    </w:r>
    <w:r w:rsidRPr="002337A5">
      <w:rPr>
        <w:rFonts w:eastAsia="MS Mincho"/>
        <w:b/>
        <w:bCs/>
        <w:sz w:val="16"/>
        <w:szCs w:val="16"/>
        <w:lang w:val="x-none" w:eastAsia="x-none"/>
      </w:rPr>
      <w:instrText xml:space="preserve"> NUMPAGES </w:instrText>
    </w:r>
    <w:r w:rsidRPr="002337A5">
      <w:rPr>
        <w:rFonts w:eastAsia="MS Mincho"/>
        <w:bCs/>
        <w:sz w:val="16"/>
        <w:szCs w:val="16"/>
        <w:lang w:val="x-none" w:eastAsia="x-none"/>
      </w:rPr>
      <w:fldChar w:fldCharType="separate"/>
    </w:r>
    <w:r w:rsidR="006A24A1">
      <w:rPr>
        <w:rFonts w:eastAsia="MS Mincho"/>
        <w:b/>
        <w:bCs/>
        <w:noProof/>
        <w:sz w:val="16"/>
        <w:szCs w:val="16"/>
        <w:lang w:val="x-none" w:eastAsia="x-none"/>
      </w:rPr>
      <w:t>3</w:t>
    </w:r>
    <w:r w:rsidRPr="002337A5">
      <w:rPr>
        <w:rFonts w:eastAsia="MS Mincho"/>
        <w:bCs/>
        <w:sz w:val="16"/>
        <w:szCs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F4C" w:rsidRDefault="007C4F4C">
      <w:pPr>
        <w:spacing w:after="0" w:line="240" w:lineRule="auto"/>
      </w:pPr>
      <w:r>
        <w:separator/>
      </w:r>
    </w:p>
  </w:footnote>
  <w:footnote w:type="continuationSeparator" w:id="0">
    <w:p w:rsidR="007C4F4C" w:rsidRDefault="007C4F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7C4F4C">
    <w:pPr>
      <w:pStyle w:val="TAGTECNICI"/>
    </w:pPr>
    <w:sdt>
      <w:sdtPr>
        <w:alias w:val="NomeTemplate"/>
        <w:tag w:val="Version_2_1"/>
        <w:id w:val="1"/>
        <w:lock w:val="sdtContentLocked"/>
      </w:sdtPr>
      <w:sdtEndPr/>
      <w:sdtContent>
        <w:r w:rsidR="009F59E3">
          <w:t>ALL05COM</w:t>
        </w:r>
      </w:sdtContent>
    </w:sdt>
  </w:p>
  <w:p w:rsidR="003A2A1E" w:rsidRDefault="003A2A1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333"/>
    <w:multiLevelType w:val="hybridMultilevel"/>
    <w:tmpl w:val="8738CF28"/>
    <w:lvl w:ilvl="0" w:tplc="04100013">
      <w:start w:val="1"/>
      <w:numFmt w:val="upp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 w15:restartNumberingAfterBreak="0">
    <w:nsid w:val="20FB699C"/>
    <w:multiLevelType w:val="hybridMultilevel"/>
    <w:tmpl w:val="D812D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777105"/>
    <w:multiLevelType w:val="hybridMultilevel"/>
    <w:tmpl w:val="737A98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31C3146"/>
    <w:multiLevelType w:val="hybridMultilevel"/>
    <w:tmpl w:val="334C63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5762A3F"/>
    <w:multiLevelType w:val="hybridMultilevel"/>
    <w:tmpl w:val="C2EA26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98863E5"/>
    <w:multiLevelType w:val="hybridMultilevel"/>
    <w:tmpl w:val="DE808AA4"/>
    <w:lvl w:ilvl="0" w:tplc="1160D794">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403BD"/>
    <w:rsid w:val="001105D3"/>
    <w:rsid w:val="001A63DB"/>
    <w:rsid w:val="002337A5"/>
    <w:rsid w:val="003A2A1E"/>
    <w:rsid w:val="0053739A"/>
    <w:rsid w:val="006274E0"/>
    <w:rsid w:val="006A24A1"/>
    <w:rsid w:val="006E1087"/>
    <w:rsid w:val="006E5EF5"/>
    <w:rsid w:val="00752276"/>
    <w:rsid w:val="007C4F4C"/>
    <w:rsid w:val="00823D97"/>
    <w:rsid w:val="00824B8B"/>
    <w:rsid w:val="00852A96"/>
    <w:rsid w:val="009F59E3"/>
    <w:rsid w:val="00C939C1"/>
    <w:rsid w:val="00E6603D"/>
    <w:rsid w:val="00EB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2337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37A5"/>
  </w:style>
  <w:style w:type="paragraph" w:styleId="Pidipagina">
    <w:name w:val="footer"/>
    <w:basedOn w:val="Normale"/>
    <w:link w:val="PidipaginaCarattere"/>
    <w:uiPriority w:val="99"/>
    <w:unhideWhenUsed/>
    <w:rsid w:val="002337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37A5"/>
  </w:style>
  <w:style w:type="paragraph" w:styleId="Testofumetto">
    <w:name w:val="Balloon Text"/>
    <w:basedOn w:val="Normale"/>
    <w:link w:val="TestofumettoCarattere"/>
    <w:uiPriority w:val="99"/>
    <w:semiHidden/>
    <w:unhideWhenUsed/>
    <w:rsid w:val="002337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37A5"/>
    <w:rPr>
      <w:rFonts w:ascii="Segoe UI" w:hAnsi="Segoe UI" w:cs="Segoe UI"/>
      <w:sz w:val="18"/>
      <w:szCs w:val="18"/>
    </w:rPr>
  </w:style>
  <w:style w:type="paragraph" w:styleId="Paragrafoelenco">
    <w:name w:val="List Paragraph"/>
    <w:basedOn w:val="Normale"/>
    <w:uiPriority w:val="34"/>
    <w:qFormat/>
    <w:rsid w:val="002337A5"/>
    <w:pPr>
      <w:ind w:left="720"/>
      <w:contextualSpacing/>
    </w:pPr>
  </w:style>
  <w:style w:type="paragraph" w:styleId="Revisione">
    <w:name w:val="Revision"/>
    <w:hidden/>
    <w:uiPriority w:val="99"/>
    <w:semiHidden/>
    <w:rsid w:val="007522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1234</Words>
  <Characters>7035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10</cp:revision>
  <dcterms:created xsi:type="dcterms:W3CDTF">2021-06-17T14:55:00Z</dcterms:created>
  <dcterms:modified xsi:type="dcterms:W3CDTF">2022-12-20T09:50:00Z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C8945BA1-6869-494A-A496-B874A5EDE04F}" pid="4" name="NomeTemplate">
    <vt:lpwstr>ALL05COM</vt:lpwstr>
  </property>
  <property fmtid="{DD87F3B5-D649-404A-BF83-E6DCBD3E95A5}" pid="5" name="MajorVersion">
    <vt:lpwstr>2</vt:lpwstr>
  </property>
  <property fmtid="{DEF0AAA1-B6E3-43A8-8452-B97AC59007FC}" pid="6" name="MinorVersion">
    <vt:lpwstr>1</vt:lpwstr>
  </property>
</Properties>
</file>