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B40F7B" w:rsidRPr="008077F5" w:rsidRDefault="00907A5B" w:rsidP="008077F5">
      <w:pPr>
        <w:pStyle w:val="Titoli14bold"/>
        <w:jc w:val="both"/>
      </w:pPr>
      <w:r w:rsidRPr="00907A5B">
        <w:t>Gara a procedura aperta ai sensi del D.</w:t>
      </w:r>
      <w:r>
        <w:t xml:space="preserve"> </w:t>
      </w:r>
      <w:r w:rsidRPr="00907A5B">
        <w:t>Lgs. 50/2016 e s.m.i., per</w:t>
      </w:r>
      <w:r>
        <w:t xml:space="preserve"> </w:t>
      </w:r>
      <w:r w:rsidR="000E0A39" w:rsidRPr="000E0A39">
        <w:t xml:space="preserve">l’affidamento di un </w:t>
      </w:r>
      <w:r w:rsidR="000E0A39">
        <w:t>A</w:t>
      </w:r>
      <w:r w:rsidR="000E0A39" w:rsidRPr="000E0A39">
        <w:t xml:space="preserve">ccordo </w:t>
      </w:r>
      <w:r w:rsidR="000E0A39">
        <w:t>Q</w:t>
      </w:r>
      <w:r w:rsidR="000E0A39" w:rsidRPr="000E0A39">
        <w:t>uadro</w:t>
      </w:r>
      <w:r w:rsidR="000E0A39">
        <w:t>, per ogni lotto</w:t>
      </w:r>
      <w:r w:rsidR="00F86DF8">
        <w:t xml:space="preserve"> e sub lotto</w:t>
      </w:r>
      <w:r w:rsidR="000E0A39">
        <w:t>,</w:t>
      </w:r>
      <w:r w:rsidR="000E0A39" w:rsidRPr="000E0A39">
        <w:t xml:space="preserve"> avente ad oggetto la fornitura di acceleratori lineari, sistemi per radioterapia (</w:t>
      </w:r>
      <w:proofErr w:type="spellStart"/>
      <w:r w:rsidR="000E0A39" w:rsidRPr="000E0A39">
        <w:t>gating</w:t>
      </w:r>
      <w:proofErr w:type="spellEnd"/>
      <w:r w:rsidR="000E0A39" w:rsidRPr="000E0A39">
        <w:t xml:space="preserve">, </w:t>
      </w:r>
      <w:proofErr w:type="spellStart"/>
      <w:r w:rsidR="000E0A39" w:rsidRPr="000E0A39">
        <w:t>sgrt</w:t>
      </w:r>
      <w:proofErr w:type="spellEnd"/>
      <w:r w:rsidR="000E0A39" w:rsidRPr="000E0A39">
        <w:t xml:space="preserve"> e dosimetria), servizi connessi, dispositivi e servizi opzionali per le Pubbliche Amministrazioni </w:t>
      </w:r>
      <w:r w:rsidR="000E0A39">
        <w:t>– ID 2488</w:t>
      </w:r>
    </w:p>
    <w:p w:rsidR="00624C27" w:rsidRPr="008077F5" w:rsidRDefault="00624C27" w:rsidP="00615858">
      <w:pPr>
        <w:pStyle w:val="Titoli14bold"/>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2C5F58" w:rsidRDefault="002C5F58" w:rsidP="004948C7">
      <w:pPr>
        <w:rPr>
          <w:rFonts w:cs="Trebuchet MS"/>
        </w:rPr>
      </w:pPr>
      <w:bookmarkStart w:id="1" w:name="_GoBack"/>
      <w:bookmarkEnd w:id="1"/>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Default="004948C7" w:rsidP="008077F5">
      <w:pPr>
        <w:ind w:left="3545"/>
      </w:pPr>
      <w:r w:rsidRPr="00CA37D0">
        <w:t>(</w:t>
      </w:r>
      <w:r w:rsidRPr="00CA37D0">
        <w:rPr>
          <w:i/>
        </w:rPr>
        <w:t>firmato digitalmente</w:t>
      </w:r>
      <w:r w:rsidRPr="00CA37D0">
        <w:t>)</w:t>
      </w:r>
    </w:p>
    <w:sectPr w:rsidR="004948C7" w:rsidSect="00C711B8">
      <w:headerReference w:type="even" r:id="rId8"/>
      <w:footerReference w:type="default" r:id="rId9"/>
      <w:headerReference w:type="first" r:id="rId10"/>
      <w:pgSz w:w="11906" w:h="16838" w:code="9"/>
      <w:pgMar w:top="2268" w:right="1134" w:bottom="1985"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8E9" w:rsidRDefault="000478E9">
      <w:r>
        <w:separator/>
      </w:r>
    </w:p>
  </w:endnote>
  <w:endnote w:type="continuationSeparator" w:id="0">
    <w:p w:rsidR="000478E9" w:rsidRDefault="0004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7A5B" w:rsidRPr="008077F5" w:rsidRDefault="00C711B8" w:rsidP="00907A5B">
    <w:pPr>
      <w:pStyle w:val="Pidipagina"/>
    </w:pPr>
    <w:bookmarkStart w:id="2" w:name="BookmarkCodicePdP"/>
    <w:bookmarkEnd w:id="2"/>
    <w:r>
      <w:t xml:space="preserve">Moduli di dichiarazione - </w:t>
    </w:r>
    <w:r w:rsidR="00907A5B" w:rsidRPr="00907A5B">
      <w:t>Gara a procedura aperta ai sensi del D.</w:t>
    </w:r>
    <w:r w:rsidR="00907A5B">
      <w:t xml:space="preserve"> </w:t>
    </w:r>
    <w:r w:rsidR="00907A5B" w:rsidRPr="00907A5B">
      <w:t xml:space="preserve">Lgs. 50/2016 e </w:t>
    </w:r>
    <w:proofErr w:type="spellStart"/>
    <w:r w:rsidR="00907A5B" w:rsidRPr="00907A5B">
      <w:t>s.m.i.</w:t>
    </w:r>
    <w:proofErr w:type="spellEnd"/>
    <w:r w:rsidR="00907A5B" w:rsidRPr="00907A5B">
      <w:t>, per</w:t>
    </w:r>
    <w:r w:rsidR="000E0A39">
      <w:t xml:space="preserve"> </w:t>
    </w:r>
    <w:r w:rsidR="00F86DF8" w:rsidRPr="00F86DF8">
      <w:t>l’affidamento di un Accordo Quadro, per ogni lotto</w:t>
    </w:r>
    <w:r w:rsidR="00F86DF8">
      <w:t xml:space="preserve"> e sub lotto</w:t>
    </w:r>
    <w:r w:rsidR="00F86DF8" w:rsidRPr="00F86DF8">
      <w:t>, avente ad oggetto la fornitura di acceleratori lineari, sistemi per radioterapia (</w:t>
    </w:r>
    <w:proofErr w:type="spellStart"/>
    <w:r w:rsidR="00F86DF8" w:rsidRPr="00F86DF8">
      <w:t>gating</w:t>
    </w:r>
    <w:proofErr w:type="spellEnd"/>
    <w:r w:rsidR="00F86DF8" w:rsidRPr="00F86DF8">
      <w:t xml:space="preserve">, </w:t>
    </w:r>
    <w:proofErr w:type="spellStart"/>
    <w:r w:rsidR="00F86DF8" w:rsidRPr="00F86DF8">
      <w:t>sgrt</w:t>
    </w:r>
    <w:proofErr w:type="spellEnd"/>
    <w:r w:rsidR="00F86DF8" w:rsidRPr="00F86DF8">
      <w:t xml:space="preserve"> e dosimetria), servizi connessi, dispositivi e servizi opzionali per le Pubbliche Amministrazioni – ID 2488</w:t>
    </w:r>
  </w:p>
  <w:p w:rsidR="00292308" w:rsidRPr="008077F5" w:rsidRDefault="000E0A39" w:rsidP="00907A5B">
    <w:pPr>
      <w:pStyle w:val="Pidipagina"/>
      <w:rPr>
        <w:b/>
      </w:rPr>
    </w:pPr>
    <w:r>
      <w:tab/>
    </w:r>
    <w:r>
      <w:tab/>
    </w:r>
    <w:r w:rsidRPr="008077F5">
      <w:rPr>
        <w:rStyle w:val="Numeropagina"/>
        <w:b w:val="0"/>
        <w:color w:val="000000"/>
      </w:rPr>
      <w:fldChar w:fldCharType="begin"/>
    </w:r>
    <w:r w:rsidRPr="008077F5">
      <w:rPr>
        <w:rStyle w:val="Numeropagina"/>
        <w:b w:val="0"/>
        <w:color w:val="000000"/>
      </w:rPr>
      <w:instrText xml:space="preserve">PAGE  </w:instrText>
    </w:r>
    <w:r w:rsidRPr="008077F5">
      <w:rPr>
        <w:rStyle w:val="Numeropagina"/>
        <w:b w:val="0"/>
        <w:color w:val="000000"/>
      </w:rPr>
      <w:fldChar w:fldCharType="separate"/>
    </w:r>
    <w:r w:rsidR="00C711B8">
      <w:rPr>
        <w:rStyle w:val="Numeropagina"/>
        <w:b w:val="0"/>
        <w:noProof/>
        <w:color w:val="000000"/>
      </w:rPr>
      <w:t>2</w:t>
    </w:r>
    <w:r w:rsidRPr="008077F5">
      <w:rPr>
        <w:rStyle w:val="Numeropagina"/>
        <w:b w:val="0"/>
        <w:color w:val="000000"/>
      </w:rPr>
      <w:fldChar w:fldCharType="end"/>
    </w:r>
    <w:r w:rsidRPr="008077F5">
      <w:rPr>
        <w:rStyle w:val="Numeropagina"/>
        <w:b w:val="0"/>
        <w:color w:val="000000"/>
      </w:rPr>
      <w:t xml:space="preserve"> di </w:t>
    </w:r>
    <w:r w:rsidRPr="008077F5">
      <w:rPr>
        <w:rStyle w:val="Numeropagina"/>
        <w:b w:val="0"/>
        <w:color w:val="000000"/>
      </w:rPr>
      <w:fldChar w:fldCharType="begin"/>
    </w:r>
    <w:r w:rsidRPr="008077F5">
      <w:rPr>
        <w:rStyle w:val="Numeropagina"/>
        <w:b w:val="0"/>
        <w:color w:val="000000"/>
      </w:rPr>
      <w:instrText xml:space="preserve"> NUMPAGES </w:instrText>
    </w:r>
    <w:r w:rsidRPr="008077F5">
      <w:rPr>
        <w:rStyle w:val="Numeropagina"/>
        <w:b w:val="0"/>
        <w:color w:val="000000"/>
      </w:rPr>
      <w:fldChar w:fldCharType="separate"/>
    </w:r>
    <w:r w:rsidR="00C711B8">
      <w:rPr>
        <w:rStyle w:val="Numeropagina"/>
        <w:b w:val="0"/>
        <w:noProof/>
        <w:color w:val="000000"/>
      </w:rPr>
      <w:t>2</w:t>
    </w:r>
    <w:r w:rsidRPr="008077F5">
      <w:rPr>
        <w:rStyle w:val="Numeropagina"/>
        <w:b w:val="0"/>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8E9" w:rsidRDefault="000478E9">
      <w:r>
        <w:separator/>
      </w:r>
    </w:p>
  </w:footnote>
  <w:footnote w:type="continuationSeparator" w:id="0">
    <w:p w:rsidR="000478E9" w:rsidRDefault="00047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05D80" w:rsidRDefault="00C711B8">
    <w:pPr>
      <w:pStyle w:val="TAGTECNICI"/>
    </w:pPr>
    <w:sdt>
      <w:sdtPr>
        <w:alias w:val="NomeTemplate"/>
        <w:tag w:val="Version_3_0"/>
        <w:id w:val="-1065958954"/>
        <w:lock w:val="sdtContentLocked"/>
      </w:sdtPr>
      <w:sdtEndPr/>
      <w:sdtContent>
        <w:r w:rsidR="00F663F8">
          <w:t>ALL46TTT</w:t>
        </w:r>
      </w:sdtContent>
    </w:sdt>
  </w:p>
  <w:p w:rsidR="00205D80" w:rsidRDefault="00205D8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478E9"/>
    <w:rsid w:val="00051832"/>
    <w:rsid w:val="0005337B"/>
    <w:rsid w:val="0009008E"/>
    <w:rsid w:val="00096FDF"/>
    <w:rsid w:val="000A21A9"/>
    <w:rsid w:val="000A7D87"/>
    <w:rsid w:val="000B5021"/>
    <w:rsid w:val="000E0A39"/>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4B09"/>
    <w:rsid w:val="00205D80"/>
    <w:rsid w:val="00210A6C"/>
    <w:rsid w:val="00215D14"/>
    <w:rsid w:val="00220E3D"/>
    <w:rsid w:val="00246C2D"/>
    <w:rsid w:val="00292308"/>
    <w:rsid w:val="002A021C"/>
    <w:rsid w:val="002C5F58"/>
    <w:rsid w:val="002D720C"/>
    <w:rsid w:val="00303872"/>
    <w:rsid w:val="00320104"/>
    <w:rsid w:val="003276B1"/>
    <w:rsid w:val="00334AFD"/>
    <w:rsid w:val="0033643E"/>
    <w:rsid w:val="0034086F"/>
    <w:rsid w:val="00350121"/>
    <w:rsid w:val="00353385"/>
    <w:rsid w:val="00364F8F"/>
    <w:rsid w:val="00370FA4"/>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C5208"/>
    <w:rsid w:val="007E6136"/>
    <w:rsid w:val="007E632A"/>
    <w:rsid w:val="00801B26"/>
    <w:rsid w:val="00803927"/>
    <w:rsid w:val="008077F5"/>
    <w:rsid w:val="00822513"/>
    <w:rsid w:val="00850803"/>
    <w:rsid w:val="00877D00"/>
    <w:rsid w:val="008A5F07"/>
    <w:rsid w:val="008B2822"/>
    <w:rsid w:val="008B7033"/>
    <w:rsid w:val="008D1D36"/>
    <w:rsid w:val="008E21EE"/>
    <w:rsid w:val="008F3EE5"/>
    <w:rsid w:val="00907A5B"/>
    <w:rsid w:val="0091393D"/>
    <w:rsid w:val="00932004"/>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11B8"/>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63F8"/>
    <w:rsid w:val="00F67DED"/>
    <w:rsid w:val="00F8434B"/>
    <w:rsid w:val="00F85928"/>
    <w:rsid w:val="00F86DF8"/>
    <w:rsid w:val="00F92DC0"/>
    <w:rsid w:val="00FC1BDE"/>
    <w:rsid w:val="00FD272C"/>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9BD7390"/>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0E0A3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0E0A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DB0CE1-7B80-4CE7-A6F4-B3052BBC5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68</TotalTime>
  <Pages>2</Pages>
  <Words>510</Words>
  <Characters>2990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Consip S.p.A.</Company>
  <LinksUpToDate>false</LinksUpToDate>
  <CharactersWithSpaces>3494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Pititto Martina</cp:lastModifiedBy>
  <cp:revision>2</cp:revision>
  <cp:lastPrinted>2022-05-31T07:27:00Z</cp:lastPrinted>
  <dcterms:created xsi:type="dcterms:W3CDTF">2022-01-04T14:24:00Z</dcterms:created>
  <dcterms:modified xsi:type="dcterms:W3CDTF">2022-06-01T15:23:00Z</dcterms:modified>
</cp:coreProperties>
</file>

<file path=docProps/custom.xml><?xml version="1.0" encoding="utf-8"?>
<Properties xmlns="http://schemas.openxmlformats.org/officeDocument/2006/custom-properties" xmlns:vt="http://schemas.openxmlformats.org/officeDocument/2006/docPropsVTypes">
  <property fmtid="{3CFBAEB7-6DC1-4CC0-900C-EAE4881756FC}" pid="4" name="NomeTemplate">
    <vt:lpwstr>ALL46TTT</vt:lpwstr>
  </property>
  <property fmtid="{72C81983-8379-4B5B-9817-FB63108B1FCD}" pid="5" name="MajorVersion">
    <vt:lpwstr>3</vt:lpwstr>
  </property>
  <property fmtid="{F91D7602-9A79-421F-8A5A-2AD72CA57006}" pid="6"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