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C9C" w:rsidRDefault="00687C9C" w:rsidP="00687C9C">
      <w:pPr>
        <w:rPr>
          <w:b/>
          <w:iCs/>
          <w:lang w:val="x-none"/>
        </w:rPr>
      </w:pPr>
      <w:r w:rsidRPr="00687C9C">
        <w:rPr>
          <w:b/>
          <w:iCs/>
          <w:lang w:val="x-none"/>
        </w:rPr>
        <w:t xml:space="preserve">ALLEGATO </w:t>
      </w:r>
      <w:r w:rsidR="0044154B">
        <w:rPr>
          <w:b/>
          <w:iCs/>
        </w:rPr>
        <w:t>7</w:t>
      </w:r>
      <w:r w:rsidRPr="00687C9C">
        <w:rPr>
          <w:b/>
          <w:iCs/>
          <w:lang w:val="x-none"/>
        </w:rPr>
        <w:t xml:space="preserve"> </w:t>
      </w:r>
    </w:p>
    <w:p w:rsidR="00687C9C" w:rsidRPr="00687C9C" w:rsidRDefault="00687C9C" w:rsidP="00687C9C">
      <w:pPr>
        <w:rPr>
          <w:b/>
          <w:iCs/>
        </w:rPr>
      </w:pPr>
      <w:r>
        <w:rPr>
          <w:b/>
          <w:iCs/>
        </w:rPr>
        <w:t>SCHEMA GIUSTIFICATIVI – PARTE A</w:t>
      </w:r>
    </w:p>
    <w:p w:rsidR="00687C9C" w:rsidRDefault="00687C9C" w:rsidP="004209A9">
      <w:pPr>
        <w:rPr>
          <w:b/>
          <w:iCs/>
          <w:lang w:val="x-none"/>
        </w:rPr>
      </w:pPr>
    </w:p>
    <w:p w:rsidR="00687C9C" w:rsidRDefault="00687C9C" w:rsidP="004209A9">
      <w:pPr>
        <w:rPr>
          <w:b/>
          <w:iCs/>
          <w:lang w:val="x-none"/>
        </w:rPr>
      </w:pPr>
    </w:p>
    <w:p w:rsidR="00C46AAE" w:rsidRPr="004209A9" w:rsidRDefault="00C46AAE" w:rsidP="004209A9">
      <w:pPr>
        <w:rPr>
          <w:b/>
          <w:iCs/>
          <w:lang w:val="x-none"/>
        </w:rPr>
      </w:pPr>
      <w:r w:rsidRPr="004209A9">
        <w:rPr>
          <w:b/>
          <w:iCs/>
          <w:lang w:val="x-none"/>
        </w:rPr>
        <w:t>PREMESSE</w:t>
      </w:r>
    </w:p>
    <w:p w:rsidR="00C46AAE" w:rsidRPr="004209A9" w:rsidRDefault="00C46AAE" w:rsidP="0044154B">
      <w:pPr>
        <w:jc w:val="both"/>
        <w:rPr>
          <w:iCs/>
          <w:lang w:val="x-none"/>
        </w:rPr>
      </w:pPr>
      <w:r w:rsidRPr="004209A9">
        <w:rPr>
          <w:iCs/>
          <w:lang w:val="x-none"/>
        </w:rPr>
        <w:t xml:space="preserve">Il Disciplinare di gara al </w:t>
      </w:r>
      <w:r w:rsidRPr="00110FA3">
        <w:rPr>
          <w:b/>
          <w:iCs/>
          <w:lang w:val="x-none"/>
        </w:rPr>
        <w:t>paragrafo 15 “Offerta economica</w:t>
      </w:r>
      <w:r w:rsidRPr="004209A9">
        <w:rPr>
          <w:iCs/>
          <w:lang w:val="x-none"/>
        </w:rPr>
        <w:t>” richiede di inserire nella Sezione denominata “Economica” lo Schema dei giustificativi “contenente spiegazioni in ordine ai prezzi o ai costi proposti in offerta economica”, precisando che tale documento sarà oggetto di valutazione in caso di rilevata anomalia dell’offerta ai sensi dell’art. 97, comma 3 del Codice o ai sensi del comma 6 del medesimo articolo.</w:t>
      </w:r>
    </w:p>
    <w:p w:rsidR="00C46AAE" w:rsidRPr="004209A9" w:rsidRDefault="00C46AAE" w:rsidP="0044154B">
      <w:pPr>
        <w:jc w:val="both"/>
        <w:rPr>
          <w:iCs/>
          <w:lang w:val="x-none"/>
        </w:rPr>
      </w:pPr>
      <w:r w:rsidRPr="004209A9">
        <w:rPr>
          <w:iCs/>
          <w:lang w:val="x-none"/>
        </w:rPr>
        <w:t>Come chiarito nel medesimo paragrafo, la presentazione del documento in esame all’interno della busta economica, così come l’adozione dello schema predisposto da Consip, sono da intendersi come facoltativi e la omessa produzione del documento ovvero l’integrazione o modifica dello stesso, non sono, pertanto, sanzionate con l’esclusione.</w:t>
      </w:r>
    </w:p>
    <w:p w:rsidR="00C46AAE" w:rsidRPr="004209A9" w:rsidRDefault="00C46AAE" w:rsidP="0044154B">
      <w:pPr>
        <w:jc w:val="both"/>
        <w:rPr>
          <w:iCs/>
          <w:lang w:val="x-none"/>
        </w:rPr>
      </w:pPr>
      <w:r w:rsidRPr="004209A9">
        <w:rPr>
          <w:iCs/>
          <w:lang w:val="x-none"/>
        </w:rPr>
        <w:t>Qualora lo Schema dei giustificativi non sia stato prodotto in sede di presentazione dell’offerta lo stesso potrà essere richiesto nell’ambito dell’eventuale sub procedimento di verifica dell’anomalia dell’offerta, come chiarito al paragrafo 20 (“Verifica di anomalia delle offerte”) del Disciplinare di gara, limitatamente alle parti di interesse ai fini delle suddette verifiche come chiarito al paragrafo 2</w:t>
      </w:r>
      <w:r w:rsidR="0044154B">
        <w:rPr>
          <w:iCs/>
        </w:rPr>
        <w:t>2</w:t>
      </w:r>
      <w:bookmarkStart w:id="0" w:name="_GoBack"/>
      <w:bookmarkEnd w:id="0"/>
      <w:r w:rsidRPr="004209A9">
        <w:rPr>
          <w:iCs/>
          <w:lang w:val="x-none"/>
        </w:rPr>
        <w:t xml:space="preserve"> (“Aggiudicazione dell’appalto e stipula del contratto) del Disciplinare di gara.</w:t>
      </w:r>
    </w:p>
    <w:p w:rsidR="00C46AAE" w:rsidRPr="004209A9" w:rsidRDefault="00C46AAE" w:rsidP="0044154B">
      <w:pPr>
        <w:jc w:val="both"/>
        <w:rPr>
          <w:iCs/>
          <w:lang w:val="x-none"/>
        </w:rPr>
      </w:pPr>
      <w:r w:rsidRPr="004209A9">
        <w:rPr>
          <w:iCs/>
          <w:lang w:val="x-none"/>
        </w:rPr>
        <w:t>Al riguardo viene, pertanto, fornito il presente schema di riferimento, che si compone di due parti, parte A e parte B, che è da intendersi integrabile e modificabile secondo necessità da parte di ciascun concorrente, quale strumento attraverso cui chiarire gli elementi di cui l’offerta si compone, così da garantire parità di trattamento e condizioni uniformi di valutazione.</w:t>
      </w:r>
    </w:p>
    <w:p w:rsidR="00C46AAE" w:rsidRPr="004209A9" w:rsidRDefault="00C46AAE" w:rsidP="0044154B">
      <w:pPr>
        <w:jc w:val="both"/>
        <w:rPr>
          <w:iCs/>
          <w:lang w:val="x-none"/>
        </w:rPr>
      </w:pPr>
      <w:r w:rsidRPr="004209A9">
        <w:rPr>
          <w:iCs/>
          <w:lang w:val="x-none"/>
        </w:rPr>
        <w:t>Attraverso questo documento ciascun concorrente dovrà fornire i razionali a giustificazione dei valori economici offerti (prezzi unitari offerti) avendo cura di specificare, nel dettaglio, il calcolo che ha portato a definire tali valori, nonché gli elementi necessari a circostanziare i valori stessi e, ove necessario, ogni indicazione utile a valutare l’attendibilità dell’offerta stessa.</w:t>
      </w:r>
    </w:p>
    <w:p w:rsidR="0090255D" w:rsidRPr="004209A9" w:rsidRDefault="0090255D">
      <w:pPr>
        <w:rPr>
          <w:iCs/>
          <w:lang w:val="x-none"/>
        </w:rPr>
      </w:pPr>
    </w:p>
    <w:p w:rsidR="00C46AAE" w:rsidRDefault="00C46AAE">
      <w:pPr>
        <w:rPr>
          <w:lang w:val="x-none"/>
        </w:rPr>
      </w:pPr>
    </w:p>
    <w:p w:rsidR="00C46AAE" w:rsidRDefault="00C46AAE" w:rsidP="004209A9">
      <w:pPr>
        <w:rPr>
          <w:lang w:val="x-none"/>
        </w:rPr>
      </w:pPr>
      <w:r>
        <w:rPr>
          <w:lang w:val="x-none"/>
        </w:rPr>
        <w:br w:type="page"/>
      </w:r>
    </w:p>
    <w:p w:rsidR="00C46AAE" w:rsidRPr="00110FA3" w:rsidRDefault="00C46AAE" w:rsidP="00110FA3">
      <w:pPr>
        <w:rPr>
          <w:b/>
          <w:iCs/>
          <w:lang w:val="x-none"/>
        </w:rPr>
      </w:pPr>
      <w:r w:rsidRPr="00110FA3">
        <w:rPr>
          <w:b/>
          <w:iCs/>
          <w:lang w:val="x-none"/>
        </w:rPr>
        <w:lastRenderedPageBreak/>
        <w:t>SCHEMA GIUSTIFICATIVI</w:t>
      </w:r>
    </w:p>
    <w:p w:rsidR="00C46AAE" w:rsidRPr="00110FA3" w:rsidRDefault="00C46AAE" w:rsidP="00110FA3">
      <w:pPr>
        <w:rPr>
          <w:b/>
          <w:iCs/>
          <w:lang w:val="x-none"/>
        </w:rPr>
      </w:pPr>
      <w:r w:rsidRPr="00110FA3">
        <w:rPr>
          <w:b/>
          <w:iCs/>
          <w:lang w:val="x-none"/>
        </w:rPr>
        <w:t>PARTE A</w:t>
      </w:r>
    </w:p>
    <w:p w:rsidR="00C46AAE" w:rsidRPr="00110FA3" w:rsidRDefault="00C46AAE" w:rsidP="00110FA3">
      <w:pPr>
        <w:rPr>
          <w:rFonts w:eastAsia="Times New Roman" w:cs="Trebuchet MS"/>
          <w:b/>
          <w:bCs/>
          <w:i/>
          <w:iCs/>
          <w:color w:val="0033CC"/>
          <w:sz w:val="20"/>
          <w:szCs w:val="20"/>
          <w:lang w:eastAsia="it-IT"/>
        </w:rPr>
      </w:pPr>
      <w:r w:rsidRPr="00110FA3">
        <w:rPr>
          <w:rFonts w:eastAsia="Times New Roman" w:cs="Trebuchet MS"/>
          <w:b/>
          <w:bCs/>
          <w:i/>
          <w:iCs/>
          <w:color w:val="0033CC"/>
          <w:sz w:val="20"/>
          <w:szCs w:val="20"/>
          <w:lang w:eastAsia="it-IT"/>
        </w:rPr>
        <w:t>&lt; Fornire, di seguito, una descrizione analitica degli elementi che concorrono alla definizione dei prezzi offerti, in relazione ai servizi previsti all’interno del Capitolato Tecnico, nonché ai servizi eventualmente offerti in sede di offerta tecnica, dando evidenza, in particolare, delle risorse dedicate al Servizio oggetto di gara.</w:t>
      </w:r>
    </w:p>
    <w:p w:rsidR="00C46AAE" w:rsidRPr="00110FA3" w:rsidRDefault="00C46AAE" w:rsidP="00110FA3">
      <w:pPr>
        <w:rPr>
          <w:rFonts w:eastAsia="Times New Roman" w:cs="Trebuchet MS"/>
          <w:b/>
          <w:bCs/>
          <w:i/>
          <w:iCs/>
          <w:color w:val="0033CC"/>
          <w:sz w:val="20"/>
          <w:szCs w:val="20"/>
          <w:lang w:eastAsia="it-IT"/>
        </w:rPr>
      </w:pPr>
      <w:r w:rsidRPr="00110FA3">
        <w:rPr>
          <w:rFonts w:eastAsia="Times New Roman" w:cs="Trebuchet MS"/>
          <w:b/>
          <w:bCs/>
          <w:i/>
          <w:iCs/>
          <w:color w:val="0033CC"/>
          <w:sz w:val="20"/>
          <w:szCs w:val="20"/>
          <w:lang w:eastAsia="it-IT"/>
        </w:rPr>
        <w:t>Si precisa che tale descrizione dovrà essere coerente con quanto indicato nella parte B dello schema fornito.&gt;</w:t>
      </w:r>
    </w:p>
    <w:p w:rsidR="00C46AAE" w:rsidRPr="00110FA3" w:rsidRDefault="00C46AAE">
      <w:pPr>
        <w:rPr>
          <w:iCs/>
          <w:lang w:val="x-none"/>
        </w:rPr>
      </w:pPr>
    </w:p>
    <w:sectPr w:rsidR="00C46AAE" w:rsidRPr="00110FA3" w:rsidSect="001B23AC">
      <w:headerReference w:type="even" r:id="rId6"/>
      <w:headerReference w:type="default" r:id="rId7"/>
      <w:footerReference w:type="even" r:id="rId8"/>
      <w:footerReference w:type="default" r:id="rId9"/>
      <w:headerReference w:type="first" r:id="rId10"/>
      <w:footerReference w:type="first" r:id="rId11"/>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41F" w:rsidRDefault="0024741F" w:rsidP="00DC5591">
      <w:pPr>
        <w:spacing w:after="0" w:line="240" w:lineRule="auto"/>
      </w:pPr>
      <w:r>
        <w:separator/>
      </w:r>
    </w:p>
  </w:endnote>
  <w:endnote w:type="continuationSeparator" w:id="0">
    <w:p w:rsidR="0024741F" w:rsidRDefault="0024741F" w:rsidP="00DC5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591" w:rsidRDefault="00DC55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591" w:rsidRDefault="00DC55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591" w:rsidRDefault="00DC55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41F" w:rsidRDefault="0024741F" w:rsidP="00DC5591">
      <w:pPr>
        <w:spacing w:after="0" w:line="240" w:lineRule="auto"/>
      </w:pPr>
      <w:r>
        <w:separator/>
      </w:r>
    </w:p>
  </w:footnote>
  <w:footnote w:type="continuationSeparator" w:id="0">
    <w:p w:rsidR="0024741F" w:rsidRDefault="0024741F" w:rsidP="00DC5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591" w:rsidRDefault="00DC559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591" w:rsidRDefault="00DC559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591" w:rsidRDefault="00DC559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AAE"/>
    <w:rsid w:val="00110FA3"/>
    <w:rsid w:val="0024741F"/>
    <w:rsid w:val="004209A9"/>
    <w:rsid w:val="0044154B"/>
    <w:rsid w:val="00687C9C"/>
    <w:rsid w:val="0090255D"/>
    <w:rsid w:val="00C46AAE"/>
    <w:rsid w:val="00DC55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8B2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rsid w:val="004209A9"/>
    <w:pPr>
      <w:widowControl w:val="0"/>
      <w:tabs>
        <w:tab w:val="num" w:pos="0"/>
      </w:tabs>
      <w:spacing w:after="0" w:line="300" w:lineRule="exact"/>
      <w:jc w:val="both"/>
    </w:pPr>
    <w:rPr>
      <w:rFonts w:eastAsia="Times New Roman" w:cs="Trebuchet MS"/>
      <w:sz w:val="20"/>
      <w:szCs w:val="20"/>
      <w:lang w:val="x-none"/>
    </w:rPr>
  </w:style>
  <w:style w:type="character" w:customStyle="1" w:styleId="TestocommentoCarattere">
    <w:name w:val="Testo commento Carattere"/>
    <w:basedOn w:val="Carpredefinitoparagrafo"/>
    <w:link w:val="Testocommento"/>
    <w:uiPriority w:val="99"/>
    <w:rsid w:val="004209A9"/>
    <w:rPr>
      <w:rFonts w:eastAsia="Times New Roman" w:cs="Trebuchet MS"/>
      <w:sz w:val="20"/>
      <w:szCs w:val="20"/>
      <w:lang w:val="x-none"/>
    </w:rPr>
  </w:style>
  <w:style w:type="character" w:styleId="Rimandocommento">
    <w:name w:val="annotation reference"/>
    <w:uiPriority w:val="99"/>
    <w:rsid w:val="004209A9"/>
    <w:rPr>
      <w:sz w:val="16"/>
      <w:szCs w:val="16"/>
    </w:rPr>
  </w:style>
  <w:style w:type="paragraph" w:customStyle="1" w:styleId="Titolocopertina">
    <w:name w:val="Titolo copertina"/>
    <w:basedOn w:val="Normale"/>
    <w:autoRedefine/>
    <w:rsid w:val="00687C9C"/>
    <w:pPr>
      <w:widowControl w:val="0"/>
      <w:spacing w:after="0" w:line="480" w:lineRule="auto"/>
    </w:pPr>
    <w:rPr>
      <w:rFonts w:ascii="Trebuchet MS" w:eastAsia="Times New Roman" w:hAnsi="Trebuchet MS" w:cs="Times New Roman"/>
      <w:caps/>
      <w:kern w:val="2"/>
      <w:sz w:val="28"/>
      <w:szCs w:val="28"/>
      <w:lang w:eastAsia="it-IT"/>
    </w:rPr>
  </w:style>
  <w:style w:type="paragraph" w:styleId="Intestazione">
    <w:name w:val="header"/>
    <w:basedOn w:val="Normale"/>
    <w:link w:val="IntestazioneCarattere"/>
    <w:uiPriority w:val="99"/>
    <w:unhideWhenUsed/>
    <w:rsid w:val="00DC559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5591"/>
  </w:style>
  <w:style w:type="paragraph" w:styleId="Pidipagina">
    <w:name w:val="footer"/>
    <w:basedOn w:val="Normale"/>
    <w:link w:val="PidipaginaCarattere"/>
    <w:uiPriority w:val="99"/>
    <w:unhideWhenUsed/>
    <w:rsid w:val="00DC559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5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2022-03-25T15:04:00Z</dcterms:created>
  <dcterms:modified xsi:type="dcterms:W3CDTF">2022-03-25T15:04:00Z</dcterms:modified>
</cp:coreProperties>
</file>