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D1D" w:rsidRDefault="002B3C99">
      <w:r>
        <w:t>Presentano il rapporto le seguenti società:</w:t>
      </w:r>
    </w:p>
    <w:p w:rsidR="002B3C99" w:rsidRDefault="002B3C99" w:rsidP="002B3C99">
      <w:pPr>
        <w:pStyle w:val="Paragrafoelenco"/>
        <w:numPr>
          <w:ilvl w:val="0"/>
          <w:numId w:val="3"/>
        </w:numPr>
      </w:pPr>
      <w:r w:rsidRPr="002B3C99">
        <w:t>NTT DATA ITALIA SPA</w:t>
      </w:r>
    </w:p>
    <w:p w:rsidR="002B3C99" w:rsidRDefault="002B3C99" w:rsidP="002B3C99">
      <w:pPr>
        <w:pStyle w:val="Paragrafoelenco"/>
        <w:numPr>
          <w:ilvl w:val="0"/>
          <w:numId w:val="3"/>
        </w:numPr>
      </w:pPr>
      <w:r w:rsidRPr="002B3C99">
        <w:t>APP QUALITY SRL</w:t>
      </w:r>
    </w:p>
    <w:p w:rsidR="002B3C99" w:rsidRDefault="002B3C99" w:rsidP="002B3C99">
      <w:pPr>
        <w:pStyle w:val="Paragrafoelenco"/>
        <w:numPr>
          <w:ilvl w:val="0"/>
          <w:numId w:val="3"/>
        </w:numPr>
      </w:pPr>
      <w:r w:rsidRPr="002B3C99">
        <w:t>INDRA ITALIA SPA</w:t>
      </w:r>
    </w:p>
    <w:p w:rsidR="006446F6" w:rsidRDefault="006446F6" w:rsidP="006446F6">
      <w:pPr>
        <w:pStyle w:val="Paragrafoelenco"/>
        <w:numPr>
          <w:ilvl w:val="0"/>
          <w:numId w:val="3"/>
        </w:numPr>
      </w:pPr>
      <w:r w:rsidRPr="006446F6">
        <w:t>MAJOR BIT CONSULTING</w:t>
      </w:r>
    </w:p>
    <w:p w:rsidR="002B3C99" w:rsidRDefault="002B3C99" w:rsidP="002B3C99">
      <w:r>
        <w:t>Non presentano il rapporto, in quanto non tenute (avendo un numero di dipendenti inferiore a 15 ex art. 47, comma 2 e 3 e 3bis, del D.L. n. 77/2021, convertito in L. n. 108/2021), le seguenti società:</w:t>
      </w:r>
    </w:p>
    <w:p w:rsidR="002B3C99" w:rsidRDefault="002B3C99" w:rsidP="002B3C99">
      <w:pPr>
        <w:pStyle w:val="Paragrafoelenco"/>
        <w:numPr>
          <w:ilvl w:val="0"/>
          <w:numId w:val="2"/>
        </w:numPr>
      </w:pPr>
      <w:r w:rsidRPr="002B3C99">
        <w:t>NEVIL SRL</w:t>
      </w:r>
    </w:p>
    <w:p w:rsidR="002B3C99" w:rsidRDefault="002B3C99" w:rsidP="002B3C99">
      <w:pPr>
        <w:pStyle w:val="Paragrafoelenco"/>
        <w:numPr>
          <w:ilvl w:val="0"/>
          <w:numId w:val="2"/>
        </w:numPr>
      </w:pPr>
      <w:r w:rsidRPr="002B3C99">
        <w:t>MARTINO&amp;PARTNERS SRL</w:t>
      </w:r>
    </w:p>
    <w:p w:rsidR="002B3C99" w:rsidRDefault="002B3C99" w:rsidP="002B3C99">
      <w:pPr>
        <w:pStyle w:val="Paragrafoelenco"/>
        <w:numPr>
          <w:ilvl w:val="0"/>
          <w:numId w:val="2"/>
        </w:numPr>
      </w:pPr>
      <w:bookmarkStart w:id="0" w:name="_GoBack"/>
      <w:bookmarkEnd w:id="0"/>
    </w:p>
    <w:sectPr w:rsidR="002B3C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D7FA1"/>
    <w:multiLevelType w:val="hybridMultilevel"/>
    <w:tmpl w:val="2890A8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41492"/>
    <w:multiLevelType w:val="hybridMultilevel"/>
    <w:tmpl w:val="D73E20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76191"/>
    <w:multiLevelType w:val="hybridMultilevel"/>
    <w:tmpl w:val="7A6030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5F0"/>
    <w:rsid w:val="002B3C99"/>
    <w:rsid w:val="004F2D1D"/>
    <w:rsid w:val="006446F6"/>
    <w:rsid w:val="00F3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8878"/>
  <w15:chartTrackingRefBased/>
  <w15:docId w15:val="{B4C76D69-F6AA-4753-9B40-617C6E81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>Consip S.p.A.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Grande Federico (esterno)</dc:creator>
  <cp:keywords/>
  <dc:description/>
  <cp:lastModifiedBy>Grande Federico (esterno)</cp:lastModifiedBy>
  <cp:revision>3</cp:revision>
  <dcterms:created xsi:type="dcterms:W3CDTF">2022-09-13T13:08:00Z</dcterms:created>
  <dcterms:modified xsi:type="dcterms:W3CDTF">2022-09-13T13:52:00Z</dcterms:modified>
</cp:coreProperties>
</file>