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5FE18" w14:textId="77777777" w:rsidR="00DC69C7" w:rsidRDefault="00DC69C7">
      <w:pPr>
        <w:jc w:val="both"/>
        <w:rPr>
          <w:rFonts w:ascii="Calibri" w:hAnsi="Calibri"/>
        </w:rPr>
      </w:pPr>
      <w:bookmarkStart w:id="0" w:name="_GoBack"/>
      <w:bookmarkEnd w:id="0"/>
    </w:p>
    <w:p w14:paraId="39D1B45D" w14:textId="77777777" w:rsidR="00DC69C7" w:rsidRDefault="00DC69C7">
      <w:pPr>
        <w:jc w:val="both"/>
        <w:rPr>
          <w:rFonts w:ascii="Calibri" w:hAnsi="Calibri"/>
        </w:rPr>
      </w:pPr>
    </w:p>
    <w:p w14:paraId="3D011EDD" w14:textId="77777777" w:rsidR="00DC69C7" w:rsidRDefault="00DC69C7">
      <w:pPr>
        <w:jc w:val="both"/>
        <w:rPr>
          <w:rFonts w:ascii="Calibri" w:hAnsi="Calibri"/>
        </w:rPr>
      </w:pPr>
    </w:p>
    <w:p w14:paraId="6F09DE46" w14:textId="77777777" w:rsidR="00DC69C7" w:rsidRDefault="00DC69C7">
      <w:pPr>
        <w:jc w:val="both"/>
        <w:rPr>
          <w:rFonts w:ascii="Calibri" w:hAnsi="Calibri"/>
        </w:rPr>
      </w:pPr>
    </w:p>
    <w:p w14:paraId="68A10309" w14:textId="77777777" w:rsidR="00DC69C7" w:rsidRDefault="00DC69C7">
      <w:pPr>
        <w:jc w:val="both"/>
        <w:rPr>
          <w:rFonts w:ascii="Calibri" w:hAnsi="Calibri"/>
        </w:rPr>
      </w:pPr>
    </w:p>
    <w:p w14:paraId="03FE67C9" w14:textId="77777777" w:rsidR="00DC69C7" w:rsidRDefault="00DC69C7">
      <w:pPr>
        <w:jc w:val="both"/>
        <w:rPr>
          <w:rFonts w:ascii="Calibri" w:hAnsi="Calibri"/>
        </w:rPr>
      </w:pPr>
    </w:p>
    <w:p w14:paraId="51E032A1" w14:textId="77777777" w:rsidR="00DC69C7" w:rsidRDefault="00DC69C7">
      <w:pPr>
        <w:jc w:val="both"/>
        <w:rPr>
          <w:rFonts w:ascii="Calibri" w:hAnsi="Calibri"/>
        </w:rPr>
      </w:pPr>
    </w:p>
    <w:p w14:paraId="21033590" w14:textId="77777777" w:rsidR="00DC69C7" w:rsidRDefault="00DC69C7">
      <w:pPr>
        <w:jc w:val="both"/>
        <w:rPr>
          <w:rFonts w:ascii="Calibri" w:hAnsi="Calibri"/>
        </w:rPr>
      </w:pPr>
    </w:p>
    <w:p w14:paraId="132A9E72" w14:textId="46B2309E" w:rsidR="00DC69C7" w:rsidRDefault="00757C1F" w:rsidP="00EE5C6F">
      <w:pPr>
        <w:rPr>
          <w:rFonts w:ascii="Calibri" w:hAnsi="Calibri" w:cs="Arial"/>
          <w:b/>
          <w:sz w:val="36"/>
          <w:szCs w:val="36"/>
        </w:rPr>
      </w:pPr>
      <w:r>
        <w:rPr>
          <w:rFonts w:ascii="Calibri" w:hAnsi="Calibri" w:cs="Arial"/>
          <w:b/>
          <w:sz w:val="36"/>
          <w:szCs w:val="36"/>
        </w:rPr>
        <w:t xml:space="preserve">ACQUISIZIONE PRODOTTI E SERVIZI </w:t>
      </w:r>
      <w:r w:rsidR="00E30F1C">
        <w:rPr>
          <w:rFonts w:ascii="Calibri" w:hAnsi="Calibri" w:cs="Arial"/>
          <w:b/>
          <w:sz w:val="36"/>
          <w:szCs w:val="36"/>
        </w:rPr>
        <w:t xml:space="preserve">VMWARE </w:t>
      </w:r>
      <w:r>
        <w:rPr>
          <w:rFonts w:ascii="Calibri" w:hAnsi="Calibri" w:cs="Arial"/>
          <w:b/>
          <w:sz w:val="36"/>
          <w:szCs w:val="36"/>
        </w:rPr>
        <w:t xml:space="preserve">PER </w:t>
      </w:r>
      <w:r w:rsidR="00E1017D">
        <w:rPr>
          <w:rFonts w:ascii="Calibri" w:hAnsi="Calibri" w:cs="Arial"/>
          <w:b/>
          <w:sz w:val="36"/>
          <w:szCs w:val="36"/>
        </w:rPr>
        <w:t>INAIL</w:t>
      </w:r>
      <w:r w:rsidR="00A87BBC">
        <w:rPr>
          <w:rFonts w:ascii="Calibri" w:hAnsi="Calibri" w:cs="Arial"/>
          <w:b/>
          <w:sz w:val="36"/>
          <w:szCs w:val="36"/>
        </w:rPr>
        <w:t xml:space="preserve"> – </w:t>
      </w:r>
      <w:r w:rsidR="00A87BBC" w:rsidRPr="007F6306">
        <w:rPr>
          <w:rFonts w:ascii="Calibri" w:hAnsi="Calibri" w:cs="Arial"/>
          <w:b/>
          <w:sz w:val="36"/>
          <w:szCs w:val="36"/>
        </w:rPr>
        <w:t xml:space="preserve">ID </w:t>
      </w:r>
      <w:r w:rsidR="00694616">
        <w:rPr>
          <w:rFonts w:ascii="Calibri" w:hAnsi="Calibri" w:cs="Arial"/>
          <w:b/>
          <w:sz w:val="36"/>
          <w:szCs w:val="36"/>
        </w:rPr>
        <w:t>2594</w:t>
      </w:r>
    </w:p>
    <w:p w14:paraId="650D39AD" w14:textId="77777777" w:rsidR="00357A12" w:rsidRDefault="00357A12">
      <w:pPr>
        <w:rPr>
          <w:rFonts w:ascii="Calibri" w:hAnsi="Calibri" w:cs="Arial"/>
          <w:b/>
          <w:bCs/>
          <w:sz w:val="36"/>
          <w:szCs w:val="36"/>
        </w:rPr>
      </w:pPr>
    </w:p>
    <w:p w14:paraId="476A9FE0" w14:textId="77777777" w:rsidR="00856907" w:rsidRDefault="00856907">
      <w:pPr>
        <w:rPr>
          <w:rFonts w:ascii="Calibri" w:hAnsi="Calibri" w:cs="Arial"/>
          <w:b/>
          <w:bCs/>
        </w:rPr>
      </w:pPr>
    </w:p>
    <w:p w14:paraId="60844225" w14:textId="77777777" w:rsidR="00DC69C7" w:rsidRDefault="00DC69C7">
      <w:pPr>
        <w:rPr>
          <w:rFonts w:ascii="Calibri" w:hAnsi="Calibri" w:cs="Arial"/>
          <w:b/>
          <w:bCs/>
        </w:rPr>
      </w:pPr>
    </w:p>
    <w:p w14:paraId="4CEA6340" w14:textId="77777777" w:rsidR="00DC69C7" w:rsidRDefault="00DC69C7">
      <w:pPr>
        <w:rPr>
          <w:rFonts w:ascii="Calibri" w:hAnsi="Calibri" w:cs="Arial"/>
          <w:b/>
          <w:bCs/>
        </w:rPr>
      </w:pPr>
    </w:p>
    <w:p w14:paraId="56EE77F9" w14:textId="77777777" w:rsidR="00DC69C7" w:rsidRDefault="00DC69C7">
      <w:pPr>
        <w:rPr>
          <w:rFonts w:ascii="Calibri" w:hAnsi="Calibri" w:cs="Arial"/>
          <w:b/>
          <w:bCs/>
        </w:rPr>
      </w:pPr>
    </w:p>
    <w:p w14:paraId="157D709D" w14:textId="77777777" w:rsidR="00DC69C7" w:rsidRDefault="00DC69C7">
      <w:pPr>
        <w:rPr>
          <w:rFonts w:ascii="Calibri" w:hAnsi="Calibri" w:cs="Arial"/>
          <w:b/>
          <w:bCs/>
        </w:rPr>
      </w:pPr>
    </w:p>
    <w:p w14:paraId="0855F2C2" w14:textId="77777777" w:rsidR="00DC69C7" w:rsidRDefault="00DC69C7">
      <w:pPr>
        <w:jc w:val="both"/>
        <w:rPr>
          <w:rFonts w:ascii="Calibri" w:hAnsi="Calibri"/>
        </w:rPr>
      </w:pPr>
    </w:p>
    <w:p w14:paraId="644EA709" w14:textId="77777777" w:rsidR="00DC69C7" w:rsidRDefault="00DC69C7">
      <w:pPr>
        <w:jc w:val="both"/>
        <w:rPr>
          <w:rFonts w:ascii="Calibri" w:hAnsi="Calibri"/>
        </w:rPr>
      </w:pPr>
    </w:p>
    <w:p w14:paraId="386AE4B4" w14:textId="77777777" w:rsidR="00DC69C7" w:rsidRDefault="00DC69C7">
      <w:pPr>
        <w:jc w:val="both"/>
        <w:rPr>
          <w:rFonts w:ascii="Calibri" w:hAnsi="Calibri"/>
        </w:rPr>
      </w:pPr>
    </w:p>
    <w:p w14:paraId="77D49E76" w14:textId="77777777" w:rsidR="00DC69C7" w:rsidRDefault="00DC69C7">
      <w:pPr>
        <w:pStyle w:val="Titolo4"/>
        <w:jc w:val="left"/>
        <w:rPr>
          <w:rFonts w:ascii="Calibri" w:hAnsi="Calibri" w:cs="Arial"/>
        </w:rPr>
      </w:pPr>
    </w:p>
    <w:p w14:paraId="32D0033D"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71190410" w14:textId="77777777" w:rsidR="00DC69C7" w:rsidRDefault="00DC69C7">
      <w:pPr>
        <w:jc w:val="both"/>
        <w:rPr>
          <w:rFonts w:ascii="Calibri" w:hAnsi="Calibri"/>
          <w:sz w:val="20"/>
          <w:szCs w:val="20"/>
        </w:rPr>
      </w:pPr>
    </w:p>
    <w:p w14:paraId="67BDCFE6" w14:textId="77777777" w:rsidR="00DC69C7" w:rsidRDefault="00DC69C7">
      <w:pPr>
        <w:spacing w:line="360" w:lineRule="auto"/>
        <w:rPr>
          <w:rFonts w:ascii="Calibri" w:hAnsi="Calibri" w:cs="Arial"/>
          <w:sz w:val="20"/>
          <w:szCs w:val="20"/>
        </w:rPr>
      </w:pPr>
    </w:p>
    <w:p w14:paraId="77DD8E95" w14:textId="77777777" w:rsidR="00DC69C7" w:rsidRDefault="00DC69C7">
      <w:pPr>
        <w:spacing w:line="360" w:lineRule="auto"/>
        <w:rPr>
          <w:rFonts w:ascii="Calibri" w:hAnsi="Calibri" w:cs="Arial"/>
          <w:sz w:val="20"/>
          <w:szCs w:val="20"/>
        </w:rPr>
      </w:pPr>
    </w:p>
    <w:p w14:paraId="09B3D6C7" w14:textId="77777777" w:rsidR="00DC69C7" w:rsidRDefault="00DC69C7">
      <w:pPr>
        <w:spacing w:line="360" w:lineRule="auto"/>
        <w:rPr>
          <w:rFonts w:ascii="Calibri" w:hAnsi="Calibri" w:cs="Arial"/>
          <w:sz w:val="20"/>
          <w:szCs w:val="20"/>
        </w:rPr>
      </w:pPr>
    </w:p>
    <w:p w14:paraId="53435274" w14:textId="77777777" w:rsidR="00DC69C7" w:rsidRDefault="00DC69C7">
      <w:pPr>
        <w:spacing w:line="360" w:lineRule="auto"/>
        <w:rPr>
          <w:rFonts w:ascii="Calibri" w:hAnsi="Calibri" w:cs="Arial"/>
          <w:sz w:val="20"/>
          <w:szCs w:val="20"/>
        </w:rPr>
      </w:pPr>
    </w:p>
    <w:p w14:paraId="58BF14E4" w14:textId="77777777" w:rsidR="00DC69C7" w:rsidRDefault="00DC69C7">
      <w:pPr>
        <w:pStyle w:val="Titolo4"/>
        <w:jc w:val="left"/>
        <w:rPr>
          <w:rFonts w:ascii="Calibri" w:hAnsi="Calibri" w:cs="Arial"/>
          <w:sz w:val="20"/>
          <w:szCs w:val="20"/>
        </w:rPr>
      </w:pPr>
    </w:p>
    <w:p w14:paraId="3591461F" w14:textId="77777777" w:rsidR="00DC69C7" w:rsidRDefault="00DC69C7">
      <w:pPr>
        <w:pStyle w:val="Titolo4"/>
        <w:jc w:val="left"/>
        <w:rPr>
          <w:rFonts w:ascii="Calibri" w:hAnsi="Calibri" w:cs="Arial"/>
          <w:sz w:val="20"/>
          <w:szCs w:val="20"/>
        </w:rPr>
      </w:pPr>
    </w:p>
    <w:p w14:paraId="213BDE31" w14:textId="77777777" w:rsidR="00DC69C7" w:rsidRDefault="00DC69C7"/>
    <w:p w14:paraId="10C7C9DB"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B97980B" w14:textId="77777777" w:rsidR="00DC69C7" w:rsidRDefault="00DC69C7">
      <w:pPr>
        <w:spacing w:line="276" w:lineRule="auto"/>
        <w:jc w:val="both"/>
        <w:rPr>
          <w:rFonts w:asciiTheme="minorHAnsi" w:hAnsiTheme="minorHAnsi" w:cs="Arial"/>
          <w:bCs/>
          <w:sz w:val="20"/>
          <w:szCs w:val="20"/>
        </w:rPr>
      </w:pPr>
    </w:p>
    <w:p w14:paraId="61B0D4C1" w14:textId="77777777" w:rsidR="00B21B32" w:rsidRPr="0074624C" w:rsidRDefault="00C93ED5" w:rsidP="00B21B32">
      <w:pPr>
        <w:spacing w:line="276" w:lineRule="auto"/>
        <w:jc w:val="both"/>
        <w:rPr>
          <w:rFonts w:asciiTheme="minorHAnsi" w:hAnsiTheme="minorHAnsi"/>
          <w:sz w:val="20"/>
          <w:szCs w:val="20"/>
        </w:rPr>
      </w:pPr>
      <w:hyperlink r:id="rId8" w:history="1">
        <w:r w:rsidR="00B21B32" w:rsidRPr="0074624C">
          <w:rPr>
            <w:rStyle w:val="Collegamentoipertestuale"/>
            <w:rFonts w:asciiTheme="minorHAnsi" w:hAnsiTheme="minorHAnsi"/>
            <w:sz w:val="20"/>
            <w:szCs w:val="20"/>
          </w:rPr>
          <w:t>ictconsip@postacert.consip.it</w:t>
        </w:r>
      </w:hyperlink>
    </w:p>
    <w:p w14:paraId="57DEEC7E" w14:textId="77777777" w:rsidR="00DC69C7" w:rsidRDefault="00DC69C7">
      <w:pPr>
        <w:spacing w:line="276" w:lineRule="auto"/>
        <w:jc w:val="both"/>
        <w:rPr>
          <w:rFonts w:asciiTheme="minorHAnsi" w:hAnsiTheme="minorHAnsi" w:cs="Arial"/>
          <w:b/>
          <w:bCs/>
          <w:sz w:val="20"/>
          <w:szCs w:val="20"/>
        </w:rPr>
      </w:pPr>
    </w:p>
    <w:p w14:paraId="1E238BB2" w14:textId="77777777" w:rsidR="00DC69C7" w:rsidRDefault="00DC69C7">
      <w:pPr>
        <w:spacing w:line="276" w:lineRule="auto"/>
        <w:jc w:val="both"/>
        <w:rPr>
          <w:rFonts w:asciiTheme="minorHAnsi" w:hAnsiTheme="minorHAnsi" w:cs="Arial"/>
          <w:bCs/>
          <w:color w:val="FF0000"/>
          <w:sz w:val="20"/>
          <w:szCs w:val="20"/>
        </w:rPr>
      </w:pPr>
    </w:p>
    <w:p w14:paraId="54B2F10C" w14:textId="77777777" w:rsidR="00DC69C7" w:rsidRDefault="00DC69C7">
      <w:pPr>
        <w:spacing w:line="276" w:lineRule="auto"/>
        <w:jc w:val="both"/>
        <w:rPr>
          <w:rFonts w:asciiTheme="minorHAnsi" w:hAnsiTheme="minorHAnsi" w:cs="Arial"/>
          <w:bCs/>
          <w:color w:val="FF0000"/>
          <w:sz w:val="20"/>
          <w:szCs w:val="20"/>
        </w:rPr>
      </w:pPr>
    </w:p>
    <w:p w14:paraId="6FD63AD7" w14:textId="77777777" w:rsidR="00DC69C7" w:rsidRDefault="00DC69C7">
      <w:pPr>
        <w:spacing w:line="276" w:lineRule="auto"/>
        <w:jc w:val="both"/>
        <w:rPr>
          <w:rFonts w:asciiTheme="minorHAnsi" w:hAnsiTheme="minorHAnsi" w:cs="Arial"/>
          <w:bCs/>
          <w:color w:val="FF0000"/>
          <w:sz w:val="20"/>
          <w:szCs w:val="20"/>
        </w:rPr>
      </w:pPr>
    </w:p>
    <w:p w14:paraId="089C3003" w14:textId="77777777" w:rsidR="00DC69C7" w:rsidRDefault="00DC69C7">
      <w:pPr>
        <w:spacing w:line="276" w:lineRule="auto"/>
        <w:jc w:val="both"/>
        <w:rPr>
          <w:rFonts w:asciiTheme="minorHAnsi" w:hAnsiTheme="minorHAnsi" w:cs="Arial"/>
          <w:bCs/>
          <w:color w:val="FF0000"/>
          <w:sz w:val="20"/>
          <w:szCs w:val="20"/>
        </w:rPr>
      </w:pPr>
    </w:p>
    <w:p w14:paraId="6AEA97C3" w14:textId="4E8F1191"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Pr="00A93A06">
        <w:rPr>
          <w:rFonts w:asciiTheme="minorHAnsi" w:hAnsiTheme="minorHAnsi" w:cs="Arial"/>
          <w:bCs/>
          <w:sz w:val="20"/>
          <w:szCs w:val="20"/>
        </w:rPr>
        <w:t xml:space="preserve">, </w:t>
      </w:r>
      <w:r w:rsidR="00694616">
        <w:rPr>
          <w:rFonts w:asciiTheme="minorHAnsi" w:hAnsiTheme="minorHAnsi" w:cs="Arial"/>
          <w:bCs/>
          <w:sz w:val="20"/>
          <w:szCs w:val="20"/>
        </w:rPr>
        <w:t>2</w:t>
      </w:r>
      <w:r w:rsidR="00E5696C">
        <w:rPr>
          <w:rFonts w:asciiTheme="minorHAnsi" w:hAnsiTheme="minorHAnsi" w:cs="Arial"/>
          <w:bCs/>
          <w:sz w:val="20"/>
          <w:szCs w:val="20"/>
        </w:rPr>
        <w:t>9</w:t>
      </w:r>
      <w:r w:rsidR="00AA7757">
        <w:rPr>
          <w:rFonts w:asciiTheme="minorHAnsi" w:hAnsiTheme="minorHAnsi" w:cs="Arial"/>
          <w:bCs/>
          <w:sz w:val="20"/>
          <w:szCs w:val="20"/>
        </w:rPr>
        <w:t>/0</w:t>
      </w:r>
      <w:r w:rsidR="00E1017D">
        <w:rPr>
          <w:rFonts w:asciiTheme="minorHAnsi" w:hAnsiTheme="minorHAnsi" w:cs="Arial"/>
          <w:bCs/>
          <w:sz w:val="20"/>
          <w:szCs w:val="20"/>
        </w:rPr>
        <w:t>9</w:t>
      </w:r>
      <w:r w:rsidR="00AA7757">
        <w:rPr>
          <w:rFonts w:asciiTheme="minorHAnsi" w:hAnsiTheme="minorHAnsi" w:cs="Arial"/>
          <w:bCs/>
          <w:sz w:val="20"/>
          <w:szCs w:val="20"/>
        </w:rPr>
        <w:t>/2022</w:t>
      </w:r>
    </w:p>
    <w:p w14:paraId="44CD0847" w14:textId="77777777" w:rsidR="00DC69C7" w:rsidRDefault="00522FB0">
      <w:pPr>
        <w:pStyle w:val="Corpotesto"/>
        <w:jc w:val="left"/>
        <w:rPr>
          <w:rFonts w:ascii="Calibri" w:hAnsi="Calibri"/>
          <w:sz w:val="20"/>
        </w:rPr>
      </w:pPr>
      <w:r>
        <w:rPr>
          <w:rFonts w:ascii="Calibri" w:hAnsi="Calibri"/>
          <w:sz w:val="20"/>
        </w:rPr>
        <w:br w:type="page"/>
      </w:r>
    </w:p>
    <w:p w14:paraId="08C37020"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53A6A427" w14:textId="22D2971B" w:rsidR="0049047C" w:rsidRDefault="00E1017D" w:rsidP="0049047C">
      <w:pPr>
        <w:spacing w:after="120" w:line="276" w:lineRule="auto"/>
        <w:jc w:val="both"/>
        <w:rPr>
          <w:rFonts w:asciiTheme="minorHAnsi" w:hAnsiTheme="minorHAnsi" w:cs="Arial"/>
          <w:sz w:val="20"/>
          <w:szCs w:val="20"/>
        </w:rPr>
      </w:pPr>
      <w:r w:rsidRPr="00AB6DAC">
        <w:rPr>
          <w:rFonts w:asciiTheme="minorHAnsi" w:hAnsiTheme="minorHAnsi" w:cs="Arial"/>
          <w:bCs/>
          <w:sz w:val="20"/>
          <w:szCs w:val="20"/>
        </w:rPr>
        <w:t>Nell'ambito delle attività contrattuali poste in essere da</w:t>
      </w:r>
      <w:r>
        <w:rPr>
          <w:rFonts w:asciiTheme="minorHAnsi" w:hAnsiTheme="minorHAnsi" w:cs="Arial"/>
          <w:bCs/>
          <w:sz w:val="20"/>
          <w:szCs w:val="20"/>
        </w:rPr>
        <w:t xml:space="preserve"> INAIL, la </w:t>
      </w:r>
      <w:r w:rsidRPr="00AB6DAC">
        <w:rPr>
          <w:rFonts w:asciiTheme="minorHAnsi" w:hAnsiTheme="minorHAnsi" w:cs="Arial"/>
          <w:bCs/>
          <w:sz w:val="20"/>
          <w:szCs w:val="20"/>
        </w:rPr>
        <w:t>Consip S.p.A., tramite apposita Convenzione</w:t>
      </w:r>
      <w:r>
        <w:rPr>
          <w:rFonts w:asciiTheme="minorHAnsi" w:hAnsiTheme="minorHAnsi" w:cs="Arial"/>
          <w:bCs/>
          <w:sz w:val="20"/>
          <w:szCs w:val="20"/>
        </w:rPr>
        <w:t>,</w:t>
      </w:r>
      <w:r w:rsidRPr="00AB6DAC">
        <w:rPr>
          <w:rFonts w:asciiTheme="minorHAnsi" w:hAnsiTheme="minorHAnsi" w:cs="Arial"/>
          <w:bCs/>
          <w:sz w:val="20"/>
          <w:szCs w:val="20"/>
        </w:rPr>
        <w:t xml:space="preserve"> svolge il ruolo di Centrale di Committenza. In ragione del r</w:t>
      </w:r>
      <w:r>
        <w:rPr>
          <w:rFonts w:asciiTheme="minorHAnsi" w:hAnsiTheme="minorHAnsi" w:cs="Arial"/>
          <w:bCs/>
          <w:sz w:val="20"/>
          <w:szCs w:val="20"/>
        </w:rPr>
        <w:t>uolo rivestito, la Consip S.p.A.</w:t>
      </w:r>
      <w:r w:rsidRPr="00AB6DAC">
        <w:rPr>
          <w:rFonts w:asciiTheme="minorHAnsi" w:hAnsiTheme="minorHAnsi" w:cs="Arial"/>
          <w:bCs/>
          <w:sz w:val="20"/>
          <w:szCs w:val="20"/>
        </w:rPr>
        <w:t xml:space="preserve"> intende quindi procedere alla pubblicazione della presente Consultazione del mercato.</w:t>
      </w:r>
    </w:p>
    <w:p w14:paraId="3AF43D9E" w14:textId="77777777" w:rsidR="0049047C" w:rsidRPr="0049047C" w:rsidRDefault="0049047C" w:rsidP="0049047C">
      <w:pPr>
        <w:spacing w:after="120" w:line="276" w:lineRule="auto"/>
        <w:jc w:val="both"/>
        <w:rPr>
          <w:rFonts w:asciiTheme="minorHAnsi" w:hAnsiTheme="minorHAnsi" w:cs="Arial"/>
          <w:sz w:val="20"/>
          <w:szCs w:val="20"/>
        </w:rPr>
      </w:pPr>
      <w:r w:rsidRPr="0049047C">
        <w:rPr>
          <w:rFonts w:asciiTheme="minorHAnsi" w:hAnsiTheme="minorHAns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46EC9AE2" w14:textId="77777777" w:rsidR="00DC69C7" w:rsidRDefault="00522FB0" w:rsidP="0049047C">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7DFEAAB0" w14:textId="77777777" w:rsidR="0049047C" w:rsidRPr="0049047C" w:rsidRDefault="0049047C" w:rsidP="0049047C">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49047C">
        <w:rPr>
          <w:rFonts w:ascii="Calibri" w:hAnsi="Calibri" w:cs="Arial"/>
          <w:sz w:val="20"/>
          <w:szCs w:val="20"/>
        </w:rPr>
        <w:t>ottenere la più proficua partecipazione da parte dei soggetti interessati;</w:t>
      </w:r>
    </w:p>
    <w:p w14:paraId="2DE712EE"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14CE0B02" w14:textId="77777777" w:rsidR="0049047C" w:rsidRDefault="00522FB0" w:rsidP="00761D88">
      <w:pPr>
        <w:pStyle w:val="Corpodeltesto21"/>
        <w:numPr>
          <w:ilvl w:val="0"/>
          <w:numId w:val="2"/>
        </w:numPr>
        <w:tabs>
          <w:tab w:val="clear" w:pos="1440"/>
          <w:tab w:val="num" w:pos="360"/>
        </w:tabs>
        <w:spacing w:before="120" w:after="120" w:line="276" w:lineRule="auto"/>
        <w:ind w:left="360"/>
        <w:rPr>
          <w:rFonts w:ascii="Calibri" w:hAnsi="Calibri" w:cs="Arial"/>
          <w:sz w:val="20"/>
          <w:szCs w:val="20"/>
        </w:rPr>
      </w:pPr>
      <w:r w:rsidRPr="0049047C">
        <w:rPr>
          <w:rFonts w:ascii="Calibri" w:hAnsi="Calibri" w:cs="Arial"/>
          <w:sz w:val="20"/>
          <w:szCs w:val="20"/>
        </w:rPr>
        <w:t xml:space="preserve">ricevere, da parte dei soggetti interessati, osservazioni e suggerimenti per una più </w:t>
      </w:r>
      <w:r w:rsidR="0049047C">
        <w:rPr>
          <w:rFonts w:ascii="Calibri" w:hAnsi="Calibri" w:cs="Arial"/>
          <w:sz w:val="20"/>
          <w:szCs w:val="20"/>
        </w:rPr>
        <w:t>compiuta conoscenza del mercato.</w:t>
      </w:r>
    </w:p>
    <w:p w14:paraId="3F88F756" w14:textId="6FA133A6" w:rsidR="00DC69C7" w:rsidRPr="00B21B32" w:rsidRDefault="0049047C">
      <w:pPr>
        <w:spacing w:before="120" w:after="120" w:line="276" w:lineRule="auto"/>
        <w:jc w:val="both"/>
        <w:rPr>
          <w:rFonts w:ascii="Calibri" w:hAnsi="Calibri" w:cs="Arial"/>
          <w:sz w:val="20"/>
          <w:szCs w:val="20"/>
        </w:rPr>
      </w:pPr>
      <w:r>
        <w:rPr>
          <w:rFonts w:asciiTheme="minorHAnsi" w:hAnsiTheme="minorHAnsi" w:cs="Arial"/>
          <w:bCs/>
          <w:sz w:val="20"/>
          <w:szCs w:val="20"/>
        </w:rPr>
        <w:t xml:space="preserve">In merito all’iniziativa “Acquisizione prodotti e servizi VMWare per </w:t>
      </w:r>
      <w:r w:rsidR="00E1017D">
        <w:rPr>
          <w:rFonts w:asciiTheme="minorHAnsi" w:hAnsiTheme="minorHAnsi" w:cs="Arial"/>
          <w:bCs/>
          <w:sz w:val="20"/>
          <w:szCs w:val="20"/>
        </w:rPr>
        <w:t>INAIL</w:t>
      </w:r>
      <w:r>
        <w:rPr>
          <w:rFonts w:asciiTheme="minorHAnsi" w:hAnsiTheme="minorHAnsi" w:cs="Arial"/>
          <w:bCs/>
          <w:sz w:val="20"/>
          <w:szCs w:val="20"/>
        </w:rPr>
        <w:t>” Vi preghiamo di fornire il Vostro contributo a titolo gratuito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566300" w:rsidRPr="0037688D">
          <w:rPr>
            <w:rStyle w:val="Collegamentoipertestuale"/>
            <w:rFonts w:asciiTheme="minorHAnsi" w:hAnsiTheme="minorHAnsi"/>
            <w:sz w:val="20"/>
            <w:szCs w:val="20"/>
          </w:rPr>
          <w:t>ictconsip@postacert.consip.it</w:t>
        </w:r>
      </w:hyperlink>
      <w:r w:rsidR="00566300">
        <w:rPr>
          <w:rFonts w:asciiTheme="minorHAnsi" w:hAnsiTheme="minorHAnsi" w:cs="Arial"/>
          <w:bCs/>
          <w:sz w:val="20"/>
          <w:szCs w:val="20"/>
        </w:rPr>
        <w:t>,</w:t>
      </w:r>
      <w:r w:rsidR="00522FB0">
        <w:rPr>
          <w:rFonts w:asciiTheme="minorHAnsi" w:hAnsiTheme="minorHAnsi" w:cs="Arial"/>
          <w:bCs/>
          <w:sz w:val="20"/>
          <w:szCs w:val="20"/>
        </w:rPr>
        <w:t xml:space="preserve"> </w:t>
      </w:r>
      <w:r w:rsidR="00522FB0" w:rsidRPr="00B21B32">
        <w:rPr>
          <w:rFonts w:ascii="Calibri" w:hAnsi="Calibri" w:cs="Arial"/>
          <w:sz w:val="20"/>
          <w:szCs w:val="20"/>
        </w:rPr>
        <w:t xml:space="preserve">specificando nell’oggetto della e-mail: </w:t>
      </w:r>
      <w:r w:rsidR="00B21B32">
        <w:rPr>
          <w:rFonts w:ascii="Calibri" w:hAnsi="Calibri" w:cs="Arial"/>
          <w:sz w:val="20"/>
          <w:szCs w:val="20"/>
        </w:rPr>
        <w:t>“</w:t>
      </w:r>
      <w:r w:rsidR="00A87BBC" w:rsidRPr="007F6306">
        <w:rPr>
          <w:rFonts w:ascii="Calibri" w:hAnsi="Calibri" w:cs="Arial"/>
          <w:sz w:val="20"/>
          <w:szCs w:val="20"/>
        </w:rPr>
        <w:t xml:space="preserve">ID </w:t>
      </w:r>
      <w:r w:rsidR="00694616">
        <w:rPr>
          <w:rFonts w:ascii="Calibri" w:hAnsi="Calibri" w:cs="Arial"/>
          <w:sz w:val="20"/>
          <w:szCs w:val="20"/>
        </w:rPr>
        <w:t>2594</w:t>
      </w:r>
      <w:r w:rsidR="00E1017D">
        <w:rPr>
          <w:rFonts w:ascii="Calibri" w:hAnsi="Calibri" w:cs="Arial"/>
          <w:sz w:val="20"/>
          <w:szCs w:val="20"/>
        </w:rPr>
        <w:t xml:space="preserve"> </w:t>
      </w:r>
      <w:r w:rsidR="00757C1F">
        <w:rPr>
          <w:rFonts w:ascii="Calibri" w:hAnsi="Calibri" w:cs="Arial"/>
          <w:sz w:val="20"/>
          <w:szCs w:val="20"/>
        </w:rPr>
        <w:t xml:space="preserve">Acquisizione prodotti e servizi </w:t>
      </w:r>
      <w:r w:rsidR="00E30F1C">
        <w:rPr>
          <w:rFonts w:ascii="Calibri" w:hAnsi="Calibri" w:cs="Arial"/>
          <w:sz w:val="20"/>
          <w:szCs w:val="20"/>
        </w:rPr>
        <w:t>VMWare</w:t>
      </w:r>
      <w:r w:rsidR="00757C1F">
        <w:rPr>
          <w:rFonts w:ascii="Calibri" w:hAnsi="Calibri" w:cs="Arial"/>
          <w:sz w:val="20"/>
          <w:szCs w:val="20"/>
        </w:rPr>
        <w:t xml:space="preserve"> per </w:t>
      </w:r>
      <w:r w:rsidR="00E1017D">
        <w:rPr>
          <w:rFonts w:ascii="Calibri" w:hAnsi="Calibri" w:cs="Arial"/>
          <w:sz w:val="20"/>
          <w:szCs w:val="20"/>
        </w:rPr>
        <w:t>INAIL</w:t>
      </w:r>
      <w:r w:rsidR="00566300" w:rsidRPr="00566300">
        <w:rPr>
          <w:rFonts w:ascii="Calibri" w:hAnsi="Calibri" w:cs="Arial"/>
          <w:sz w:val="20"/>
          <w:szCs w:val="20"/>
        </w:rPr>
        <w:t>”.</w:t>
      </w:r>
    </w:p>
    <w:p w14:paraId="04856D25"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DB8E230"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8C9F254"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6623E68" w14:textId="77777777" w:rsidR="00DC69C7" w:rsidRDefault="0049047C" w:rsidP="0049047C">
      <w:pPr>
        <w:pStyle w:val="Titolo1"/>
        <w:numPr>
          <w:ilvl w:val="0"/>
          <w:numId w:val="0"/>
        </w:numPr>
        <w:spacing w:line="276" w:lineRule="auto"/>
        <w:rPr>
          <w:rFonts w:ascii="Calibri" w:hAnsi="Calibri"/>
          <w:sz w:val="24"/>
        </w:rPr>
      </w:pPr>
      <w:r w:rsidRPr="0049047C">
        <w:rPr>
          <w:rFonts w:asciiTheme="minorHAnsi" w:hAnsiTheme="minorHAnsi" w:cs="Arial"/>
          <w:b w:val="0"/>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522FB0">
        <w:rPr>
          <w:rFonts w:ascii="Calibri" w:hAnsi="Calibri"/>
          <w:sz w:val="20"/>
          <w:szCs w:val="20"/>
        </w:rPr>
        <w:br w:type="page"/>
      </w:r>
      <w:r w:rsidR="00522FB0">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B803BBE" w14:textId="77777777">
        <w:tc>
          <w:tcPr>
            <w:tcW w:w="3321" w:type="dxa"/>
            <w:vAlign w:val="center"/>
          </w:tcPr>
          <w:p w14:paraId="4200F6F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3A0F641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4E89144" w14:textId="77777777">
        <w:tc>
          <w:tcPr>
            <w:tcW w:w="3321" w:type="dxa"/>
            <w:vAlign w:val="center"/>
          </w:tcPr>
          <w:p w14:paraId="0180E35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489EF34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10985CB" w14:textId="77777777">
        <w:tc>
          <w:tcPr>
            <w:tcW w:w="3321" w:type="dxa"/>
            <w:vAlign w:val="center"/>
          </w:tcPr>
          <w:p w14:paraId="391996CD"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5BAF9A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1DEBE94" w14:textId="77777777">
        <w:tc>
          <w:tcPr>
            <w:tcW w:w="3321" w:type="dxa"/>
            <w:vAlign w:val="center"/>
          </w:tcPr>
          <w:p w14:paraId="355E80B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057C6FE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7D33532" w14:textId="77777777">
        <w:tc>
          <w:tcPr>
            <w:tcW w:w="3321" w:type="dxa"/>
            <w:vAlign w:val="center"/>
          </w:tcPr>
          <w:p w14:paraId="2941E15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F6DF16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7C5EBCC" w14:textId="77777777">
        <w:tc>
          <w:tcPr>
            <w:tcW w:w="3321" w:type="dxa"/>
            <w:vAlign w:val="center"/>
          </w:tcPr>
          <w:p w14:paraId="1CAC6FC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E49942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D7C9863" w14:textId="77777777">
        <w:tc>
          <w:tcPr>
            <w:tcW w:w="3321" w:type="dxa"/>
            <w:vAlign w:val="center"/>
          </w:tcPr>
          <w:p w14:paraId="4EF3B11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75DDEA9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0732140" w14:textId="77777777">
        <w:tc>
          <w:tcPr>
            <w:tcW w:w="3321" w:type="dxa"/>
            <w:vAlign w:val="center"/>
          </w:tcPr>
          <w:p w14:paraId="0FEEF46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5D2285C8"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2BCF54B1" w14:textId="77777777" w:rsidR="00DC69C7" w:rsidRDefault="00DC69C7">
      <w:pPr>
        <w:pStyle w:val="Titolo1"/>
        <w:numPr>
          <w:ilvl w:val="0"/>
          <w:numId w:val="0"/>
        </w:numPr>
        <w:jc w:val="both"/>
        <w:rPr>
          <w:rFonts w:ascii="Calibri" w:hAnsi="Calibri"/>
          <w:i/>
          <w:sz w:val="20"/>
          <w:szCs w:val="20"/>
        </w:rPr>
      </w:pPr>
    </w:p>
    <w:p w14:paraId="4BF0C5DE"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EE3BEF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2232550" w14:textId="77777777" w:rsidR="00DC69C7" w:rsidRDefault="00DC69C7">
      <w:pPr>
        <w:spacing w:line="276" w:lineRule="auto"/>
        <w:jc w:val="both"/>
        <w:rPr>
          <w:rFonts w:asciiTheme="minorHAnsi" w:hAnsiTheme="minorHAnsi"/>
          <w:sz w:val="20"/>
          <w:szCs w:val="20"/>
        </w:rPr>
      </w:pPr>
    </w:p>
    <w:p w14:paraId="095B3E7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C780AE3" w14:textId="77777777" w:rsidR="0049047C" w:rsidRDefault="0049047C">
      <w:pPr>
        <w:spacing w:line="276" w:lineRule="auto"/>
        <w:jc w:val="both"/>
        <w:rPr>
          <w:rFonts w:asciiTheme="minorHAnsi" w:hAnsiTheme="minorHAnsi"/>
          <w:sz w:val="20"/>
          <w:szCs w:val="20"/>
        </w:rPr>
      </w:pPr>
    </w:p>
    <w:p w14:paraId="74466E0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4CF7A190" w14:textId="77777777" w:rsidR="00DC69C7" w:rsidRDefault="00DC69C7">
      <w:pPr>
        <w:spacing w:line="276" w:lineRule="auto"/>
        <w:jc w:val="both"/>
        <w:rPr>
          <w:rFonts w:asciiTheme="minorHAnsi" w:hAnsiTheme="minorHAnsi"/>
          <w:sz w:val="20"/>
          <w:szCs w:val="20"/>
        </w:rPr>
      </w:pPr>
    </w:p>
    <w:p w14:paraId="52FDF2F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35DFB63" w14:textId="77777777" w:rsidR="00DC69C7" w:rsidRDefault="00DC69C7">
      <w:pPr>
        <w:spacing w:line="276" w:lineRule="auto"/>
        <w:jc w:val="both"/>
        <w:rPr>
          <w:rFonts w:asciiTheme="minorHAnsi" w:hAnsiTheme="minorHAnsi"/>
          <w:sz w:val="20"/>
          <w:szCs w:val="20"/>
        </w:rPr>
      </w:pPr>
    </w:p>
    <w:p w14:paraId="7781FE1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0FEE08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CF858DB"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3E75C424" w14:textId="77777777" w:rsidR="00DC69C7" w:rsidRDefault="00DC69C7">
      <w:pPr>
        <w:spacing w:line="276" w:lineRule="auto"/>
        <w:jc w:val="both"/>
        <w:rPr>
          <w:rFonts w:asciiTheme="minorHAnsi" w:hAnsiTheme="minorHAnsi"/>
          <w:sz w:val="20"/>
          <w:szCs w:val="20"/>
        </w:rPr>
      </w:pPr>
    </w:p>
    <w:p w14:paraId="46F27936" w14:textId="77777777" w:rsidR="00DC69C7" w:rsidRDefault="00522FB0" w:rsidP="00917910">
      <w:pPr>
        <w:spacing w:line="276" w:lineRule="auto"/>
        <w:jc w:val="both"/>
        <w:rPr>
          <w:rFonts w:ascii="Calibri" w:hAnsi="Calibri"/>
          <w:b/>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r>
        <w:rPr>
          <w:rFonts w:ascii="Calibri" w:hAnsi="Calibri"/>
        </w:rPr>
        <w:br w:type="page"/>
      </w:r>
    </w:p>
    <w:p w14:paraId="07F60984" w14:textId="06BD30DF" w:rsidR="00A43629" w:rsidRDefault="00D709A2" w:rsidP="00CC7AE2">
      <w:pPr>
        <w:pStyle w:val="Titolo1"/>
        <w:numPr>
          <w:ilvl w:val="0"/>
          <w:numId w:val="0"/>
        </w:numPr>
        <w:rPr>
          <w:rFonts w:ascii="Calibri" w:hAnsi="Calibri"/>
          <w:szCs w:val="22"/>
          <w:u w:val="single"/>
        </w:rPr>
      </w:pPr>
      <w:r>
        <w:rPr>
          <w:rFonts w:ascii="Calibri" w:hAnsi="Calibri"/>
          <w:szCs w:val="22"/>
          <w:u w:val="single"/>
        </w:rPr>
        <w:lastRenderedPageBreak/>
        <w:t>Contesto tecnico-organizzativo</w:t>
      </w:r>
    </w:p>
    <w:p w14:paraId="5F0D9F54" w14:textId="3EF7E580" w:rsidR="00CC7AE2" w:rsidRPr="00CC7AE2" w:rsidRDefault="00CC7AE2" w:rsidP="00CC7AE2">
      <w:pPr>
        <w:spacing w:line="276" w:lineRule="auto"/>
        <w:jc w:val="both"/>
        <w:rPr>
          <w:rFonts w:asciiTheme="minorHAnsi" w:hAnsiTheme="minorHAnsi"/>
          <w:sz w:val="20"/>
          <w:szCs w:val="20"/>
        </w:rPr>
      </w:pPr>
      <w:r w:rsidRPr="00CC7AE2">
        <w:rPr>
          <w:rFonts w:asciiTheme="minorHAnsi" w:hAnsiTheme="minorHAnsi"/>
          <w:sz w:val="20"/>
          <w:szCs w:val="20"/>
        </w:rPr>
        <w:t>Per INAIL la tecnologia VMware rappresenta da molt</w:t>
      </w:r>
      <w:r>
        <w:rPr>
          <w:rFonts w:asciiTheme="minorHAnsi" w:hAnsiTheme="minorHAnsi"/>
          <w:sz w:val="20"/>
          <w:szCs w:val="20"/>
        </w:rPr>
        <w:t>i anni la piattaforma principale</w:t>
      </w:r>
      <w:r w:rsidRPr="00CC7AE2">
        <w:rPr>
          <w:rFonts w:asciiTheme="minorHAnsi" w:hAnsiTheme="minorHAnsi"/>
          <w:sz w:val="20"/>
          <w:szCs w:val="20"/>
        </w:rPr>
        <w:t xml:space="preserve"> per la virtualizzazione server x86 del proprio Data Center.</w:t>
      </w:r>
    </w:p>
    <w:p w14:paraId="2944FCD1" w14:textId="77777777" w:rsidR="00CC7AE2" w:rsidRPr="00CC7AE2" w:rsidRDefault="00CC7AE2" w:rsidP="00CC7AE2">
      <w:pPr>
        <w:spacing w:line="276" w:lineRule="auto"/>
        <w:jc w:val="both"/>
        <w:rPr>
          <w:rFonts w:asciiTheme="minorHAnsi" w:hAnsiTheme="minorHAnsi"/>
          <w:sz w:val="20"/>
          <w:szCs w:val="20"/>
        </w:rPr>
      </w:pPr>
      <w:r w:rsidRPr="00CC7AE2">
        <w:rPr>
          <w:rFonts w:asciiTheme="minorHAnsi" w:hAnsiTheme="minorHAnsi"/>
          <w:sz w:val="20"/>
          <w:szCs w:val="20"/>
        </w:rPr>
        <w:t>L’infrastruttura Virtuale INAIL è stata realizzata nel tempo esclusivamente con prodotti Software della suite VMware (VMware vSphere, ESXi, vCenter Operations, etc).</w:t>
      </w:r>
    </w:p>
    <w:p w14:paraId="56A3AFF9" w14:textId="71B9EDCE" w:rsidR="00CC7AE2" w:rsidRPr="00CC7AE2" w:rsidRDefault="00CC7AE2" w:rsidP="00CC7AE2">
      <w:pPr>
        <w:spacing w:line="276" w:lineRule="auto"/>
        <w:jc w:val="both"/>
        <w:rPr>
          <w:rFonts w:asciiTheme="minorHAnsi" w:hAnsiTheme="minorHAnsi"/>
          <w:sz w:val="20"/>
          <w:szCs w:val="20"/>
        </w:rPr>
      </w:pPr>
      <w:r w:rsidRPr="00CC7AE2">
        <w:rPr>
          <w:rFonts w:asciiTheme="minorHAnsi" w:hAnsiTheme="minorHAnsi"/>
          <w:sz w:val="20"/>
          <w:szCs w:val="20"/>
        </w:rPr>
        <w:t>Il parco installato di sistemi virtuali allocati sulle Farm VMware di INAIL hanno raggiunto oggi un livello significati</w:t>
      </w:r>
      <w:r w:rsidR="000A24DE">
        <w:rPr>
          <w:rFonts w:asciiTheme="minorHAnsi" w:hAnsiTheme="minorHAnsi"/>
          <w:sz w:val="20"/>
          <w:szCs w:val="20"/>
        </w:rPr>
        <w:t>vo vedendo la presenza di circa</w:t>
      </w:r>
      <w:r w:rsidRPr="00CC7AE2">
        <w:rPr>
          <w:rFonts w:asciiTheme="minorHAnsi" w:hAnsiTheme="minorHAnsi"/>
          <w:sz w:val="20"/>
          <w:szCs w:val="20"/>
        </w:rPr>
        <w:t xml:space="preserve"> 4000 Virtual Machines (VM) distribuite sui tre data Center, presentando un coefficiente di virtualizzazione del 80% circa e riscontrando livelli costanti di incremento. </w:t>
      </w:r>
    </w:p>
    <w:p w14:paraId="23088520" w14:textId="687B1EB0" w:rsidR="00CC7AE2" w:rsidRPr="00CC7AE2" w:rsidRDefault="00DA4433" w:rsidP="00CC7AE2">
      <w:r>
        <w:rPr>
          <w:rFonts w:asciiTheme="minorHAnsi" w:hAnsiTheme="minorHAnsi"/>
          <w:sz w:val="20"/>
          <w:szCs w:val="20"/>
        </w:rPr>
        <w:t>N</w:t>
      </w:r>
      <w:r w:rsidR="00CC7AE2" w:rsidRPr="00CC7AE2">
        <w:rPr>
          <w:rFonts w:asciiTheme="minorHAnsi" w:hAnsiTheme="minorHAnsi"/>
          <w:sz w:val="20"/>
          <w:szCs w:val="20"/>
        </w:rPr>
        <w:t xml:space="preserve">el corso degli ultimi 10 anni INAIL ha investito in modo rilevante nelle tecnologie VMware. I prodotti software acquistati sono di proprietà di INAIL e sono mantenuti aggiornati con i contratti di manutenzione e, pertanto, costituiscono un asset significativo per l’azienda. </w:t>
      </w:r>
    </w:p>
    <w:p w14:paraId="6CA5B287" w14:textId="5E8DD133" w:rsidR="00CC7AE2" w:rsidRDefault="00CC7AE2" w:rsidP="00CC7AE2"/>
    <w:p w14:paraId="019F6E4B" w14:textId="77777777" w:rsidR="00CC7AE2" w:rsidRPr="00CC7AE2" w:rsidRDefault="00CC7AE2" w:rsidP="00CC7AE2"/>
    <w:p w14:paraId="65375F89" w14:textId="77777777" w:rsidR="00DC69C7" w:rsidRPr="009C275A" w:rsidRDefault="00522FB0">
      <w:pPr>
        <w:pStyle w:val="Titolo1"/>
        <w:numPr>
          <w:ilvl w:val="0"/>
          <w:numId w:val="0"/>
        </w:numPr>
        <w:rPr>
          <w:rFonts w:ascii="Calibri" w:hAnsi="Calibri"/>
          <w:szCs w:val="22"/>
          <w:u w:val="single"/>
        </w:rPr>
      </w:pPr>
      <w:r w:rsidRPr="009C275A">
        <w:rPr>
          <w:rFonts w:ascii="Calibri" w:hAnsi="Calibri"/>
          <w:szCs w:val="22"/>
          <w:u w:val="single"/>
        </w:rPr>
        <w:t>Oggetto dell’iniziativa</w:t>
      </w:r>
    </w:p>
    <w:p w14:paraId="1858EF53" w14:textId="77777777" w:rsidR="00D709A2" w:rsidRDefault="00357A12" w:rsidP="00D709A2">
      <w:pPr>
        <w:pStyle w:val="Titolo1"/>
        <w:numPr>
          <w:ilvl w:val="0"/>
          <w:numId w:val="0"/>
        </w:numPr>
        <w:spacing w:line="276" w:lineRule="auto"/>
        <w:jc w:val="both"/>
        <w:rPr>
          <w:rFonts w:ascii="Calibri" w:hAnsi="Calibri" w:cs="Calibri"/>
          <w:b w:val="0"/>
          <w:sz w:val="20"/>
          <w:szCs w:val="20"/>
        </w:rPr>
      </w:pPr>
      <w:r>
        <w:rPr>
          <w:rFonts w:ascii="Calibri" w:hAnsi="Calibri" w:cs="Calibri"/>
          <w:b w:val="0"/>
          <w:sz w:val="20"/>
          <w:szCs w:val="20"/>
        </w:rPr>
        <w:t>La presente iniziativa</w:t>
      </w:r>
      <w:r w:rsidR="007B6930">
        <w:rPr>
          <w:rFonts w:ascii="Calibri" w:hAnsi="Calibri" w:cs="Calibri"/>
          <w:b w:val="0"/>
          <w:sz w:val="20"/>
          <w:szCs w:val="20"/>
        </w:rPr>
        <w:t xml:space="preserve"> </w:t>
      </w:r>
      <w:r w:rsidR="003F7D73">
        <w:rPr>
          <w:rFonts w:ascii="Calibri" w:hAnsi="Calibri" w:cs="Calibri"/>
          <w:b w:val="0"/>
          <w:sz w:val="20"/>
          <w:szCs w:val="20"/>
        </w:rPr>
        <w:t>ha per oggetto:</w:t>
      </w:r>
    </w:p>
    <w:p w14:paraId="26E213DA" w14:textId="77777777" w:rsidR="005C7BC9" w:rsidRPr="005C7BC9" w:rsidRDefault="00757C1F" w:rsidP="00B412CE">
      <w:pPr>
        <w:pStyle w:val="Titolo1"/>
        <w:numPr>
          <w:ilvl w:val="0"/>
          <w:numId w:val="5"/>
        </w:numPr>
        <w:spacing w:line="276" w:lineRule="auto"/>
        <w:jc w:val="both"/>
        <w:rPr>
          <w:rFonts w:ascii="Calibri" w:hAnsi="Calibri" w:cs="Calibri"/>
          <w:b w:val="0"/>
          <w:sz w:val="20"/>
          <w:szCs w:val="20"/>
        </w:rPr>
      </w:pPr>
      <w:r>
        <w:rPr>
          <w:rFonts w:ascii="Calibri" w:hAnsi="Calibri" w:cs="Calibri"/>
          <w:b w:val="0"/>
          <w:sz w:val="20"/>
          <w:szCs w:val="20"/>
        </w:rPr>
        <w:t xml:space="preserve">Servizi di manutenzione sulle licenze </w:t>
      </w:r>
      <w:r w:rsidR="00A931A5">
        <w:rPr>
          <w:rFonts w:ascii="Calibri" w:hAnsi="Calibri" w:cs="Calibri"/>
          <w:b w:val="0"/>
          <w:sz w:val="20"/>
          <w:szCs w:val="20"/>
        </w:rPr>
        <w:t>VMWare</w:t>
      </w:r>
      <w:r>
        <w:rPr>
          <w:rFonts w:ascii="Calibri" w:hAnsi="Calibri" w:cs="Calibri"/>
          <w:b w:val="0"/>
          <w:sz w:val="20"/>
          <w:szCs w:val="20"/>
        </w:rPr>
        <w:t xml:space="preserve"> già in uso, come di seguito dettagliate: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4"/>
        <w:gridCol w:w="1702"/>
        <w:gridCol w:w="1157"/>
        <w:gridCol w:w="571"/>
      </w:tblGrid>
      <w:tr w:rsidR="00782569" w:rsidRPr="00782569" w14:paraId="7D24FD2B" w14:textId="77777777" w:rsidTr="00782569">
        <w:trPr>
          <w:trHeight w:val="320"/>
        </w:trPr>
        <w:tc>
          <w:tcPr>
            <w:tcW w:w="3005" w:type="pct"/>
            <w:shd w:val="clear" w:color="auto" w:fill="BFBFBF" w:themeFill="background1" w:themeFillShade="BF"/>
            <w:noWrap/>
            <w:vAlign w:val="center"/>
            <w:hideMark/>
          </w:tcPr>
          <w:p w14:paraId="58C250B3"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Prodotto</w:t>
            </w:r>
          </w:p>
        </w:tc>
        <w:tc>
          <w:tcPr>
            <w:tcW w:w="1026" w:type="pct"/>
            <w:shd w:val="clear" w:color="auto" w:fill="BFBFBF" w:themeFill="background1" w:themeFillShade="BF"/>
            <w:noWrap/>
            <w:vAlign w:val="center"/>
            <w:hideMark/>
          </w:tcPr>
          <w:p w14:paraId="319EC33D"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SKU</w:t>
            </w:r>
          </w:p>
        </w:tc>
        <w:tc>
          <w:tcPr>
            <w:tcW w:w="609" w:type="pct"/>
            <w:shd w:val="clear" w:color="auto" w:fill="BFBFBF" w:themeFill="background1" w:themeFillShade="BF"/>
            <w:noWrap/>
            <w:vAlign w:val="center"/>
            <w:hideMark/>
          </w:tcPr>
          <w:p w14:paraId="32B4B754"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Unità di licenza</w:t>
            </w:r>
          </w:p>
        </w:tc>
        <w:tc>
          <w:tcPr>
            <w:tcW w:w="361" w:type="pct"/>
            <w:shd w:val="clear" w:color="auto" w:fill="BFBFBF" w:themeFill="background1" w:themeFillShade="BF"/>
            <w:noWrap/>
            <w:vAlign w:val="center"/>
            <w:hideMark/>
          </w:tcPr>
          <w:p w14:paraId="59E9E5E2"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Q.tà</w:t>
            </w:r>
          </w:p>
        </w:tc>
      </w:tr>
      <w:tr w:rsidR="00782569" w:rsidRPr="00782569" w14:paraId="344128DC" w14:textId="77777777" w:rsidTr="00782569">
        <w:trPr>
          <w:trHeight w:val="310"/>
        </w:trPr>
        <w:tc>
          <w:tcPr>
            <w:tcW w:w="3005" w:type="pct"/>
            <w:shd w:val="clear" w:color="auto" w:fill="auto"/>
            <w:noWrap/>
            <w:vAlign w:val="bottom"/>
            <w:hideMark/>
          </w:tcPr>
          <w:p w14:paraId="0F11544F" w14:textId="77777777" w:rsidR="00782569" w:rsidRPr="00782569" w:rsidRDefault="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  SMART ASSURANCE -PER DEVICE PERPETUAL LICENSE</w:t>
            </w:r>
          </w:p>
        </w:tc>
        <w:tc>
          <w:tcPr>
            <w:tcW w:w="1026" w:type="pct"/>
            <w:shd w:val="clear" w:color="auto" w:fill="auto"/>
            <w:noWrap/>
            <w:vAlign w:val="bottom"/>
            <w:hideMark/>
          </w:tcPr>
          <w:p w14:paraId="26DC0D94"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ESO-SAD-PL-P-SSS-C</w:t>
            </w:r>
          </w:p>
        </w:tc>
        <w:tc>
          <w:tcPr>
            <w:tcW w:w="609" w:type="pct"/>
            <w:shd w:val="clear" w:color="auto" w:fill="auto"/>
            <w:noWrap/>
            <w:vAlign w:val="bottom"/>
            <w:hideMark/>
          </w:tcPr>
          <w:p w14:paraId="6301A70D"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61" w:type="pct"/>
            <w:shd w:val="clear" w:color="auto" w:fill="auto"/>
            <w:noWrap/>
            <w:vAlign w:val="bottom"/>
            <w:hideMark/>
          </w:tcPr>
          <w:p w14:paraId="51729814"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1</w:t>
            </w:r>
          </w:p>
        </w:tc>
      </w:tr>
      <w:tr w:rsidR="00782569" w:rsidRPr="00782569" w14:paraId="28237858" w14:textId="77777777" w:rsidTr="00782569">
        <w:trPr>
          <w:trHeight w:val="310"/>
        </w:trPr>
        <w:tc>
          <w:tcPr>
            <w:tcW w:w="3005" w:type="pct"/>
            <w:shd w:val="clear" w:color="auto" w:fill="auto"/>
            <w:noWrap/>
            <w:vAlign w:val="bottom"/>
            <w:hideMark/>
          </w:tcPr>
          <w:p w14:paraId="42C9417C" w14:textId="77777777" w:rsidR="00782569" w:rsidRPr="00782569" w:rsidRDefault="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  SMART ASSURANCE -PER DEVICE PERPETUAL LICENSE</w:t>
            </w:r>
          </w:p>
        </w:tc>
        <w:tc>
          <w:tcPr>
            <w:tcW w:w="1026" w:type="pct"/>
            <w:shd w:val="clear" w:color="auto" w:fill="auto"/>
            <w:noWrap/>
            <w:vAlign w:val="bottom"/>
            <w:hideMark/>
          </w:tcPr>
          <w:p w14:paraId="3DE2096A"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ESO-SAD-PL-P-SSS-C</w:t>
            </w:r>
          </w:p>
        </w:tc>
        <w:tc>
          <w:tcPr>
            <w:tcW w:w="609" w:type="pct"/>
            <w:shd w:val="clear" w:color="auto" w:fill="auto"/>
            <w:noWrap/>
            <w:vAlign w:val="bottom"/>
            <w:hideMark/>
          </w:tcPr>
          <w:p w14:paraId="238FF968"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61" w:type="pct"/>
            <w:shd w:val="clear" w:color="auto" w:fill="auto"/>
            <w:noWrap/>
            <w:vAlign w:val="bottom"/>
            <w:hideMark/>
          </w:tcPr>
          <w:p w14:paraId="655FD2B6"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1</w:t>
            </w:r>
          </w:p>
        </w:tc>
      </w:tr>
      <w:tr w:rsidR="00782569" w:rsidRPr="00782569" w14:paraId="7C7390BF" w14:textId="77777777" w:rsidTr="00782569">
        <w:trPr>
          <w:trHeight w:val="310"/>
        </w:trPr>
        <w:tc>
          <w:tcPr>
            <w:tcW w:w="3005" w:type="pct"/>
            <w:shd w:val="clear" w:color="auto" w:fill="auto"/>
            <w:noWrap/>
            <w:vAlign w:val="bottom"/>
            <w:hideMark/>
          </w:tcPr>
          <w:p w14:paraId="73CC94D8"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  VCENTER SERVER 7 STANDARD FOR VSPHERE 7 (PER INSTANCE)</w:t>
            </w:r>
          </w:p>
        </w:tc>
        <w:tc>
          <w:tcPr>
            <w:tcW w:w="1026" w:type="pct"/>
            <w:shd w:val="clear" w:color="auto" w:fill="auto"/>
            <w:noWrap/>
            <w:vAlign w:val="bottom"/>
            <w:hideMark/>
          </w:tcPr>
          <w:p w14:paraId="0A770A3F"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VCS7-STD-P-SSS-C</w:t>
            </w:r>
          </w:p>
        </w:tc>
        <w:tc>
          <w:tcPr>
            <w:tcW w:w="609" w:type="pct"/>
            <w:shd w:val="clear" w:color="auto" w:fill="auto"/>
            <w:noWrap/>
            <w:vAlign w:val="bottom"/>
            <w:hideMark/>
          </w:tcPr>
          <w:p w14:paraId="13D0DC65"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Istanza</w:t>
            </w:r>
          </w:p>
        </w:tc>
        <w:tc>
          <w:tcPr>
            <w:tcW w:w="361" w:type="pct"/>
            <w:shd w:val="clear" w:color="auto" w:fill="auto"/>
            <w:noWrap/>
            <w:vAlign w:val="bottom"/>
            <w:hideMark/>
          </w:tcPr>
          <w:p w14:paraId="4EA3C96F"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7</w:t>
            </w:r>
          </w:p>
        </w:tc>
      </w:tr>
      <w:tr w:rsidR="00782569" w:rsidRPr="00782569" w14:paraId="23A6C7BA" w14:textId="77777777" w:rsidTr="00782569">
        <w:trPr>
          <w:trHeight w:val="310"/>
        </w:trPr>
        <w:tc>
          <w:tcPr>
            <w:tcW w:w="3005" w:type="pct"/>
            <w:shd w:val="clear" w:color="auto" w:fill="auto"/>
            <w:noWrap/>
            <w:vAlign w:val="bottom"/>
            <w:hideMark/>
          </w:tcPr>
          <w:p w14:paraId="7884DF07" w14:textId="77777777" w:rsidR="00782569" w:rsidRPr="00782569" w:rsidRDefault="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VMWARE VCLOUD FOUNDATION ADVANCED</w:t>
            </w:r>
          </w:p>
        </w:tc>
        <w:tc>
          <w:tcPr>
            <w:tcW w:w="1026" w:type="pct"/>
            <w:shd w:val="clear" w:color="auto" w:fill="auto"/>
            <w:noWrap/>
            <w:vAlign w:val="bottom"/>
            <w:hideMark/>
          </w:tcPr>
          <w:p w14:paraId="1C6D0243"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CF4-ADV-P-SSS-C</w:t>
            </w:r>
          </w:p>
        </w:tc>
        <w:tc>
          <w:tcPr>
            <w:tcW w:w="609" w:type="pct"/>
            <w:shd w:val="clear" w:color="auto" w:fill="auto"/>
            <w:noWrap/>
            <w:vAlign w:val="bottom"/>
            <w:hideMark/>
          </w:tcPr>
          <w:p w14:paraId="1CFC7B6A"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61" w:type="pct"/>
            <w:shd w:val="clear" w:color="auto" w:fill="auto"/>
            <w:noWrap/>
            <w:vAlign w:val="bottom"/>
            <w:hideMark/>
          </w:tcPr>
          <w:p w14:paraId="1D175864"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32</w:t>
            </w:r>
          </w:p>
        </w:tc>
      </w:tr>
      <w:tr w:rsidR="00782569" w:rsidRPr="00782569" w14:paraId="180FECDD" w14:textId="77777777" w:rsidTr="00782569">
        <w:trPr>
          <w:trHeight w:val="310"/>
        </w:trPr>
        <w:tc>
          <w:tcPr>
            <w:tcW w:w="3005" w:type="pct"/>
            <w:shd w:val="clear" w:color="auto" w:fill="auto"/>
            <w:vAlign w:val="bottom"/>
            <w:hideMark/>
          </w:tcPr>
          <w:p w14:paraId="5048E46A" w14:textId="77777777" w:rsidR="00782569" w:rsidRPr="00782569" w:rsidRDefault="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VMWARE VCLOUD SUITE ADVANCED</w:t>
            </w:r>
          </w:p>
        </w:tc>
        <w:tc>
          <w:tcPr>
            <w:tcW w:w="1026" w:type="pct"/>
            <w:shd w:val="clear" w:color="auto" w:fill="auto"/>
            <w:noWrap/>
            <w:vAlign w:val="bottom"/>
            <w:hideMark/>
          </w:tcPr>
          <w:p w14:paraId="176F990B"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CL19-ADV-P-SSS-C</w:t>
            </w:r>
          </w:p>
        </w:tc>
        <w:tc>
          <w:tcPr>
            <w:tcW w:w="609" w:type="pct"/>
            <w:shd w:val="clear" w:color="auto" w:fill="auto"/>
            <w:noWrap/>
            <w:vAlign w:val="bottom"/>
            <w:hideMark/>
          </w:tcPr>
          <w:p w14:paraId="2F4EE901"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61" w:type="pct"/>
            <w:shd w:val="clear" w:color="auto" w:fill="auto"/>
            <w:noWrap/>
            <w:vAlign w:val="bottom"/>
            <w:hideMark/>
          </w:tcPr>
          <w:p w14:paraId="014D9313"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8</w:t>
            </w:r>
          </w:p>
        </w:tc>
      </w:tr>
      <w:tr w:rsidR="00782569" w:rsidRPr="00782569" w14:paraId="5027B296" w14:textId="77777777" w:rsidTr="00782569">
        <w:trPr>
          <w:trHeight w:val="320"/>
        </w:trPr>
        <w:tc>
          <w:tcPr>
            <w:tcW w:w="3005" w:type="pct"/>
            <w:shd w:val="clear" w:color="auto" w:fill="auto"/>
            <w:noWrap/>
            <w:vAlign w:val="bottom"/>
            <w:hideMark/>
          </w:tcPr>
          <w:p w14:paraId="35FE8D2A" w14:textId="77777777" w:rsidR="00782569" w:rsidRPr="00782569" w:rsidRDefault="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 xml:space="preserve">VMWARE VCLOUD FOUNDATION ENTERPRISE </w:t>
            </w:r>
          </w:p>
        </w:tc>
        <w:tc>
          <w:tcPr>
            <w:tcW w:w="1026" w:type="pct"/>
            <w:shd w:val="clear" w:color="auto" w:fill="auto"/>
            <w:noWrap/>
            <w:vAlign w:val="bottom"/>
            <w:hideMark/>
          </w:tcPr>
          <w:p w14:paraId="017A500D"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CF4-ENT-P-SSS-C</w:t>
            </w:r>
          </w:p>
        </w:tc>
        <w:tc>
          <w:tcPr>
            <w:tcW w:w="609" w:type="pct"/>
            <w:shd w:val="clear" w:color="auto" w:fill="auto"/>
            <w:noWrap/>
            <w:vAlign w:val="bottom"/>
            <w:hideMark/>
          </w:tcPr>
          <w:p w14:paraId="4C5DBEF7"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61" w:type="pct"/>
            <w:shd w:val="clear" w:color="auto" w:fill="auto"/>
            <w:noWrap/>
            <w:vAlign w:val="bottom"/>
            <w:hideMark/>
          </w:tcPr>
          <w:p w14:paraId="4373E512" w14:textId="77777777" w:rsidR="00782569" w:rsidRPr="00782569" w:rsidRDefault="00782569">
            <w:pPr>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9</w:t>
            </w:r>
          </w:p>
        </w:tc>
      </w:tr>
      <w:tr w:rsidR="00782569" w:rsidRPr="00782569" w14:paraId="60A1E147" w14:textId="77777777" w:rsidTr="00782569">
        <w:trPr>
          <w:trHeight w:val="320"/>
        </w:trPr>
        <w:tc>
          <w:tcPr>
            <w:tcW w:w="3005" w:type="pct"/>
            <w:shd w:val="clear" w:color="auto" w:fill="auto"/>
            <w:noWrap/>
            <w:vAlign w:val="bottom"/>
            <w:hideMark/>
          </w:tcPr>
          <w:p w14:paraId="1DFB1689"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VMWARE VCENTER SERVER 7 STANDARD FOR VSPHERE 7 (PER INSTANCE)</w:t>
            </w:r>
          </w:p>
        </w:tc>
        <w:tc>
          <w:tcPr>
            <w:tcW w:w="1026" w:type="pct"/>
            <w:shd w:val="clear" w:color="auto" w:fill="auto"/>
            <w:noWrap/>
            <w:vAlign w:val="bottom"/>
            <w:hideMark/>
          </w:tcPr>
          <w:p w14:paraId="449C4AC7" w14:textId="77777777" w:rsidR="00782569" w:rsidRPr="00782569" w:rsidRDefault="00782569">
            <w:pPr>
              <w:rPr>
                <w:rFonts w:asciiTheme="minorHAnsi" w:hAnsiTheme="minorHAnsi" w:cstheme="minorHAnsi"/>
                <w:color w:val="000000"/>
                <w:sz w:val="16"/>
                <w:szCs w:val="20"/>
                <w:lang w:val="en-US"/>
              </w:rPr>
            </w:pPr>
            <w:r w:rsidRPr="00782569">
              <w:rPr>
                <w:rFonts w:asciiTheme="minorHAnsi" w:hAnsiTheme="minorHAnsi" w:cstheme="minorHAnsi"/>
                <w:color w:val="000000"/>
                <w:sz w:val="16"/>
                <w:szCs w:val="20"/>
                <w:lang w:val="en-US"/>
              </w:rPr>
              <w:t>VCS7-STD-P-SSS-C</w:t>
            </w:r>
          </w:p>
        </w:tc>
        <w:tc>
          <w:tcPr>
            <w:tcW w:w="609" w:type="pct"/>
            <w:shd w:val="clear" w:color="auto" w:fill="auto"/>
            <w:noWrap/>
            <w:vAlign w:val="bottom"/>
            <w:hideMark/>
          </w:tcPr>
          <w:p w14:paraId="3AED994C" w14:textId="77777777" w:rsidR="00782569" w:rsidRPr="00782569" w:rsidRDefault="00782569">
            <w:pPr>
              <w:jc w:val="center"/>
              <w:rPr>
                <w:rFonts w:asciiTheme="minorHAnsi" w:hAnsiTheme="minorHAnsi" w:cstheme="minorHAnsi"/>
                <w:color w:val="000000"/>
                <w:sz w:val="16"/>
                <w:szCs w:val="20"/>
              </w:rPr>
            </w:pPr>
            <w:r w:rsidRPr="00782569">
              <w:rPr>
                <w:rFonts w:asciiTheme="minorHAnsi" w:hAnsiTheme="minorHAnsi" w:cstheme="minorHAnsi"/>
                <w:color w:val="000000"/>
                <w:sz w:val="16"/>
                <w:szCs w:val="20"/>
              </w:rPr>
              <w:t>Istanza</w:t>
            </w:r>
          </w:p>
        </w:tc>
        <w:tc>
          <w:tcPr>
            <w:tcW w:w="361" w:type="pct"/>
            <w:shd w:val="clear" w:color="auto" w:fill="auto"/>
            <w:noWrap/>
            <w:vAlign w:val="bottom"/>
            <w:hideMark/>
          </w:tcPr>
          <w:p w14:paraId="481ECCC1" w14:textId="77777777" w:rsidR="00782569" w:rsidRPr="00782569" w:rsidRDefault="00782569" w:rsidP="00782569">
            <w:pPr>
              <w:keepNext/>
              <w:jc w:val="center"/>
              <w:rPr>
                <w:rFonts w:asciiTheme="minorHAnsi" w:hAnsiTheme="minorHAnsi" w:cstheme="minorHAnsi"/>
                <w:color w:val="000000"/>
                <w:sz w:val="16"/>
                <w:szCs w:val="22"/>
              </w:rPr>
            </w:pPr>
            <w:r w:rsidRPr="00782569">
              <w:rPr>
                <w:rFonts w:asciiTheme="minorHAnsi" w:hAnsiTheme="minorHAnsi" w:cstheme="minorHAnsi"/>
                <w:color w:val="000000"/>
                <w:sz w:val="16"/>
                <w:szCs w:val="22"/>
              </w:rPr>
              <w:t>6</w:t>
            </w:r>
          </w:p>
        </w:tc>
      </w:tr>
    </w:tbl>
    <w:p w14:paraId="2BFD1F8D" w14:textId="00D17D76" w:rsidR="003F7D73" w:rsidRDefault="003F7D73" w:rsidP="00782569">
      <w:pPr>
        <w:pStyle w:val="Didascalia"/>
        <w:rPr>
          <w:rFonts w:ascii="Calibri" w:hAnsi="Calibri" w:cs="Arial"/>
          <w:sz w:val="20"/>
          <w:szCs w:val="20"/>
          <w:highlight w:val="yellow"/>
        </w:rPr>
      </w:pPr>
    </w:p>
    <w:p w14:paraId="28B03B24" w14:textId="77777777" w:rsidR="00A931A5" w:rsidRDefault="00A931A5" w:rsidP="00B412CE">
      <w:pPr>
        <w:pStyle w:val="Titolo1"/>
        <w:numPr>
          <w:ilvl w:val="0"/>
          <w:numId w:val="5"/>
        </w:numPr>
        <w:spacing w:line="276" w:lineRule="auto"/>
        <w:jc w:val="both"/>
        <w:rPr>
          <w:rFonts w:ascii="Calibri" w:hAnsi="Calibri" w:cs="Calibri"/>
          <w:b w:val="0"/>
          <w:sz w:val="20"/>
          <w:szCs w:val="20"/>
        </w:rPr>
      </w:pPr>
      <w:r w:rsidRPr="00A931A5">
        <w:rPr>
          <w:rFonts w:ascii="Calibri" w:hAnsi="Calibri" w:cs="Calibri"/>
          <w:b w:val="0"/>
          <w:sz w:val="20"/>
          <w:szCs w:val="20"/>
        </w:rPr>
        <w:t>Acquisizione di licenze come upgrade dei prodotti già in uso</w:t>
      </w:r>
      <w:r>
        <w:rPr>
          <w:rFonts w:ascii="Calibri" w:hAnsi="Calibri" w:cs="Calibri"/>
          <w:b w:val="0"/>
          <w:sz w:val="20"/>
          <w:szCs w:val="20"/>
        </w:rPr>
        <w:t>, come di seguito dettagliate: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1"/>
        <w:gridCol w:w="1700"/>
        <w:gridCol w:w="1136"/>
        <w:gridCol w:w="557"/>
      </w:tblGrid>
      <w:tr w:rsidR="00782569" w:rsidRPr="00782569" w14:paraId="36349398" w14:textId="77777777" w:rsidTr="00782569">
        <w:trPr>
          <w:trHeight w:val="590"/>
        </w:trPr>
        <w:tc>
          <w:tcPr>
            <w:tcW w:w="3002" w:type="pct"/>
            <w:shd w:val="clear" w:color="auto" w:fill="BFBFBF" w:themeFill="background1" w:themeFillShade="BF"/>
            <w:vAlign w:val="center"/>
            <w:hideMark/>
          </w:tcPr>
          <w:p w14:paraId="382197DF"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Prodotto</w:t>
            </w:r>
          </w:p>
        </w:tc>
        <w:tc>
          <w:tcPr>
            <w:tcW w:w="1000" w:type="pct"/>
            <w:shd w:val="clear" w:color="auto" w:fill="BFBFBF" w:themeFill="background1" w:themeFillShade="BF"/>
            <w:vAlign w:val="center"/>
            <w:hideMark/>
          </w:tcPr>
          <w:p w14:paraId="7BCC1163"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SKU</w:t>
            </w:r>
          </w:p>
        </w:tc>
        <w:tc>
          <w:tcPr>
            <w:tcW w:w="669" w:type="pct"/>
            <w:shd w:val="clear" w:color="auto" w:fill="BFBFBF" w:themeFill="background1" w:themeFillShade="BF"/>
            <w:vAlign w:val="center"/>
            <w:hideMark/>
          </w:tcPr>
          <w:p w14:paraId="5EC3F8D3"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Unità di licenza</w:t>
            </w:r>
          </w:p>
        </w:tc>
        <w:tc>
          <w:tcPr>
            <w:tcW w:w="329" w:type="pct"/>
            <w:shd w:val="clear" w:color="auto" w:fill="BFBFBF" w:themeFill="background1" w:themeFillShade="BF"/>
            <w:noWrap/>
            <w:vAlign w:val="center"/>
            <w:hideMark/>
          </w:tcPr>
          <w:p w14:paraId="1F2DAC38" w14:textId="77777777" w:rsidR="00782569" w:rsidRPr="00782569" w:rsidRDefault="00782569">
            <w:pPr>
              <w:jc w:val="center"/>
              <w:rPr>
                <w:rFonts w:asciiTheme="minorHAnsi" w:hAnsiTheme="minorHAnsi" w:cstheme="minorHAnsi"/>
                <w:b/>
                <w:bCs/>
                <w:color w:val="000000"/>
                <w:sz w:val="16"/>
                <w:szCs w:val="22"/>
              </w:rPr>
            </w:pPr>
            <w:r w:rsidRPr="00782569">
              <w:rPr>
                <w:rFonts w:asciiTheme="minorHAnsi" w:hAnsiTheme="minorHAnsi" w:cstheme="minorHAnsi"/>
                <w:b/>
                <w:bCs/>
                <w:color w:val="000000"/>
                <w:sz w:val="16"/>
                <w:szCs w:val="22"/>
              </w:rPr>
              <w:t>Q.tà</w:t>
            </w:r>
          </w:p>
        </w:tc>
      </w:tr>
      <w:tr w:rsidR="00782569" w14:paraId="1A203DB4" w14:textId="77777777" w:rsidTr="00782569">
        <w:trPr>
          <w:trHeight w:val="440"/>
        </w:trPr>
        <w:tc>
          <w:tcPr>
            <w:tcW w:w="3002" w:type="pct"/>
            <w:shd w:val="clear" w:color="auto" w:fill="FFFFFF" w:themeFill="background1"/>
            <w:vAlign w:val="center"/>
            <w:hideMark/>
          </w:tcPr>
          <w:p w14:paraId="1A0F115A"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Upgrade: VMware vSAN 7 Advanced for 1 processor to vSAN 7 Enterprise for 1 processor</w:t>
            </w:r>
          </w:p>
        </w:tc>
        <w:tc>
          <w:tcPr>
            <w:tcW w:w="1001" w:type="pct"/>
            <w:shd w:val="clear" w:color="auto" w:fill="FFFFFF" w:themeFill="background1"/>
            <w:noWrap/>
            <w:vAlign w:val="center"/>
            <w:hideMark/>
          </w:tcPr>
          <w:p w14:paraId="4F196916"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ST7-ADV-ENT-UG-C-ELA</w:t>
            </w:r>
          </w:p>
        </w:tc>
        <w:tc>
          <w:tcPr>
            <w:tcW w:w="668" w:type="pct"/>
            <w:shd w:val="clear" w:color="auto" w:fill="FFFFFF" w:themeFill="background1"/>
            <w:noWrap/>
            <w:vAlign w:val="center"/>
            <w:hideMark/>
          </w:tcPr>
          <w:p w14:paraId="1CE13E19"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29" w:type="pct"/>
            <w:shd w:val="clear" w:color="auto" w:fill="FFFFFF" w:themeFill="background1"/>
            <w:noWrap/>
            <w:vAlign w:val="center"/>
            <w:hideMark/>
          </w:tcPr>
          <w:p w14:paraId="0817F50A"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112</w:t>
            </w:r>
          </w:p>
        </w:tc>
      </w:tr>
      <w:tr w:rsidR="00782569" w14:paraId="6D9A36F3" w14:textId="77777777" w:rsidTr="00782569">
        <w:trPr>
          <w:trHeight w:val="440"/>
        </w:trPr>
        <w:tc>
          <w:tcPr>
            <w:tcW w:w="3002" w:type="pct"/>
            <w:shd w:val="clear" w:color="auto" w:fill="FFFFFF" w:themeFill="background1"/>
            <w:vAlign w:val="center"/>
            <w:hideMark/>
          </w:tcPr>
          <w:p w14:paraId="61EBD74A"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Upgrade: VMware NSX-T Advanced to NSX-T Enterprise Plus per Processor</w:t>
            </w:r>
          </w:p>
        </w:tc>
        <w:tc>
          <w:tcPr>
            <w:tcW w:w="1001" w:type="pct"/>
            <w:shd w:val="clear" w:color="auto" w:fill="FFFFFF" w:themeFill="background1"/>
            <w:noWrap/>
            <w:vAlign w:val="center"/>
            <w:hideMark/>
          </w:tcPr>
          <w:p w14:paraId="2FAF14DD"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NSX-T-ADV-EPL-UG-C-ELA</w:t>
            </w:r>
          </w:p>
        </w:tc>
        <w:tc>
          <w:tcPr>
            <w:tcW w:w="668" w:type="pct"/>
            <w:shd w:val="clear" w:color="auto" w:fill="FFFFFF" w:themeFill="background1"/>
            <w:noWrap/>
            <w:vAlign w:val="center"/>
            <w:hideMark/>
          </w:tcPr>
          <w:p w14:paraId="6AC03A19"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29" w:type="pct"/>
            <w:shd w:val="clear" w:color="auto" w:fill="FFFFFF" w:themeFill="background1"/>
            <w:noWrap/>
            <w:vAlign w:val="center"/>
            <w:hideMark/>
          </w:tcPr>
          <w:p w14:paraId="6B81CCC9"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112</w:t>
            </w:r>
          </w:p>
        </w:tc>
      </w:tr>
      <w:tr w:rsidR="00782569" w14:paraId="4429C98D" w14:textId="77777777" w:rsidTr="00782569">
        <w:trPr>
          <w:trHeight w:val="720"/>
        </w:trPr>
        <w:tc>
          <w:tcPr>
            <w:tcW w:w="3002" w:type="pct"/>
            <w:shd w:val="clear" w:color="auto" w:fill="FFFFFF" w:themeFill="background1"/>
            <w:vAlign w:val="center"/>
            <w:hideMark/>
          </w:tcPr>
          <w:p w14:paraId="503AF2E6"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VMWare vRealize Network Insight 6 Enterprise Add-on to VMware NSX DC Enterprise Plus or NSX-T Enterprise Plus (Per Processor)</w:t>
            </w:r>
          </w:p>
        </w:tc>
        <w:tc>
          <w:tcPr>
            <w:tcW w:w="1001" w:type="pct"/>
            <w:shd w:val="clear" w:color="auto" w:fill="FFFFFF" w:themeFill="background1"/>
            <w:noWrap/>
            <w:vAlign w:val="center"/>
            <w:hideMark/>
          </w:tcPr>
          <w:p w14:paraId="00854DAE"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VRNI6-ENTAD-NXEPLP-C-ELA</w:t>
            </w:r>
          </w:p>
        </w:tc>
        <w:tc>
          <w:tcPr>
            <w:tcW w:w="668" w:type="pct"/>
            <w:shd w:val="clear" w:color="auto" w:fill="FFFFFF" w:themeFill="background1"/>
            <w:noWrap/>
            <w:vAlign w:val="center"/>
            <w:hideMark/>
          </w:tcPr>
          <w:p w14:paraId="1501C3D0"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29" w:type="pct"/>
            <w:shd w:val="clear" w:color="auto" w:fill="FFFFFF" w:themeFill="background1"/>
            <w:noWrap/>
            <w:vAlign w:val="center"/>
            <w:hideMark/>
          </w:tcPr>
          <w:p w14:paraId="7FC1AD7E"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332</w:t>
            </w:r>
          </w:p>
        </w:tc>
      </w:tr>
      <w:tr w:rsidR="00782569" w14:paraId="323BE770" w14:textId="77777777" w:rsidTr="00782569">
        <w:trPr>
          <w:trHeight w:val="440"/>
        </w:trPr>
        <w:tc>
          <w:tcPr>
            <w:tcW w:w="3002" w:type="pct"/>
            <w:shd w:val="clear" w:color="auto" w:fill="FFFFFF" w:themeFill="background1"/>
            <w:vAlign w:val="center"/>
            <w:hideMark/>
          </w:tcPr>
          <w:p w14:paraId="1225F161"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VMware Cloud Foundation 4 Enterprise (Per CPU)</w:t>
            </w:r>
          </w:p>
        </w:tc>
        <w:tc>
          <w:tcPr>
            <w:tcW w:w="1001" w:type="pct"/>
            <w:shd w:val="clear" w:color="auto" w:fill="FFFFFF" w:themeFill="background1"/>
            <w:noWrap/>
            <w:vAlign w:val="center"/>
            <w:hideMark/>
          </w:tcPr>
          <w:p w14:paraId="54A9D0D5"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CF4-ENT-C-ELA</w:t>
            </w:r>
          </w:p>
        </w:tc>
        <w:tc>
          <w:tcPr>
            <w:tcW w:w="668" w:type="pct"/>
            <w:shd w:val="clear" w:color="auto" w:fill="FFFFFF" w:themeFill="background1"/>
            <w:noWrap/>
            <w:vAlign w:val="center"/>
            <w:hideMark/>
          </w:tcPr>
          <w:p w14:paraId="11BD56DF"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CPU</w:t>
            </w:r>
          </w:p>
        </w:tc>
        <w:tc>
          <w:tcPr>
            <w:tcW w:w="329" w:type="pct"/>
            <w:shd w:val="clear" w:color="auto" w:fill="FFFFFF" w:themeFill="background1"/>
            <w:noWrap/>
            <w:vAlign w:val="center"/>
            <w:hideMark/>
          </w:tcPr>
          <w:p w14:paraId="27BA542C"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204</w:t>
            </w:r>
          </w:p>
        </w:tc>
      </w:tr>
      <w:tr w:rsidR="00782569" w14:paraId="431D4F4F" w14:textId="77777777" w:rsidTr="00782569">
        <w:trPr>
          <w:trHeight w:val="440"/>
        </w:trPr>
        <w:tc>
          <w:tcPr>
            <w:tcW w:w="3002" w:type="pct"/>
            <w:shd w:val="clear" w:color="auto" w:fill="FFFFFF" w:themeFill="background1"/>
            <w:vAlign w:val="center"/>
            <w:hideMark/>
          </w:tcPr>
          <w:p w14:paraId="3F2A8A28"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VMware Success 360 for Perpetual License Products</w:t>
            </w:r>
          </w:p>
        </w:tc>
        <w:tc>
          <w:tcPr>
            <w:tcW w:w="1001" w:type="pct"/>
            <w:shd w:val="clear" w:color="auto" w:fill="FFFFFF" w:themeFill="background1"/>
            <w:noWrap/>
            <w:vAlign w:val="center"/>
            <w:hideMark/>
          </w:tcPr>
          <w:p w14:paraId="5E02EB88"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CXS-SUCCESS360-ONPREM-ELA</w:t>
            </w:r>
          </w:p>
        </w:tc>
        <w:tc>
          <w:tcPr>
            <w:tcW w:w="668" w:type="pct"/>
            <w:shd w:val="clear" w:color="auto" w:fill="FFFFFF" w:themeFill="background1"/>
            <w:noWrap/>
            <w:vAlign w:val="center"/>
            <w:hideMark/>
          </w:tcPr>
          <w:p w14:paraId="3112B9CB"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N/A</w:t>
            </w:r>
          </w:p>
        </w:tc>
        <w:tc>
          <w:tcPr>
            <w:tcW w:w="329" w:type="pct"/>
            <w:shd w:val="clear" w:color="auto" w:fill="FFFFFF" w:themeFill="background1"/>
            <w:noWrap/>
            <w:vAlign w:val="center"/>
            <w:hideMark/>
          </w:tcPr>
          <w:p w14:paraId="366E5E1D"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1</w:t>
            </w:r>
          </w:p>
        </w:tc>
      </w:tr>
      <w:tr w:rsidR="00782569" w14:paraId="4557A633" w14:textId="77777777" w:rsidTr="00782569">
        <w:trPr>
          <w:trHeight w:val="440"/>
        </w:trPr>
        <w:tc>
          <w:tcPr>
            <w:tcW w:w="3002" w:type="pct"/>
            <w:shd w:val="clear" w:color="auto" w:fill="FFFFFF" w:themeFill="background1"/>
            <w:vAlign w:val="center"/>
            <w:hideMark/>
          </w:tcPr>
          <w:p w14:paraId="56785C32"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VMware Success 360 “Get Current” for Perpetual License and Subscription Products - for ELAs</w:t>
            </w:r>
          </w:p>
        </w:tc>
        <w:tc>
          <w:tcPr>
            <w:tcW w:w="1001" w:type="pct"/>
            <w:shd w:val="clear" w:color="auto" w:fill="FFFFFF" w:themeFill="background1"/>
            <w:noWrap/>
            <w:vAlign w:val="center"/>
            <w:hideMark/>
          </w:tcPr>
          <w:p w14:paraId="6275C37A"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CXS-S360-I-AFE-ADV-1Y-C</w:t>
            </w:r>
          </w:p>
        </w:tc>
        <w:tc>
          <w:tcPr>
            <w:tcW w:w="668" w:type="pct"/>
            <w:shd w:val="clear" w:color="auto" w:fill="FFFFFF" w:themeFill="background1"/>
            <w:noWrap/>
            <w:vAlign w:val="center"/>
            <w:hideMark/>
          </w:tcPr>
          <w:p w14:paraId="5AD90CF0"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N/A</w:t>
            </w:r>
          </w:p>
        </w:tc>
        <w:tc>
          <w:tcPr>
            <w:tcW w:w="329" w:type="pct"/>
            <w:shd w:val="clear" w:color="auto" w:fill="FFFFFF" w:themeFill="background1"/>
            <w:noWrap/>
            <w:vAlign w:val="center"/>
            <w:hideMark/>
          </w:tcPr>
          <w:p w14:paraId="53D2496C"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1</w:t>
            </w:r>
          </w:p>
        </w:tc>
      </w:tr>
      <w:tr w:rsidR="00782569" w14:paraId="50505836" w14:textId="77777777" w:rsidTr="00782569">
        <w:trPr>
          <w:trHeight w:val="440"/>
        </w:trPr>
        <w:tc>
          <w:tcPr>
            <w:tcW w:w="3002" w:type="pct"/>
            <w:shd w:val="clear" w:color="auto" w:fill="FFFFFF" w:themeFill="background1"/>
            <w:vAlign w:val="center"/>
            <w:hideMark/>
          </w:tcPr>
          <w:p w14:paraId="4E8FD6EE"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VMware Success 360 for SaaS and Subscription Services</w:t>
            </w:r>
          </w:p>
        </w:tc>
        <w:tc>
          <w:tcPr>
            <w:tcW w:w="1001" w:type="pct"/>
            <w:shd w:val="clear" w:color="auto" w:fill="FFFFFF" w:themeFill="background1"/>
            <w:noWrap/>
            <w:vAlign w:val="center"/>
            <w:hideMark/>
          </w:tcPr>
          <w:p w14:paraId="7F355195"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CXS-SUCCESS360-SAAS-ELA</w:t>
            </w:r>
          </w:p>
        </w:tc>
        <w:tc>
          <w:tcPr>
            <w:tcW w:w="668" w:type="pct"/>
            <w:shd w:val="clear" w:color="auto" w:fill="FFFFFF" w:themeFill="background1"/>
            <w:noWrap/>
            <w:vAlign w:val="center"/>
            <w:hideMark/>
          </w:tcPr>
          <w:p w14:paraId="3B87BB43"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N/A</w:t>
            </w:r>
          </w:p>
        </w:tc>
        <w:tc>
          <w:tcPr>
            <w:tcW w:w="329" w:type="pct"/>
            <w:shd w:val="clear" w:color="auto" w:fill="FFFFFF" w:themeFill="background1"/>
            <w:noWrap/>
            <w:vAlign w:val="center"/>
            <w:hideMark/>
          </w:tcPr>
          <w:p w14:paraId="6127D62D"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1</w:t>
            </w:r>
          </w:p>
        </w:tc>
      </w:tr>
      <w:tr w:rsidR="00782569" w14:paraId="1E700DEB" w14:textId="77777777" w:rsidTr="00782569">
        <w:trPr>
          <w:trHeight w:val="440"/>
        </w:trPr>
        <w:tc>
          <w:tcPr>
            <w:tcW w:w="3002" w:type="pct"/>
            <w:shd w:val="clear" w:color="auto" w:fill="FFFFFF" w:themeFill="background1"/>
            <w:vAlign w:val="center"/>
            <w:hideMark/>
          </w:tcPr>
          <w:p w14:paraId="3554DD9E" w14:textId="77777777" w:rsidR="00782569" w:rsidRPr="00E5696C" w:rsidRDefault="00782569" w:rsidP="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lastRenderedPageBreak/>
              <w:t>SPP Credits (for SaaS solutions: VMC on AWS, CloudHealth, etc)</w:t>
            </w:r>
          </w:p>
        </w:tc>
        <w:tc>
          <w:tcPr>
            <w:tcW w:w="1001" w:type="pct"/>
            <w:shd w:val="clear" w:color="auto" w:fill="FFFFFF" w:themeFill="background1"/>
            <w:noWrap/>
            <w:vAlign w:val="center"/>
            <w:hideMark/>
          </w:tcPr>
          <w:p w14:paraId="13C6D39D"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SPP-CREDIT-C</w:t>
            </w:r>
          </w:p>
        </w:tc>
        <w:tc>
          <w:tcPr>
            <w:tcW w:w="668" w:type="pct"/>
            <w:shd w:val="clear" w:color="auto" w:fill="FFFFFF" w:themeFill="background1"/>
            <w:noWrap/>
            <w:vAlign w:val="center"/>
            <w:hideMark/>
          </w:tcPr>
          <w:p w14:paraId="4DB0E003" w14:textId="77777777" w:rsidR="00782569" w:rsidRPr="00782569" w:rsidRDefault="00782569" w:rsidP="00782569">
            <w:pPr>
              <w:rPr>
                <w:rFonts w:asciiTheme="minorHAnsi" w:hAnsiTheme="minorHAnsi" w:cstheme="minorHAnsi"/>
                <w:color w:val="000000"/>
                <w:sz w:val="16"/>
                <w:szCs w:val="20"/>
              </w:rPr>
            </w:pPr>
            <w:r w:rsidRPr="00782569">
              <w:rPr>
                <w:rFonts w:asciiTheme="minorHAnsi" w:hAnsiTheme="minorHAnsi" w:cstheme="minorHAnsi"/>
                <w:color w:val="000000"/>
                <w:sz w:val="16"/>
                <w:szCs w:val="20"/>
              </w:rPr>
              <w:t>Credit</w:t>
            </w:r>
          </w:p>
        </w:tc>
        <w:tc>
          <w:tcPr>
            <w:tcW w:w="329" w:type="pct"/>
            <w:shd w:val="clear" w:color="auto" w:fill="FFFFFF" w:themeFill="background1"/>
            <w:noWrap/>
            <w:vAlign w:val="center"/>
            <w:hideMark/>
          </w:tcPr>
          <w:p w14:paraId="158EB2DA" w14:textId="77777777" w:rsidR="00782569" w:rsidRPr="00782569" w:rsidRDefault="00782569" w:rsidP="00782569">
            <w:pPr>
              <w:keepNext/>
              <w:rPr>
                <w:rFonts w:asciiTheme="minorHAnsi" w:hAnsiTheme="minorHAnsi" w:cstheme="minorHAnsi"/>
                <w:color w:val="000000"/>
                <w:sz w:val="16"/>
                <w:szCs w:val="20"/>
              </w:rPr>
            </w:pPr>
            <w:r w:rsidRPr="00782569">
              <w:rPr>
                <w:rFonts w:asciiTheme="minorHAnsi" w:hAnsiTheme="minorHAnsi" w:cstheme="minorHAnsi"/>
                <w:color w:val="000000"/>
                <w:sz w:val="16"/>
                <w:szCs w:val="20"/>
              </w:rPr>
              <w:t>8250</w:t>
            </w:r>
          </w:p>
        </w:tc>
      </w:tr>
    </w:tbl>
    <w:p w14:paraId="4BD2B71A" w14:textId="2811A994" w:rsidR="00782569" w:rsidRDefault="00782569">
      <w:pPr>
        <w:pStyle w:val="Didascalia"/>
      </w:pPr>
    </w:p>
    <w:p w14:paraId="0BD9A288" w14:textId="77777777" w:rsidR="00A931A5" w:rsidRDefault="00A931A5" w:rsidP="00A931A5">
      <w:pPr>
        <w:rPr>
          <w:sz w:val="20"/>
          <w:szCs w:val="20"/>
        </w:rPr>
      </w:pPr>
      <w:r>
        <w:fldChar w:fldCharType="begin"/>
      </w:r>
      <w:r>
        <w:instrText xml:space="preserve"> LINK Excel.Sheet.12 "C:\\Users\\samanta.dicintio.ext\\Desktop\\Sogei VMWare\\Perimetro finale.xlsx" "FINANZE - Upgrade!R1C2:R16C4" \a \f 4 \h  \* MERGEFORMAT </w:instrText>
      </w:r>
      <w:r>
        <w:fldChar w:fldCharType="separate"/>
      </w:r>
    </w:p>
    <w:p w14:paraId="5AEFFBFA" w14:textId="77777777" w:rsidR="00A931A5" w:rsidRPr="0071557C" w:rsidRDefault="00A931A5" w:rsidP="00B412CE">
      <w:pPr>
        <w:pStyle w:val="Titolo1"/>
        <w:numPr>
          <w:ilvl w:val="0"/>
          <w:numId w:val="5"/>
        </w:numPr>
        <w:spacing w:line="276" w:lineRule="auto"/>
        <w:jc w:val="both"/>
        <w:rPr>
          <w:rFonts w:ascii="Calibri" w:hAnsi="Calibri" w:cs="Calibri"/>
          <w:b w:val="0"/>
          <w:sz w:val="20"/>
          <w:szCs w:val="20"/>
        </w:rPr>
      </w:pPr>
      <w:r>
        <w:fldChar w:fldCharType="end"/>
      </w:r>
      <w:r w:rsidRPr="00A931A5">
        <w:rPr>
          <w:rFonts w:ascii="Calibri" w:hAnsi="Calibri" w:cs="Calibri"/>
          <w:b w:val="0"/>
          <w:sz w:val="20"/>
          <w:szCs w:val="20"/>
        </w:rPr>
        <w:t>Acquisizione di nuovi prodotti (Licenze e Sottoscrizioni)</w:t>
      </w:r>
      <w:r>
        <w:rPr>
          <w:rFonts w:ascii="Calibri" w:hAnsi="Calibri" w:cs="Calibri"/>
          <w:b w:val="0"/>
          <w:sz w:val="20"/>
          <w:szCs w:val="20"/>
        </w:rPr>
        <w:t>, come di seguito dettagliati</w:t>
      </w:r>
      <w:r w:rsidRPr="00A931A5">
        <w:rPr>
          <w:rFonts w:ascii="Calibri" w:hAnsi="Calibri" w:cs="Calibri"/>
          <w:b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0"/>
        <w:gridCol w:w="1702"/>
        <w:gridCol w:w="1131"/>
        <w:gridCol w:w="561"/>
      </w:tblGrid>
      <w:tr w:rsidR="00194AEC" w14:paraId="3BBAA01A" w14:textId="77777777" w:rsidTr="00194AEC">
        <w:trPr>
          <w:trHeight w:val="320"/>
        </w:trPr>
        <w:tc>
          <w:tcPr>
            <w:tcW w:w="3002" w:type="pct"/>
            <w:shd w:val="clear" w:color="auto" w:fill="BFBFBF" w:themeFill="background1" w:themeFillShade="BF"/>
            <w:noWrap/>
            <w:vAlign w:val="center"/>
            <w:hideMark/>
          </w:tcPr>
          <w:p w14:paraId="725E2D82" w14:textId="77777777" w:rsidR="00782569" w:rsidRPr="00194AEC" w:rsidRDefault="00782569">
            <w:pPr>
              <w:jc w:val="center"/>
              <w:rPr>
                <w:rFonts w:asciiTheme="minorHAnsi" w:hAnsiTheme="minorHAnsi" w:cstheme="minorHAnsi"/>
                <w:b/>
                <w:bCs/>
                <w:color w:val="000000"/>
                <w:sz w:val="16"/>
                <w:szCs w:val="22"/>
              </w:rPr>
            </w:pPr>
            <w:r w:rsidRPr="00194AEC">
              <w:rPr>
                <w:rFonts w:asciiTheme="minorHAnsi" w:hAnsiTheme="minorHAnsi" w:cstheme="minorHAnsi"/>
                <w:b/>
                <w:bCs/>
                <w:color w:val="000000"/>
                <w:sz w:val="16"/>
                <w:szCs w:val="22"/>
              </w:rPr>
              <w:t>Prodotto</w:t>
            </w:r>
          </w:p>
        </w:tc>
        <w:tc>
          <w:tcPr>
            <w:tcW w:w="1002" w:type="pct"/>
            <w:shd w:val="clear" w:color="auto" w:fill="BFBFBF" w:themeFill="background1" w:themeFillShade="BF"/>
            <w:noWrap/>
            <w:vAlign w:val="center"/>
            <w:hideMark/>
          </w:tcPr>
          <w:p w14:paraId="2204D614" w14:textId="77777777" w:rsidR="00782569" w:rsidRPr="00194AEC" w:rsidRDefault="00782569">
            <w:pPr>
              <w:jc w:val="center"/>
              <w:rPr>
                <w:rFonts w:asciiTheme="minorHAnsi" w:hAnsiTheme="minorHAnsi" w:cstheme="minorHAnsi"/>
                <w:b/>
                <w:bCs/>
                <w:color w:val="000000"/>
                <w:sz w:val="16"/>
                <w:szCs w:val="22"/>
              </w:rPr>
            </w:pPr>
            <w:r w:rsidRPr="00194AEC">
              <w:rPr>
                <w:rFonts w:asciiTheme="minorHAnsi" w:hAnsiTheme="minorHAnsi" w:cstheme="minorHAnsi"/>
                <w:b/>
                <w:bCs/>
                <w:color w:val="000000"/>
                <w:sz w:val="16"/>
                <w:szCs w:val="22"/>
              </w:rPr>
              <w:t>SKU</w:t>
            </w:r>
          </w:p>
        </w:tc>
        <w:tc>
          <w:tcPr>
            <w:tcW w:w="666" w:type="pct"/>
            <w:shd w:val="clear" w:color="auto" w:fill="BFBFBF" w:themeFill="background1" w:themeFillShade="BF"/>
            <w:noWrap/>
            <w:vAlign w:val="center"/>
            <w:hideMark/>
          </w:tcPr>
          <w:p w14:paraId="2E958EDD" w14:textId="77777777" w:rsidR="00782569" w:rsidRPr="00194AEC" w:rsidRDefault="00782569">
            <w:pPr>
              <w:jc w:val="center"/>
              <w:rPr>
                <w:rFonts w:asciiTheme="minorHAnsi" w:hAnsiTheme="minorHAnsi" w:cstheme="minorHAnsi"/>
                <w:b/>
                <w:bCs/>
                <w:color w:val="000000"/>
                <w:sz w:val="16"/>
                <w:szCs w:val="22"/>
              </w:rPr>
            </w:pPr>
            <w:r w:rsidRPr="00194AEC">
              <w:rPr>
                <w:rFonts w:asciiTheme="minorHAnsi" w:hAnsiTheme="minorHAnsi" w:cstheme="minorHAnsi"/>
                <w:b/>
                <w:bCs/>
                <w:color w:val="000000"/>
                <w:sz w:val="16"/>
                <w:szCs w:val="22"/>
              </w:rPr>
              <w:t>Unità di licenza</w:t>
            </w:r>
          </w:p>
        </w:tc>
        <w:tc>
          <w:tcPr>
            <w:tcW w:w="330" w:type="pct"/>
            <w:shd w:val="clear" w:color="auto" w:fill="BFBFBF" w:themeFill="background1" w:themeFillShade="BF"/>
            <w:noWrap/>
            <w:vAlign w:val="center"/>
            <w:hideMark/>
          </w:tcPr>
          <w:p w14:paraId="3A9686B5" w14:textId="77777777" w:rsidR="00782569" w:rsidRPr="00194AEC" w:rsidRDefault="00782569">
            <w:pPr>
              <w:jc w:val="center"/>
              <w:rPr>
                <w:rFonts w:asciiTheme="minorHAnsi" w:hAnsiTheme="minorHAnsi" w:cstheme="minorHAnsi"/>
                <w:b/>
                <w:bCs/>
                <w:color w:val="000000"/>
                <w:sz w:val="16"/>
                <w:szCs w:val="22"/>
              </w:rPr>
            </w:pPr>
            <w:r w:rsidRPr="00194AEC">
              <w:rPr>
                <w:rFonts w:asciiTheme="minorHAnsi" w:hAnsiTheme="minorHAnsi" w:cstheme="minorHAnsi"/>
                <w:b/>
                <w:bCs/>
                <w:color w:val="000000"/>
                <w:sz w:val="16"/>
                <w:szCs w:val="22"/>
              </w:rPr>
              <w:t>Q.tà</w:t>
            </w:r>
          </w:p>
        </w:tc>
      </w:tr>
      <w:tr w:rsidR="00194AEC" w14:paraId="77554629" w14:textId="77777777" w:rsidTr="00194AEC">
        <w:trPr>
          <w:trHeight w:val="860"/>
        </w:trPr>
        <w:tc>
          <w:tcPr>
            <w:tcW w:w="3002" w:type="pct"/>
            <w:shd w:val="clear" w:color="auto" w:fill="FFFFFF" w:themeFill="background1"/>
            <w:vAlign w:val="center"/>
            <w:hideMark/>
          </w:tcPr>
          <w:p w14:paraId="019CD0D4" w14:textId="77777777" w:rsidR="00782569" w:rsidRPr="00E5696C" w:rsidRDefault="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Subscription Upgrade VMware vCloud Suite Advanced (or, vSphere ENT+, vRealize Suite ADV) to vCloud Suite Subscription Advanced - Per CPU - 36 months Prepaid commitment.</w:t>
            </w:r>
          </w:p>
        </w:tc>
        <w:tc>
          <w:tcPr>
            <w:tcW w:w="1002" w:type="pct"/>
            <w:shd w:val="clear" w:color="auto" w:fill="FFFFFF" w:themeFill="background1"/>
            <w:noWrap/>
            <w:vAlign w:val="center"/>
            <w:hideMark/>
          </w:tcPr>
          <w:p w14:paraId="7803FE26" w14:textId="77777777" w:rsidR="00782569" w:rsidRPr="00E5696C" w:rsidRDefault="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CL19-ADV-ADV-1Y-UG-C-ELA</w:t>
            </w:r>
          </w:p>
        </w:tc>
        <w:tc>
          <w:tcPr>
            <w:tcW w:w="666" w:type="pct"/>
            <w:shd w:val="clear" w:color="auto" w:fill="FFFFFF" w:themeFill="background1"/>
            <w:noWrap/>
            <w:vAlign w:val="center"/>
            <w:hideMark/>
          </w:tcPr>
          <w:p w14:paraId="4C39ED4B" w14:textId="77777777" w:rsidR="00782569" w:rsidRPr="00194AEC" w:rsidRDefault="00782569">
            <w:pPr>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CPU</w:t>
            </w:r>
          </w:p>
        </w:tc>
        <w:tc>
          <w:tcPr>
            <w:tcW w:w="330" w:type="pct"/>
            <w:shd w:val="clear" w:color="auto" w:fill="auto"/>
            <w:noWrap/>
            <w:vAlign w:val="center"/>
            <w:hideMark/>
          </w:tcPr>
          <w:p w14:paraId="6551346E" w14:textId="77777777" w:rsidR="00782569" w:rsidRPr="00194AEC" w:rsidRDefault="00782569">
            <w:pPr>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340</w:t>
            </w:r>
          </w:p>
        </w:tc>
      </w:tr>
      <w:tr w:rsidR="00194AEC" w14:paraId="7140738D" w14:textId="77777777" w:rsidTr="00194AEC">
        <w:trPr>
          <w:trHeight w:val="860"/>
        </w:trPr>
        <w:tc>
          <w:tcPr>
            <w:tcW w:w="3002" w:type="pct"/>
            <w:shd w:val="clear" w:color="auto" w:fill="FFFFFF" w:themeFill="background1"/>
            <w:vAlign w:val="center"/>
            <w:hideMark/>
          </w:tcPr>
          <w:p w14:paraId="1D7189CF" w14:textId="77777777" w:rsidR="00782569" w:rsidRPr="00194AEC" w:rsidRDefault="00782569">
            <w:pPr>
              <w:rPr>
                <w:rFonts w:asciiTheme="minorHAnsi" w:hAnsiTheme="minorHAnsi" w:cstheme="minorHAnsi"/>
                <w:color w:val="000000"/>
                <w:sz w:val="16"/>
                <w:szCs w:val="20"/>
                <w:lang w:val="en-US"/>
              </w:rPr>
            </w:pPr>
            <w:r w:rsidRPr="00194AEC">
              <w:rPr>
                <w:rFonts w:asciiTheme="minorHAnsi" w:hAnsiTheme="minorHAnsi" w:cstheme="minorHAnsi"/>
                <w:color w:val="000000"/>
                <w:sz w:val="16"/>
                <w:szCs w:val="20"/>
                <w:lang w:val="en-US"/>
              </w:rPr>
              <w:t>Subscription Upgrade: VMware NSX DC or NSX-T ENT Plus - (Perpetual) per Processor to NSX-T ENT Plus with Threat Prevention per Processor - 1 yr term license.</w:t>
            </w:r>
          </w:p>
        </w:tc>
        <w:tc>
          <w:tcPr>
            <w:tcW w:w="1002" w:type="pct"/>
            <w:shd w:val="clear" w:color="auto" w:fill="FFFFFF" w:themeFill="background1"/>
            <w:noWrap/>
            <w:vAlign w:val="center"/>
            <w:hideMark/>
          </w:tcPr>
          <w:p w14:paraId="27C087DE" w14:textId="77777777" w:rsidR="00782569" w:rsidRPr="00E5696C" w:rsidRDefault="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NSX-T-EP-ENTP-TP-TLSS-UG-C-ELA</w:t>
            </w:r>
          </w:p>
        </w:tc>
        <w:tc>
          <w:tcPr>
            <w:tcW w:w="666" w:type="pct"/>
            <w:shd w:val="clear" w:color="auto" w:fill="FFFFFF" w:themeFill="background1"/>
            <w:noWrap/>
            <w:vAlign w:val="center"/>
            <w:hideMark/>
          </w:tcPr>
          <w:p w14:paraId="202915EF" w14:textId="77777777" w:rsidR="00782569" w:rsidRPr="00194AEC" w:rsidRDefault="00782569">
            <w:pPr>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CPU</w:t>
            </w:r>
          </w:p>
        </w:tc>
        <w:tc>
          <w:tcPr>
            <w:tcW w:w="330" w:type="pct"/>
            <w:shd w:val="clear" w:color="auto" w:fill="auto"/>
            <w:noWrap/>
            <w:vAlign w:val="center"/>
            <w:hideMark/>
          </w:tcPr>
          <w:p w14:paraId="633B33D6" w14:textId="77777777" w:rsidR="00782569" w:rsidRPr="00194AEC" w:rsidRDefault="00782569">
            <w:pPr>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30</w:t>
            </w:r>
          </w:p>
        </w:tc>
      </w:tr>
      <w:tr w:rsidR="00194AEC" w14:paraId="70EF2B01" w14:textId="77777777" w:rsidTr="00194AEC">
        <w:trPr>
          <w:trHeight w:val="580"/>
        </w:trPr>
        <w:tc>
          <w:tcPr>
            <w:tcW w:w="3002" w:type="pct"/>
            <w:shd w:val="clear" w:color="auto" w:fill="FFFFFF" w:themeFill="background1"/>
            <w:vAlign w:val="center"/>
            <w:hideMark/>
          </w:tcPr>
          <w:p w14:paraId="509DEE1E" w14:textId="77777777" w:rsidR="00782569" w:rsidRPr="00E5696C" w:rsidRDefault="00782569">
            <w:pPr>
              <w:rPr>
                <w:rFonts w:asciiTheme="minorHAnsi" w:hAnsiTheme="minorHAnsi" w:cstheme="minorHAnsi"/>
                <w:color w:val="000000"/>
                <w:sz w:val="16"/>
                <w:szCs w:val="20"/>
                <w:lang w:val="en-US"/>
              </w:rPr>
            </w:pPr>
            <w:r w:rsidRPr="00194AEC">
              <w:rPr>
                <w:rFonts w:asciiTheme="minorHAnsi" w:hAnsiTheme="minorHAnsi" w:cstheme="minorHAnsi"/>
                <w:color w:val="000000"/>
                <w:sz w:val="16"/>
                <w:szCs w:val="20"/>
                <w:lang w:val="en-US"/>
              </w:rPr>
              <w:t xml:space="preserve">VMware NSX-T Advanced with Threat Prevention per Processor. </w:t>
            </w:r>
            <w:r w:rsidRPr="00E5696C">
              <w:rPr>
                <w:rFonts w:asciiTheme="minorHAnsi" w:hAnsiTheme="minorHAnsi" w:cstheme="minorHAnsi"/>
                <w:color w:val="000000"/>
                <w:sz w:val="16"/>
                <w:szCs w:val="20"/>
                <w:lang w:val="en-US"/>
              </w:rPr>
              <w:t>1-year term with Production Support</w:t>
            </w:r>
          </w:p>
        </w:tc>
        <w:tc>
          <w:tcPr>
            <w:tcW w:w="1002" w:type="pct"/>
            <w:shd w:val="clear" w:color="auto" w:fill="FFFFFF" w:themeFill="background1"/>
            <w:noWrap/>
            <w:vAlign w:val="center"/>
            <w:hideMark/>
          </w:tcPr>
          <w:p w14:paraId="55C4E584" w14:textId="77777777" w:rsidR="00782569" w:rsidRPr="00E5696C" w:rsidRDefault="00782569">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NX-DFW-3TLSS-C-ELA</w:t>
            </w:r>
          </w:p>
        </w:tc>
        <w:tc>
          <w:tcPr>
            <w:tcW w:w="666" w:type="pct"/>
            <w:shd w:val="clear" w:color="auto" w:fill="FFFFFF" w:themeFill="background1"/>
            <w:noWrap/>
            <w:vAlign w:val="center"/>
            <w:hideMark/>
          </w:tcPr>
          <w:p w14:paraId="7DA5D303" w14:textId="77777777" w:rsidR="00782569" w:rsidRPr="00194AEC" w:rsidRDefault="00782569">
            <w:pPr>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CPU</w:t>
            </w:r>
          </w:p>
        </w:tc>
        <w:tc>
          <w:tcPr>
            <w:tcW w:w="330" w:type="pct"/>
            <w:shd w:val="clear" w:color="auto" w:fill="auto"/>
            <w:noWrap/>
            <w:vAlign w:val="center"/>
            <w:hideMark/>
          </w:tcPr>
          <w:p w14:paraId="5D9D2707" w14:textId="77777777" w:rsidR="00782569" w:rsidRPr="00194AEC" w:rsidRDefault="00782569" w:rsidP="00782569">
            <w:pPr>
              <w:keepNext/>
              <w:jc w:val="center"/>
              <w:rPr>
                <w:rFonts w:asciiTheme="minorHAnsi" w:hAnsiTheme="minorHAnsi" w:cstheme="minorHAnsi"/>
                <w:color w:val="000000"/>
                <w:sz w:val="16"/>
                <w:szCs w:val="20"/>
              </w:rPr>
            </w:pPr>
            <w:r w:rsidRPr="00194AEC">
              <w:rPr>
                <w:rFonts w:asciiTheme="minorHAnsi" w:hAnsiTheme="minorHAnsi" w:cstheme="minorHAnsi"/>
                <w:color w:val="000000"/>
                <w:sz w:val="16"/>
                <w:szCs w:val="20"/>
              </w:rPr>
              <w:t>340</w:t>
            </w:r>
          </w:p>
        </w:tc>
      </w:tr>
    </w:tbl>
    <w:p w14:paraId="3EEAB21B" w14:textId="50B349F6" w:rsidR="00A931A5" w:rsidRPr="00A931A5" w:rsidRDefault="00A931A5" w:rsidP="00782569">
      <w:pPr>
        <w:pStyle w:val="Didascalia"/>
      </w:pPr>
    </w:p>
    <w:p w14:paraId="3FE0DA00" w14:textId="77777777" w:rsidR="0071557C" w:rsidRDefault="0071557C" w:rsidP="00B412CE">
      <w:pPr>
        <w:pStyle w:val="Titolo1"/>
        <w:numPr>
          <w:ilvl w:val="0"/>
          <w:numId w:val="5"/>
        </w:numPr>
        <w:spacing w:line="276" w:lineRule="auto"/>
        <w:jc w:val="both"/>
        <w:rPr>
          <w:rFonts w:ascii="Calibri" w:hAnsi="Calibri" w:cs="Calibri"/>
          <w:b w:val="0"/>
          <w:sz w:val="20"/>
          <w:szCs w:val="20"/>
        </w:rPr>
      </w:pPr>
      <w:r w:rsidRPr="0071557C">
        <w:rPr>
          <w:rFonts w:ascii="Calibri" w:hAnsi="Calibri" w:cs="Calibri"/>
          <w:b w:val="0"/>
          <w:sz w:val="20"/>
          <w:szCs w:val="20"/>
        </w:rPr>
        <w:t>Acquisizione opzionale di nuovi prod</w:t>
      </w:r>
      <w:r>
        <w:rPr>
          <w:rFonts w:ascii="Calibri" w:hAnsi="Calibri" w:cs="Calibri"/>
          <w:b w:val="0"/>
          <w:sz w:val="20"/>
          <w:szCs w:val="20"/>
        </w:rPr>
        <w:t>otti (Licenze e Sottoscrizioni), come di seguito dettagliato: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4"/>
        <w:gridCol w:w="1743"/>
        <w:gridCol w:w="1035"/>
        <w:gridCol w:w="612"/>
      </w:tblGrid>
      <w:tr w:rsidR="00F3233C" w14:paraId="55420D87" w14:textId="77777777" w:rsidTr="00F3233C">
        <w:trPr>
          <w:trHeight w:val="590"/>
        </w:trPr>
        <w:tc>
          <w:tcPr>
            <w:tcW w:w="3005" w:type="pct"/>
            <w:shd w:val="clear" w:color="auto" w:fill="BFBFBF" w:themeFill="background1" w:themeFillShade="BF"/>
            <w:vAlign w:val="center"/>
            <w:hideMark/>
          </w:tcPr>
          <w:p w14:paraId="4734567F" w14:textId="77777777" w:rsidR="00F3233C" w:rsidRPr="00A4705D" w:rsidRDefault="00F3233C">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Prodotto</w:t>
            </w:r>
          </w:p>
        </w:tc>
        <w:tc>
          <w:tcPr>
            <w:tcW w:w="1026" w:type="pct"/>
            <w:shd w:val="clear" w:color="auto" w:fill="BFBFBF" w:themeFill="background1" w:themeFillShade="BF"/>
            <w:vAlign w:val="center"/>
            <w:hideMark/>
          </w:tcPr>
          <w:p w14:paraId="3DE726A5" w14:textId="77777777" w:rsidR="00F3233C" w:rsidRPr="00A4705D" w:rsidRDefault="00F3233C">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SKU</w:t>
            </w:r>
          </w:p>
        </w:tc>
        <w:tc>
          <w:tcPr>
            <w:tcW w:w="609" w:type="pct"/>
            <w:shd w:val="clear" w:color="auto" w:fill="BFBFBF" w:themeFill="background1" w:themeFillShade="BF"/>
            <w:vAlign w:val="center"/>
            <w:hideMark/>
          </w:tcPr>
          <w:p w14:paraId="67C25FFB" w14:textId="77777777" w:rsidR="00F3233C" w:rsidRPr="00A4705D" w:rsidRDefault="00F3233C">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Unità di licenza</w:t>
            </w:r>
          </w:p>
        </w:tc>
        <w:tc>
          <w:tcPr>
            <w:tcW w:w="361" w:type="pct"/>
            <w:shd w:val="clear" w:color="auto" w:fill="BFBFBF" w:themeFill="background1" w:themeFillShade="BF"/>
            <w:noWrap/>
            <w:vAlign w:val="center"/>
            <w:hideMark/>
          </w:tcPr>
          <w:p w14:paraId="26E90A6F" w14:textId="77777777" w:rsidR="00F3233C" w:rsidRPr="00A4705D" w:rsidRDefault="00F3233C">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Q.tà</w:t>
            </w:r>
          </w:p>
        </w:tc>
      </w:tr>
      <w:tr w:rsidR="00F3233C" w14:paraId="3B96B4A8" w14:textId="77777777" w:rsidTr="00F3233C">
        <w:trPr>
          <w:trHeight w:val="440"/>
        </w:trPr>
        <w:tc>
          <w:tcPr>
            <w:tcW w:w="3005" w:type="pct"/>
            <w:shd w:val="clear" w:color="auto" w:fill="auto"/>
            <w:vAlign w:val="center"/>
            <w:hideMark/>
          </w:tcPr>
          <w:p w14:paraId="620DDFA3" w14:textId="77777777" w:rsidR="00F3233C" w:rsidRPr="00E5696C" w:rsidRDefault="00F3233C">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HPP Credits (for Eligible perpetual Licenses &amp; Support)</w:t>
            </w:r>
          </w:p>
        </w:tc>
        <w:tc>
          <w:tcPr>
            <w:tcW w:w="1026" w:type="pct"/>
            <w:shd w:val="clear" w:color="auto" w:fill="auto"/>
            <w:noWrap/>
            <w:vAlign w:val="center"/>
            <w:hideMark/>
          </w:tcPr>
          <w:p w14:paraId="49496A1F" w14:textId="77777777" w:rsidR="00F3233C" w:rsidRPr="00A4705D" w:rsidRDefault="00F3233C">
            <w:pPr>
              <w:rPr>
                <w:rFonts w:asciiTheme="minorHAnsi" w:hAnsiTheme="minorHAnsi" w:cstheme="minorHAnsi"/>
                <w:color w:val="000000"/>
                <w:sz w:val="16"/>
                <w:szCs w:val="20"/>
              </w:rPr>
            </w:pPr>
            <w:r w:rsidRPr="00A4705D">
              <w:rPr>
                <w:rFonts w:asciiTheme="minorHAnsi" w:hAnsiTheme="minorHAnsi" w:cstheme="minorHAnsi"/>
                <w:color w:val="000000"/>
                <w:sz w:val="16"/>
                <w:szCs w:val="20"/>
              </w:rPr>
              <w:t>HPP-CREDIT-C</w:t>
            </w:r>
          </w:p>
        </w:tc>
        <w:tc>
          <w:tcPr>
            <w:tcW w:w="609" w:type="pct"/>
            <w:shd w:val="clear" w:color="auto" w:fill="auto"/>
            <w:noWrap/>
            <w:vAlign w:val="center"/>
            <w:hideMark/>
          </w:tcPr>
          <w:p w14:paraId="20791569" w14:textId="77777777" w:rsidR="00F3233C" w:rsidRPr="00A4705D" w:rsidRDefault="00F3233C">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Credit</w:t>
            </w:r>
          </w:p>
        </w:tc>
        <w:tc>
          <w:tcPr>
            <w:tcW w:w="361" w:type="pct"/>
            <w:shd w:val="clear" w:color="auto" w:fill="auto"/>
            <w:noWrap/>
            <w:vAlign w:val="center"/>
            <w:hideMark/>
          </w:tcPr>
          <w:p w14:paraId="60371111" w14:textId="77777777" w:rsidR="00F3233C" w:rsidRPr="00A4705D" w:rsidRDefault="00F3233C">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18000</w:t>
            </w:r>
          </w:p>
        </w:tc>
      </w:tr>
      <w:tr w:rsidR="00F3233C" w14:paraId="07CF3893" w14:textId="77777777" w:rsidTr="00F3233C">
        <w:trPr>
          <w:trHeight w:val="440"/>
        </w:trPr>
        <w:tc>
          <w:tcPr>
            <w:tcW w:w="3005" w:type="pct"/>
            <w:shd w:val="clear" w:color="auto" w:fill="auto"/>
            <w:vAlign w:val="center"/>
            <w:hideMark/>
          </w:tcPr>
          <w:p w14:paraId="1F9D780F" w14:textId="77777777" w:rsidR="00F3233C" w:rsidRPr="00E5696C" w:rsidRDefault="00F3233C">
            <w:pPr>
              <w:rPr>
                <w:rFonts w:asciiTheme="minorHAnsi" w:hAnsiTheme="minorHAnsi" w:cstheme="minorHAnsi"/>
                <w:color w:val="000000"/>
                <w:sz w:val="16"/>
                <w:szCs w:val="20"/>
                <w:lang w:val="en-US"/>
              </w:rPr>
            </w:pPr>
            <w:r w:rsidRPr="00E5696C">
              <w:rPr>
                <w:rFonts w:asciiTheme="minorHAnsi" w:hAnsiTheme="minorHAnsi" w:cstheme="minorHAnsi"/>
                <w:color w:val="000000"/>
                <w:sz w:val="16"/>
                <w:szCs w:val="20"/>
                <w:lang w:val="en-US"/>
              </w:rPr>
              <w:t>SPP Credits (for SaaS solutions: VMC on AWS, CloudHealth, etc)</w:t>
            </w:r>
          </w:p>
        </w:tc>
        <w:tc>
          <w:tcPr>
            <w:tcW w:w="1026" w:type="pct"/>
            <w:shd w:val="clear" w:color="auto" w:fill="auto"/>
            <w:noWrap/>
            <w:vAlign w:val="center"/>
            <w:hideMark/>
          </w:tcPr>
          <w:p w14:paraId="7713A7EB" w14:textId="77777777" w:rsidR="00F3233C" w:rsidRPr="00A4705D" w:rsidRDefault="00F3233C">
            <w:pPr>
              <w:rPr>
                <w:rFonts w:asciiTheme="minorHAnsi" w:hAnsiTheme="minorHAnsi" w:cstheme="minorHAnsi"/>
                <w:color w:val="000000"/>
                <w:sz w:val="16"/>
                <w:szCs w:val="20"/>
              </w:rPr>
            </w:pPr>
            <w:r w:rsidRPr="00A4705D">
              <w:rPr>
                <w:rFonts w:asciiTheme="minorHAnsi" w:hAnsiTheme="minorHAnsi" w:cstheme="minorHAnsi"/>
                <w:color w:val="000000"/>
                <w:sz w:val="16"/>
                <w:szCs w:val="20"/>
              </w:rPr>
              <w:t>SPP-CREDIT-C</w:t>
            </w:r>
          </w:p>
        </w:tc>
        <w:tc>
          <w:tcPr>
            <w:tcW w:w="609" w:type="pct"/>
            <w:shd w:val="clear" w:color="auto" w:fill="auto"/>
            <w:noWrap/>
            <w:vAlign w:val="center"/>
            <w:hideMark/>
          </w:tcPr>
          <w:p w14:paraId="481DE5B8" w14:textId="77777777" w:rsidR="00F3233C" w:rsidRPr="00A4705D" w:rsidRDefault="00F3233C">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Credit</w:t>
            </w:r>
          </w:p>
        </w:tc>
        <w:tc>
          <w:tcPr>
            <w:tcW w:w="361" w:type="pct"/>
            <w:shd w:val="clear" w:color="auto" w:fill="auto"/>
            <w:noWrap/>
            <w:vAlign w:val="center"/>
            <w:hideMark/>
          </w:tcPr>
          <w:p w14:paraId="3E02ADB8" w14:textId="77777777" w:rsidR="00F3233C" w:rsidRPr="00A4705D" w:rsidRDefault="00F3233C" w:rsidP="00F3233C">
            <w:pPr>
              <w:keepNext/>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34750</w:t>
            </w:r>
          </w:p>
        </w:tc>
      </w:tr>
    </w:tbl>
    <w:p w14:paraId="3017FDE7" w14:textId="77777777" w:rsidR="0071557C" w:rsidRDefault="0071557C" w:rsidP="0071557C">
      <w:pPr>
        <w:rPr>
          <w:sz w:val="20"/>
          <w:szCs w:val="20"/>
        </w:rPr>
      </w:pPr>
      <w:r>
        <w:fldChar w:fldCharType="begin"/>
      </w:r>
      <w:r>
        <w:instrText xml:space="preserve"> LINK Excel.Sheet.12 "C:\\Users\\samanta.dicintio.ext\\Desktop\\Sogei VMWare\\Perimetro finale.xlsx" "Opzioni!R1C1:R58C4" \a \f 4 \h  \* MERGEFORMAT </w:instrText>
      </w:r>
      <w:r>
        <w:fldChar w:fldCharType="separate"/>
      </w:r>
    </w:p>
    <w:p w14:paraId="067B3627" w14:textId="578F397B" w:rsidR="007F6306" w:rsidRPr="0071557C" w:rsidRDefault="0071557C" w:rsidP="0071557C">
      <w:r>
        <w:fldChar w:fldCharType="end"/>
      </w:r>
    </w:p>
    <w:p w14:paraId="01AC908D" w14:textId="368D2A9C" w:rsidR="0071557C" w:rsidRDefault="0071557C" w:rsidP="00B412CE">
      <w:pPr>
        <w:pStyle w:val="Titolo1"/>
        <w:numPr>
          <w:ilvl w:val="0"/>
          <w:numId w:val="5"/>
        </w:numPr>
        <w:spacing w:line="276" w:lineRule="auto"/>
        <w:jc w:val="both"/>
        <w:rPr>
          <w:rFonts w:ascii="Calibri" w:hAnsi="Calibri" w:cs="Calibri"/>
          <w:b w:val="0"/>
          <w:sz w:val="20"/>
          <w:szCs w:val="20"/>
        </w:rPr>
      </w:pPr>
      <w:r w:rsidRPr="0071557C">
        <w:rPr>
          <w:rFonts w:ascii="Calibri" w:hAnsi="Calibri" w:cs="Calibri"/>
          <w:b w:val="0"/>
          <w:sz w:val="20"/>
          <w:szCs w:val="20"/>
        </w:rPr>
        <w:t>Acquisizione di servizi professionali (</w:t>
      </w:r>
      <w:r w:rsidR="00A4705D">
        <w:rPr>
          <w:rFonts w:ascii="Calibri" w:hAnsi="Calibri" w:cs="Calibri"/>
          <w:b w:val="0"/>
          <w:sz w:val="20"/>
          <w:szCs w:val="20"/>
        </w:rPr>
        <w:t>di cui quota parte opzionali</w:t>
      </w:r>
      <w:r w:rsidRPr="0071557C">
        <w:rPr>
          <w:rFonts w:ascii="Calibri" w:hAnsi="Calibri" w:cs="Calibri"/>
          <w:b w:val="0"/>
          <w:sz w:val="20"/>
          <w:szCs w:val="20"/>
        </w:rPr>
        <w:t>)</w:t>
      </w:r>
      <w:r>
        <w:rPr>
          <w:rFonts w:ascii="Calibri" w:hAnsi="Calibri" w:cs="Calibri"/>
          <w:b w:val="0"/>
          <w:sz w:val="20"/>
          <w:szCs w:val="20"/>
        </w:rPr>
        <w:t>, come di seguito specificati:</w:t>
      </w:r>
    </w:p>
    <w:p w14:paraId="13D4D704" w14:textId="7F3C68DD" w:rsidR="00A4705D" w:rsidRDefault="00A4705D" w:rsidP="007155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55"/>
        <w:gridCol w:w="1694"/>
        <w:gridCol w:w="1181"/>
        <w:gridCol w:w="564"/>
      </w:tblGrid>
      <w:tr w:rsidR="00A4705D" w14:paraId="701A6463" w14:textId="77777777" w:rsidTr="00A4705D">
        <w:trPr>
          <w:trHeight w:val="590"/>
        </w:trPr>
        <w:tc>
          <w:tcPr>
            <w:tcW w:w="2976" w:type="pct"/>
            <w:shd w:val="clear" w:color="auto" w:fill="BFBFBF" w:themeFill="background1" w:themeFillShade="BF"/>
            <w:vAlign w:val="center"/>
            <w:hideMark/>
          </w:tcPr>
          <w:p w14:paraId="67497125" w14:textId="77777777" w:rsidR="00A4705D" w:rsidRPr="00A4705D" w:rsidRDefault="00A4705D" w:rsidP="00BA0DB2">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Prodotto</w:t>
            </w:r>
          </w:p>
        </w:tc>
        <w:tc>
          <w:tcPr>
            <w:tcW w:w="997" w:type="pct"/>
            <w:shd w:val="clear" w:color="auto" w:fill="BFBFBF" w:themeFill="background1" w:themeFillShade="BF"/>
            <w:vAlign w:val="center"/>
            <w:hideMark/>
          </w:tcPr>
          <w:p w14:paraId="0786773B" w14:textId="77777777" w:rsidR="00A4705D" w:rsidRPr="00A4705D" w:rsidRDefault="00A4705D" w:rsidP="00BA0DB2">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SKU</w:t>
            </w:r>
          </w:p>
        </w:tc>
        <w:tc>
          <w:tcPr>
            <w:tcW w:w="695" w:type="pct"/>
            <w:shd w:val="clear" w:color="auto" w:fill="BFBFBF" w:themeFill="background1" w:themeFillShade="BF"/>
            <w:vAlign w:val="center"/>
            <w:hideMark/>
          </w:tcPr>
          <w:p w14:paraId="4C98BD4B" w14:textId="77777777" w:rsidR="00A4705D" w:rsidRPr="00A4705D" w:rsidRDefault="00A4705D" w:rsidP="00BA0DB2">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Unità di licenza</w:t>
            </w:r>
          </w:p>
        </w:tc>
        <w:tc>
          <w:tcPr>
            <w:tcW w:w="332" w:type="pct"/>
            <w:shd w:val="clear" w:color="auto" w:fill="BFBFBF" w:themeFill="background1" w:themeFillShade="BF"/>
            <w:noWrap/>
            <w:vAlign w:val="center"/>
            <w:hideMark/>
          </w:tcPr>
          <w:p w14:paraId="1AA2BC31" w14:textId="77777777" w:rsidR="00A4705D" w:rsidRPr="00A4705D" w:rsidRDefault="00A4705D" w:rsidP="00BA0DB2">
            <w:pPr>
              <w:jc w:val="center"/>
              <w:rPr>
                <w:rFonts w:asciiTheme="minorHAnsi" w:hAnsiTheme="minorHAnsi" w:cstheme="minorHAnsi"/>
                <w:b/>
                <w:bCs/>
                <w:color w:val="000000"/>
                <w:sz w:val="16"/>
                <w:szCs w:val="22"/>
              </w:rPr>
            </w:pPr>
            <w:r w:rsidRPr="00A4705D">
              <w:rPr>
                <w:rFonts w:asciiTheme="minorHAnsi" w:hAnsiTheme="minorHAnsi" w:cstheme="minorHAnsi"/>
                <w:b/>
                <w:bCs/>
                <w:color w:val="000000"/>
                <w:sz w:val="16"/>
                <w:szCs w:val="22"/>
              </w:rPr>
              <w:t>Q.tà</w:t>
            </w:r>
          </w:p>
        </w:tc>
      </w:tr>
      <w:tr w:rsidR="00A4705D" w14:paraId="132A39DB" w14:textId="77777777" w:rsidTr="00A4705D">
        <w:trPr>
          <w:trHeight w:val="440"/>
        </w:trPr>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146EC3EC"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Servizi Professionali (Consulenza e Formazione) </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EE43C"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SVC-CR-20 </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6D824" w14:textId="77777777" w:rsidR="00A4705D" w:rsidRPr="00A4705D" w:rsidRDefault="00A4705D">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Crediti/giornate</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D124" w14:textId="77777777" w:rsidR="00A4705D" w:rsidRPr="00A4705D" w:rsidRDefault="00A4705D">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16201</w:t>
            </w:r>
          </w:p>
        </w:tc>
      </w:tr>
      <w:tr w:rsidR="00A4705D" w14:paraId="32B38DE7" w14:textId="77777777" w:rsidTr="00A4705D">
        <w:trPr>
          <w:trHeight w:val="440"/>
        </w:trPr>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55FA4FFD"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Technical Account Manager (12 mesi) </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B770C"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TAM-TIER-1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2F4E8" w14:textId="77777777" w:rsidR="00A4705D" w:rsidRPr="00A4705D" w:rsidRDefault="00A4705D">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Annualità </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2A3157" w14:textId="77777777" w:rsidR="00A4705D" w:rsidRPr="00A4705D" w:rsidRDefault="00A4705D">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3</w:t>
            </w:r>
          </w:p>
        </w:tc>
      </w:tr>
      <w:tr w:rsidR="00A4705D" w14:paraId="5F01AEF7" w14:textId="77777777" w:rsidTr="00A4705D">
        <w:trPr>
          <w:trHeight w:val="440"/>
        </w:trPr>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27B41330"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Servizi Professionali (Consulenza e Formazione) </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50EC5B" w14:textId="77777777" w:rsidR="00A4705D" w:rsidRPr="00A4705D" w:rsidRDefault="00A4705D">
            <w:pPr>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SVC-CR-20 </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849AF" w14:textId="77777777" w:rsidR="00A4705D" w:rsidRPr="00A4705D" w:rsidRDefault="00A4705D">
            <w:pPr>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Crediti/giornate</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F8442" w14:textId="77777777" w:rsidR="00A4705D" w:rsidRPr="00A4705D" w:rsidRDefault="00A4705D" w:rsidP="00A4705D">
            <w:pPr>
              <w:keepNext/>
              <w:jc w:val="center"/>
              <w:rPr>
                <w:rFonts w:asciiTheme="minorHAnsi" w:hAnsiTheme="minorHAnsi" w:cstheme="minorHAnsi"/>
                <w:color w:val="000000"/>
                <w:sz w:val="16"/>
                <w:szCs w:val="20"/>
              </w:rPr>
            </w:pPr>
            <w:r w:rsidRPr="00A4705D">
              <w:rPr>
                <w:rFonts w:asciiTheme="minorHAnsi" w:hAnsiTheme="minorHAnsi" w:cstheme="minorHAnsi"/>
                <w:color w:val="000000"/>
                <w:sz w:val="16"/>
                <w:szCs w:val="20"/>
              </w:rPr>
              <w:t>7000</w:t>
            </w:r>
          </w:p>
        </w:tc>
      </w:tr>
    </w:tbl>
    <w:p w14:paraId="6D3CAF85" w14:textId="77777777" w:rsidR="005B611A" w:rsidRDefault="005B611A" w:rsidP="0071557C">
      <w:pPr>
        <w:rPr>
          <w:sz w:val="20"/>
          <w:szCs w:val="20"/>
        </w:rPr>
      </w:pPr>
      <w:r>
        <w:fldChar w:fldCharType="begin"/>
      </w:r>
      <w:r>
        <w:instrText xml:space="preserve"> LINK </w:instrText>
      </w:r>
      <w:r w:rsidR="00574C76">
        <w:instrText xml:space="preserve">Excel.Sheet.12 "C:\\Users\\samanta.dicintio.ext\\Desktop\\Sogei VMWare\\Perimetro finale.xlsx" "Servizi a consumo!R1C1:R25C6" </w:instrText>
      </w:r>
      <w:r>
        <w:instrText xml:space="preserve">\a \f 4 \h  \* MERGEFORMAT </w:instrText>
      </w:r>
      <w:r>
        <w:fldChar w:fldCharType="separate"/>
      </w:r>
    </w:p>
    <w:p w14:paraId="6FA8553D" w14:textId="77777777" w:rsidR="0071557C" w:rsidRPr="0071557C" w:rsidRDefault="005B611A" w:rsidP="0071557C">
      <w:r>
        <w:fldChar w:fldCharType="end"/>
      </w:r>
    </w:p>
    <w:p w14:paraId="27DAE54C" w14:textId="76AA3DD9" w:rsidR="00670B6A" w:rsidRDefault="00670B6A" w:rsidP="00670B6A">
      <w:pPr>
        <w:spacing w:line="360" w:lineRule="auto"/>
        <w:jc w:val="both"/>
        <w:rPr>
          <w:rFonts w:ascii="Calibri" w:hAnsi="Calibri" w:cs="Arial"/>
          <w:sz w:val="20"/>
          <w:szCs w:val="20"/>
        </w:rPr>
      </w:pPr>
      <w:r w:rsidRPr="00441908">
        <w:rPr>
          <w:rFonts w:ascii="Calibri" w:hAnsi="Calibri" w:cs="Arial"/>
          <w:sz w:val="20"/>
          <w:szCs w:val="20"/>
        </w:rPr>
        <w:t>La durat</w:t>
      </w:r>
      <w:r w:rsidR="00757C1F">
        <w:rPr>
          <w:rFonts w:ascii="Calibri" w:hAnsi="Calibri" w:cs="Arial"/>
          <w:sz w:val="20"/>
          <w:szCs w:val="20"/>
        </w:rPr>
        <w:t xml:space="preserve">a </w:t>
      </w:r>
      <w:r w:rsidR="00111182">
        <w:rPr>
          <w:rFonts w:ascii="Calibri" w:hAnsi="Calibri" w:cs="Arial"/>
          <w:sz w:val="20"/>
          <w:szCs w:val="20"/>
        </w:rPr>
        <w:t xml:space="preserve">dell’appalto </w:t>
      </w:r>
      <w:r w:rsidR="00757C1F">
        <w:rPr>
          <w:rFonts w:ascii="Calibri" w:hAnsi="Calibri" w:cs="Arial"/>
          <w:sz w:val="20"/>
          <w:szCs w:val="20"/>
        </w:rPr>
        <w:t>è d</w:t>
      </w:r>
      <w:r w:rsidR="00441908" w:rsidRPr="00441908">
        <w:rPr>
          <w:rFonts w:ascii="Calibri" w:hAnsi="Calibri" w:cs="Arial"/>
          <w:sz w:val="20"/>
          <w:szCs w:val="20"/>
        </w:rPr>
        <w:t xml:space="preserve">i </w:t>
      </w:r>
      <w:r w:rsidR="00EE5C6F">
        <w:rPr>
          <w:rFonts w:ascii="Calibri" w:hAnsi="Calibri" w:cs="Arial"/>
          <w:sz w:val="20"/>
          <w:szCs w:val="20"/>
        </w:rPr>
        <w:t>36</w:t>
      </w:r>
      <w:r w:rsidRPr="00441908">
        <w:rPr>
          <w:rFonts w:ascii="Calibri" w:hAnsi="Calibri" w:cs="Arial"/>
          <w:sz w:val="20"/>
          <w:szCs w:val="20"/>
        </w:rPr>
        <w:t xml:space="preserve"> mesi</w:t>
      </w:r>
      <w:r w:rsidR="00DA4433">
        <w:rPr>
          <w:rFonts w:ascii="Calibri" w:hAnsi="Calibri" w:cs="Arial"/>
          <w:sz w:val="20"/>
          <w:szCs w:val="20"/>
        </w:rPr>
        <w:t>.</w:t>
      </w:r>
    </w:p>
    <w:p w14:paraId="139B49E3" w14:textId="31CEC9EF" w:rsidR="00670B6A" w:rsidRDefault="00670B6A" w:rsidP="00670B6A">
      <w:pPr>
        <w:spacing w:line="360" w:lineRule="auto"/>
        <w:jc w:val="both"/>
        <w:rPr>
          <w:rFonts w:ascii="Calibri" w:hAnsi="Calibri" w:cs="Arial"/>
          <w:sz w:val="20"/>
          <w:szCs w:val="20"/>
        </w:rPr>
      </w:pPr>
      <w:r w:rsidRPr="00441908">
        <w:rPr>
          <w:rFonts w:ascii="Calibri" w:hAnsi="Calibri" w:cs="Arial"/>
          <w:sz w:val="20"/>
          <w:szCs w:val="20"/>
        </w:rPr>
        <w:t xml:space="preserve">L’importo </w:t>
      </w:r>
      <w:r w:rsidR="00F51109">
        <w:rPr>
          <w:rFonts w:ascii="Calibri" w:hAnsi="Calibri" w:cs="Arial"/>
          <w:sz w:val="20"/>
          <w:szCs w:val="20"/>
        </w:rPr>
        <w:t xml:space="preserve">massimo </w:t>
      </w:r>
      <w:r w:rsidRPr="00441908">
        <w:rPr>
          <w:rFonts w:ascii="Calibri" w:hAnsi="Calibri" w:cs="Arial"/>
          <w:sz w:val="20"/>
          <w:szCs w:val="20"/>
        </w:rPr>
        <w:t>stimato per l</w:t>
      </w:r>
      <w:r w:rsidR="007317B9">
        <w:rPr>
          <w:rFonts w:ascii="Calibri" w:hAnsi="Calibri" w:cs="Arial"/>
          <w:sz w:val="20"/>
          <w:szCs w:val="20"/>
        </w:rPr>
        <w:t xml:space="preserve">’intera </w:t>
      </w:r>
      <w:r w:rsidRPr="00441908">
        <w:rPr>
          <w:rFonts w:ascii="Calibri" w:hAnsi="Calibri" w:cs="Arial"/>
          <w:sz w:val="20"/>
          <w:szCs w:val="20"/>
        </w:rPr>
        <w:t xml:space="preserve">fornitura ammonta </w:t>
      </w:r>
      <w:r w:rsidRPr="00922DFC">
        <w:rPr>
          <w:rFonts w:ascii="Calibri" w:hAnsi="Calibri" w:cs="Arial"/>
          <w:sz w:val="20"/>
          <w:szCs w:val="20"/>
        </w:rPr>
        <w:t xml:space="preserve">a </w:t>
      </w:r>
      <w:r w:rsidR="00DA4433">
        <w:rPr>
          <w:rFonts w:ascii="Calibri" w:hAnsi="Calibri" w:cs="Arial"/>
          <w:sz w:val="20"/>
          <w:szCs w:val="20"/>
        </w:rPr>
        <w:t xml:space="preserve">circa </w:t>
      </w:r>
      <w:r w:rsidR="006B0CE2" w:rsidRPr="00922DFC">
        <w:rPr>
          <w:rFonts w:ascii="Calibri" w:hAnsi="Calibri" w:cs="Arial"/>
          <w:b/>
          <w:sz w:val="20"/>
          <w:szCs w:val="20"/>
        </w:rPr>
        <w:t>€</w:t>
      </w:r>
      <w:r w:rsidR="007317B9" w:rsidRPr="00922DFC">
        <w:rPr>
          <w:rFonts w:ascii="Calibri" w:hAnsi="Calibri" w:cs="Arial"/>
          <w:b/>
          <w:sz w:val="20"/>
          <w:szCs w:val="20"/>
        </w:rPr>
        <w:t xml:space="preserve"> </w:t>
      </w:r>
      <w:r w:rsidR="00DA4433">
        <w:rPr>
          <w:rFonts w:ascii="Calibri" w:hAnsi="Calibri" w:cs="Arial"/>
          <w:b/>
          <w:sz w:val="20"/>
          <w:szCs w:val="20"/>
        </w:rPr>
        <w:t>19</w:t>
      </w:r>
      <w:r w:rsidR="005B611A" w:rsidRPr="00922DFC">
        <w:rPr>
          <w:rFonts w:ascii="Calibri" w:hAnsi="Calibri" w:cs="Arial"/>
          <w:b/>
          <w:sz w:val="20"/>
          <w:szCs w:val="20"/>
        </w:rPr>
        <w:t>.</w:t>
      </w:r>
      <w:r w:rsidR="00DA4433">
        <w:rPr>
          <w:rFonts w:ascii="Calibri" w:hAnsi="Calibri" w:cs="Arial"/>
          <w:b/>
          <w:sz w:val="20"/>
          <w:szCs w:val="20"/>
        </w:rPr>
        <w:t>5</w:t>
      </w:r>
      <w:r w:rsidR="005B611A" w:rsidRPr="00922DFC">
        <w:rPr>
          <w:rFonts w:ascii="Calibri" w:hAnsi="Calibri" w:cs="Arial"/>
          <w:b/>
          <w:sz w:val="20"/>
          <w:szCs w:val="20"/>
        </w:rPr>
        <w:t>00.000</w:t>
      </w:r>
      <w:r w:rsidR="00F51109" w:rsidRPr="00922DFC">
        <w:rPr>
          <w:rFonts w:ascii="Calibri" w:hAnsi="Calibri" w:cs="Arial"/>
          <w:b/>
          <w:sz w:val="20"/>
          <w:szCs w:val="20"/>
        </w:rPr>
        <w:t>,00</w:t>
      </w:r>
      <w:r w:rsidR="005B611A" w:rsidRPr="00922DFC">
        <w:rPr>
          <w:rFonts w:ascii="Calibri" w:hAnsi="Calibri" w:cs="Arial"/>
          <w:b/>
          <w:sz w:val="20"/>
          <w:szCs w:val="20"/>
        </w:rPr>
        <w:t xml:space="preserve"> </w:t>
      </w:r>
      <w:r w:rsidR="007317B9" w:rsidRPr="00922DFC">
        <w:rPr>
          <w:rFonts w:ascii="Calibri" w:hAnsi="Calibri" w:cs="Arial"/>
          <w:b/>
          <w:sz w:val="20"/>
          <w:szCs w:val="20"/>
        </w:rPr>
        <w:t>I</w:t>
      </w:r>
      <w:r w:rsidRPr="00922DFC">
        <w:rPr>
          <w:rFonts w:ascii="Calibri" w:hAnsi="Calibri" w:cs="Arial"/>
          <w:b/>
          <w:sz w:val="20"/>
          <w:szCs w:val="20"/>
        </w:rPr>
        <w:t>VA esclusa</w:t>
      </w:r>
      <w:r w:rsidRPr="00922DFC">
        <w:rPr>
          <w:rFonts w:ascii="Calibri" w:hAnsi="Calibri" w:cs="Arial"/>
          <w:sz w:val="20"/>
          <w:szCs w:val="20"/>
        </w:rPr>
        <w:t>.</w:t>
      </w:r>
    </w:p>
    <w:p w14:paraId="476E428F" w14:textId="77777777" w:rsidR="005B611A" w:rsidRDefault="0063471A" w:rsidP="00670B6A">
      <w:pPr>
        <w:spacing w:line="360" w:lineRule="auto"/>
        <w:jc w:val="both"/>
        <w:rPr>
          <w:rFonts w:ascii="Calibri" w:hAnsi="Calibri" w:cs="Arial"/>
          <w:sz w:val="20"/>
          <w:szCs w:val="20"/>
        </w:rPr>
      </w:pPr>
      <w:r>
        <w:rPr>
          <w:rFonts w:ascii="Calibri" w:hAnsi="Calibri" w:cs="Arial"/>
          <w:sz w:val="20"/>
          <w:szCs w:val="20"/>
        </w:rPr>
        <w:t>Il servizio di manutenzione</w:t>
      </w:r>
      <w:r w:rsidR="005B611A">
        <w:rPr>
          <w:rFonts w:ascii="Calibri" w:hAnsi="Calibri" w:cs="Arial"/>
          <w:sz w:val="20"/>
          <w:szCs w:val="20"/>
        </w:rPr>
        <w:t xml:space="preserve"> comprende:</w:t>
      </w:r>
    </w:p>
    <w:p w14:paraId="6BFC5185"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l’eliminazione di malfunzionamenti riscontrati sui prodotti software;</w:t>
      </w:r>
    </w:p>
    <w:p w14:paraId="49D058E5"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l’eliminazione di malfunzionamenti riscontrati sui servizi di integrazione della soluzione, non ascrivibili direttamente ai prodotti;</w:t>
      </w:r>
    </w:p>
    <w:p w14:paraId="58EF3383"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lastRenderedPageBreak/>
        <w:t>la fornitura degli aggiornamenti dei prodotti offerti quali patch, nuove release, completi di tutta la documentazione e manualistica</w:t>
      </w:r>
      <w:r w:rsidR="00F40F9D">
        <w:rPr>
          <w:rFonts w:ascii="Calibri" w:hAnsi="Calibri" w:cs="Arial"/>
          <w:sz w:val="20"/>
          <w:szCs w:val="20"/>
        </w:rPr>
        <w:t xml:space="preserve"> (entro 30gg dalla data di rilascio)</w:t>
      </w:r>
      <w:r w:rsidRPr="005B611A">
        <w:rPr>
          <w:rFonts w:ascii="Calibri" w:hAnsi="Calibri" w:cs="Arial"/>
          <w:sz w:val="20"/>
          <w:szCs w:val="20"/>
        </w:rPr>
        <w:t>;</w:t>
      </w:r>
    </w:p>
    <w:p w14:paraId="6B981F20" w14:textId="638C694F"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 xml:space="preserve">il deploy degli aggiornamenti dei prodotti offerti sull’architettura </w:t>
      </w:r>
      <w:r w:rsidR="00303471">
        <w:rPr>
          <w:rFonts w:ascii="Calibri" w:hAnsi="Calibri" w:cs="Arial"/>
          <w:sz w:val="20"/>
          <w:szCs w:val="20"/>
        </w:rPr>
        <w:t>INAIL</w:t>
      </w:r>
      <w:r w:rsidRPr="005B611A">
        <w:rPr>
          <w:rFonts w:ascii="Calibri" w:hAnsi="Calibri" w:cs="Arial"/>
          <w:sz w:val="20"/>
          <w:szCs w:val="20"/>
        </w:rPr>
        <w:t xml:space="preserve"> (dopo richiesta specifica di </w:t>
      </w:r>
      <w:r w:rsidR="00303471">
        <w:rPr>
          <w:rFonts w:ascii="Calibri" w:hAnsi="Calibri" w:cs="Arial"/>
          <w:sz w:val="20"/>
          <w:szCs w:val="20"/>
        </w:rPr>
        <w:t>INAIL</w:t>
      </w:r>
      <w:r w:rsidRPr="005B611A">
        <w:rPr>
          <w:rFonts w:ascii="Calibri" w:hAnsi="Calibri" w:cs="Arial"/>
          <w:sz w:val="20"/>
          <w:szCs w:val="20"/>
        </w:rPr>
        <w:t xml:space="preserve"> a seguito della valutazione di applicabilità degli stessi);</w:t>
      </w:r>
    </w:p>
    <w:p w14:paraId="45EEF61A"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il servizio di supporto telefonico per:</w:t>
      </w:r>
    </w:p>
    <w:p w14:paraId="7B641770" w14:textId="77777777" w:rsidR="005B611A" w:rsidRPr="005B611A" w:rsidRDefault="005B611A" w:rsidP="00B412CE">
      <w:pPr>
        <w:pStyle w:val="Paragrafoelenco"/>
        <w:numPr>
          <w:ilvl w:val="1"/>
          <w:numId w:val="6"/>
        </w:numPr>
        <w:spacing w:line="360" w:lineRule="auto"/>
        <w:jc w:val="both"/>
        <w:rPr>
          <w:rFonts w:ascii="Calibri" w:hAnsi="Calibri" w:cs="Arial"/>
          <w:sz w:val="20"/>
          <w:szCs w:val="20"/>
        </w:rPr>
      </w:pPr>
      <w:r w:rsidRPr="005B611A">
        <w:rPr>
          <w:rFonts w:ascii="Calibri" w:hAnsi="Calibri" w:cs="Arial"/>
          <w:sz w:val="20"/>
          <w:szCs w:val="20"/>
        </w:rPr>
        <w:t>richieste di supporto informativo su quegli errori che eventualmente si riscontrino nei prodotti offerti o nella soluzione in generale</w:t>
      </w:r>
    </w:p>
    <w:p w14:paraId="49E41547" w14:textId="77777777" w:rsidR="005B611A" w:rsidRPr="005B611A" w:rsidRDefault="005B611A" w:rsidP="00B412CE">
      <w:pPr>
        <w:pStyle w:val="Paragrafoelenco"/>
        <w:numPr>
          <w:ilvl w:val="1"/>
          <w:numId w:val="6"/>
        </w:numPr>
        <w:spacing w:line="360" w:lineRule="auto"/>
        <w:jc w:val="both"/>
        <w:rPr>
          <w:rFonts w:ascii="Calibri" w:hAnsi="Calibri" w:cs="Arial"/>
          <w:sz w:val="20"/>
          <w:szCs w:val="20"/>
        </w:rPr>
      </w:pPr>
      <w:r w:rsidRPr="005B611A">
        <w:rPr>
          <w:rFonts w:ascii="Calibri" w:hAnsi="Calibri" w:cs="Arial"/>
          <w:sz w:val="20"/>
          <w:szCs w:val="20"/>
        </w:rPr>
        <w:t>richieste di supporto e correzioni sulla documentazione connessa ai prodotti</w:t>
      </w:r>
      <w:r w:rsidR="0063471A" w:rsidRPr="005B611A">
        <w:rPr>
          <w:rFonts w:ascii="Calibri" w:hAnsi="Calibri" w:cs="Arial"/>
          <w:sz w:val="20"/>
          <w:szCs w:val="20"/>
        </w:rPr>
        <w:t xml:space="preserve"> delle licenze </w:t>
      </w:r>
    </w:p>
    <w:p w14:paraId="546AD86E" w14:textId="77777777" w:rsidR="00743A1D" w:rsidRDefault="00743A1D" w:rsidP="00670B6A">
      <w:pPr>
        <w:spacing w:line="360" w:lineRule="auto"/>
        <w:jc w:val="both"/>
        <w:rPr>
          <w:rFonts w:ascii="Calibri" w:hAnsi="Calibri" w:cs="Arial"/>
          <w:sz w:val="20"/>
          <w:szCs w:val="20"/>
        </w:rPr>
      </w:pPr>
    </w:p>
    <w:p w14:paraId="4E112CB8" w14:textId="4E498546" w:rsidR="0063471A" w:rsidRDefault="00F51109" w:rsidP="00670B6A">
      <w:pPr>
        <w:spacing w:line="360" w:lineRule="auto"/>
        <w:jc w:val="both"/>
        <w:rPr>
          <w:rFonts w:ascii="Calibri" w:hAnsi="Calibri" w:cs="Arial"/>
          <w:sz w:val="20"/>
          <w:szCs w:val="20"/>
        </w:rPr>
      </w:pPr>
      <w:r>
        <w:rPr>
          <w:rFonts w:ascii="Calibri" w:hAnsi="Calibri" w:cs="Arial"/>
          <w:sz w:val="20"/>
          <w:szCs w:val="20"/>
        </w:rPr>
        <w:t xml:space="preserve">Sono previsti livelli di servizio, </w:t>
      </w:r>
      <w:r w:rsidRPr="00F51109">
        <w:rPr>
          <w:rFonts w:ascii="Calibri" w:hAnsi="Calibri" w:cs="Arial"/>
          <w:sz w:val="20"/>
          <w:szCs w:val="20"/>
          <w:u w:val="single"/>
        </w:rPr>
        <w:t>superiori a quelli standard</w:t>
      </w:r>
      <w:r>
        <w:rPr>
          <w:rFonts w:ascii="Calibri" w:hAnsi="Calibri" w:cs="Arial"/>
          <w:sz w:val="20"/>
          <w:szCs w:val="20"/>
        </w:rPr>
        <w:t xml:space="preserve">, </w:t>
      </w:r>
      <w:r w:rsidR="00F40F9D" w:rsidRPr="00F40F9D">
        <w:rPr>
          <w:rFonts w:ascii="Calibri" w:hAnsi="Calibri" w:cs="Arial"/>
          <w:sz w:val="20"/>
          <w:szCs w:val="20"/>
        </w:rPr>
        <w:t xml:space="preserve">secondo le modalità e </w:t>
      </w:r>
      <w:r>
        <w:rPr>
          <w:rFonts w:ascii="Calibri" w:hAnsi="Calibri" w:cs="Arial"/>
          <w:sz w:val="20"/>
          <w:szCs w:val="20"/>
        </w:rPr>
        <w:t>le</w:t>
      </w:r>
      <w:r w:rsidR="00F40F9D" w:rsidRPr="00F40F9D">
        <w:rPr>
          <w:rFonts w:ascii="Calibri" w:hAnsi="Calibri" w:cs="Arial"/>
          <w:sz w:val="20"/>
          <w:szCs w:val="20"/>
        </w:rPr>
        <w:t xml:space="preserve"> tempistic</w:t>
      </w:r>
      <w:r>
        <w:rPr>
          <w:rFonts w:ascii="Calibri" w:hAnsi="Calibri" w:cs="Arial"/>
          <w:sz w:val="20"/>
          <w:szCs w:val="20"/>
        </w:rPr>
        <w:t>he</w:t>
      </w:r>
      <w:r w:rsidR="00F40F9D" w:rsidRPr="00F40F9D">
        <w:rPr>
          <w:rFonts w:ascii="Calibri" w:hAnsi="Calibri" w:cs="Arial"/>
          <w:sz w:val="20"/>
          <w:szCs w:val="20"/>
        </w:rPr>
        <w:t xml:space="preserve"> descritt</w:t>
      </w:r>
      <w:r>
        <w:rPr>
          <w:rFonts w:ascii="Calibri" w:hAnsi="Calibri" w:cs="Arial"/>
          <w:sz w:val="20"/>
          <w:szCs w:val="20"/>
        </w:rPr>
        <w:t>e</w:t>
      </w:r>
      <w:r w:rsidR="00F40F9D" w:rsidRPr="00F40F9D">
        <w:rPr>
          <w:rFonts w:ascii="Calibri" w:hAnsi="Calibri" w:cs="Arial"/>
          <w:sz w:val="20"/>
          <w:szCs w:val="20"/>
        </w:rPr>
        <w:t xml:space="preserve"> nella tabella che segue:</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7"/>
        <w:gridCol w:w="2395"/>
        <w:gridCol w:w="3966"/>
      </w:tblGrid>
      <w:tr w:rsidR="00F40F9D" w14:paraId="54E96B64" w14:textId="77777777" w:rsidTr="00A4705D">
        <w:trPr>
          <w:trHeight w:hRule="exact" w:val="451"/>
        </w:trPr>
        <w:tc>
          <w:tcPr>
            <w:tcW w:w="1867" w:type="dxa"/>
            <w:shd w:val="clear" w:color="D9D9D9" w:fill="D9D9D9"/>
          </w:tcPr>
          <w:p w14:paraId="03ED6637" w14:textId="77777777" w:rsidR="00F40F9D" w:rsidRDefault="00F40F9D" w:rsidP="00D709A2">
            <w:pPr>
              <w:spacing w:line="201" w:lineRule="exact"/>
              <w:jc w:val="center"/>
              <w:textAlignment w:val="baseline"/>
              <w:rPr>
                <w:rFonts w:ascii="Calibri" w:eastAsia="Calibri" w:hAnsi="Calibri"/>
                <w:b/>
                <w:color w:val="000000"/>
                <w:sz w:val="18"/>
              </w:rPr>
            </w:pPr>
            <w:r>
              <w:rPr>
                <w:rFonts w:ascii="Calibri" w:eastAsia="Calibri" w:hAnsi="Calibri"/>
                <w:b/>
                <w:color w:val="000000"/>
                <w:sz w:val="18"/>
              </w:rPr>
              <w:t>Gravità</w:t>
            </w:r>
          </w:p>
          <w:p w14:paraId="4576F784" w14:textId="77777777" w:rsidR="00F40F9D" w:rsidRDefault="00F40F9D" w:rsidP="00D709A2">
            <w:pPr>
              <w:spacing w:after="15" w:line="201" w:lineRule="exact"/>
              <w:jc w:val="center"/>
              <w:textAlignment w:val="baseline"/>
              <w:rPr>
                <w:rFonts w:ascii="Calibri" w:eastAsia="Calibri" w:hAnsi="Calibri"/>
                <w:b/>
                <w:color w:val="000000"/>
                <w:sz w:val="18"/>
              </w:rPr>
            </w:pPr>
            <w:r>
              <w:rPr>
                <w:rFonts w:ascii="Calibri" w:eastAsia="Calibri" w:hAnsi="Calibri"/>
                <w:b/>
                <w:color w:val="000000"/>
                <w:sz w:val="18"/>
              </w:rPr>
              <w:t>malfunzionamento</w:t>
            </w:r>
          </w:p>
        </w:tc>
        <w:tc>
          <w:tcPr>
            <w:tcW w:w="2395" w:type="dxa"/>
            <w:shd w:val="clear" w:color="D9D9D9" w:fill="D9D9D9"/>
          </w:tcPr>
          <w:p w14:paraId="00024AE3" w14:textId="77777777" w:rsidR="00F40F9D" w:rsidRDefault="00F40F9D" w:rsidP="00D709A2">
            <w:pPr>
              <w:spacing w:after="15" w:line="201" w:lineRule="exact"/>
              <w:jc w:val="center"/>
              <w:textAlignment w:val="baseline"/>
              <w:rPr>
                <w:rFonts w:ascii="Calibri" w:eastAsia="Calibri" w:hAnsi="Calibri"/>
                <w:b/>
                <w:color w:val="000000"/>
                <w:sz w:val="18"/>
              </w:rPr>
            </w:pPr>
            <w:r>
              <w:rPr>
                <w:rFonts w:ascii="Calibri" w:eastAsia="Calibri" w:hAnsi="Calibri"/>
                <w:b/>
                <w:color w:val="000000"/>
                <w:sz w:val="18"/>
              </w:rPr>
              <w:t xml:space="preserve">Tempo di presa in carico del </w:t>
            </w:r>
            <w:r>
              <w:rPr>
                <w:rFonts w:ascii="Calibri" w:eastAsia="Calibri" w:hAnsi="Calibri"/>
                <w:b/>
                <w:color w:val="000000"/>
                <w:sz w:val="18"/>
              </w:rPr>
              <w:br/>
              <w:t>malfunzionamento</w:t>
            </w:r>
          </w:p>
        </w:tc>
        <w:tc>
          <w:tcPr>
            <w:tcW w:w="3966" w:type="dxa"/>
            <w:shd w:val="clear" w:color="D9D9D9" w:fill="D9D9D9"/>
            <w:vAlign w:val="center"/>
          </w:tcPr>
          <w:p w14:paraId="72FFA853" w14:textId="77777777" w:rsidR="00F40F9D" w:rsidRDefault="00F40F9D" w:rsidP="00D709A2">
            <w:pPr>
              <w:spacing w:before="125" w:after="115" w:line="201" w:lineRule="exact"/>
              <w:jc w:val="center"/>
              <w:textAlignment w:val="baseline"/>
              <w:rPr>
                <w:rFonts w:ascii="Calibri" w:eastAsia="Calibri" w:hAnsi="Calibri"/>
                <w:b/>
                <w:color w:val="000000"/>
                <w:sz w:val="18"/>
              </w:rPr>
            </w:pPr>
            <w:r>
              <w:rPr>
                <w:rFonts w:ascii="Calibri" w:eastAsia="Calibri" w:hAnsi="Calibri"/>
                <w:b/>
                <w:color w:val="000000"/>
                <w:sz w:val="18"/>
              </w:rPr>
              <w:t>Tempo di risoluzione</w:t>
            </w:r>
          </w:p>
        </w:tc>
      </w:tr>
      <w:tr w:rsidR="00A4705D" w14:paraId="0DFCE8F3" w14:textId="77777777" w:rsidTr="00A4705D">
        <w:trPr>
          <w:trHeight w:hRule="exact" w:val="1359"/>
        </w:trPr>
        <w:tc>
          <w:tcPr>
            <w:tcW w:w="1867" w:type="dxa"/>
            <w:vAlign w:val="center"/>
          </w:tcPr>
          <w:p w14:paraId="19C9D10B" w14:textId="78EB75F3" w:rsidR="00A4705D" w:rsidRPr="00A4705D" w:rsidRDefault="00A4705D" w:rsidP="00A4705D">
            <w:pPr>
              <w:spacing w:before="599" w:after="596"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Severity 1 </w:t>
            </w:r>
          </w:p>
        </w:tc>
        <w:tc>
          <w:tcPr>
            <w:tcW w:w="2395" w:type="dxa"/>
            <w:vAlign w:val="center"/>
          </w:tcPr>
          <w:p w14:paraId="6E65542E" w14:textId="61F7CC0C" w:rsidR="00A4705D" w:rsidRPr="00A4705D" w:rsidRDefault="00A4705D" w:rsidP="00A4705D">
            <w:pPr>
              <w:spacing w:before="599" w:after="596"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30 minuti (CS360)</w:t>
            </w:r>
          </w:p>
        </w:tc>
        <w:tc>
          <w:tcPr>
            <w:tcW w:w="3966" w:type="dxa"/>
            <w:vAlign w:val="center"/>
          </w:tcPr>
          <w:p w14:paraId="405B69F6" w14:textId="31A83CFD" w:rsidR="00A4705D" w:rsidRPr="00A4705D" w:rsidRDefault="00A4705D" w:rsidP="00A4705D">
            <w:pPr>
              <w:spacing w:after="43" w:line="219" w:lineRule="exact"/>
              <w:ind w:left="108" w:right="108"/>
              <w:jc w:val="both"/>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il Fornitore si impegna a compiere ogni sforzo possibile per risolvere il problema o trovare un workaround entro due (2) giorni lavorativi a partire dal momento in cui ha preso in carico il malfunzionamento. Trascorsi 2 giorni senza aver trovato un workaround, sarà necessario l’intervento diretto di un tecnico esperto.</w:t>
            </w:r>
          </w:p>
        </w:tc>
      </w:tr>
      <w:tr w:rsidR="00A4705D" w14:paraId="484C6DB2" w14:textId="77777777" w:rsidTr="00A4705D">
        <w:trPr>
          <w:trHeight w:hRule="exact" w:val="907"/>
        </w:trPr>
        <w:tc>
          <w:tcPr>
            <w:tcW w:w="1867" w:type="dxa"/>
            <w:vAlign w:val="center"/>
          </w:tcPr>
          <w:p w14:paraId="3A8158F1" w14:textId="77CAAEA1" w:rsidR="00A4705D" w:rsidRPr="00A4705D" w:rsidRDefault="00A4705D" w:rsidP="00A4705D">
            <w:pPr>
              <w:spacing w:before="363" w:after="380"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Severity 2 </w:t>
            </w:r>
          </w:p>
        </w:tc>
        <w:tc>
          <w:tcPr>
            <w:tcW w:w="2395" w:type="dxa"/>
            <w:vAlign w:val="center"/>
          </w:tcPr>
          <w:p w14:paraId="0F3DE4E7" w14:textId="7D5E51A6" w:rsidR="00A4705D" w:rsidRPr="00A4705D" w:rsidRDefault="00A4705D" w:rsidP="00A4705D">
            <w:pPr>
              <w:spacing w:before="373" w:after="370"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2 ore lavorative (CS360)</w:t>
            </w:r>
          </w:p>
        </w:tc>
        <w:tc>
          <w:tcPr>
            <w:tcW w:w="3966" w:type="dxa"/>
            <w:vAlign w:val="center"/>
          </w:tcPr>
          <w:p w14:paraId="5483331B" w14:textId="143745D8" w:rsidR="00A4705D" w:rsidRPr="00A4705D" w:rsidRDefault="00A4705D" w:rsidP="00A4705D">
            <w:pPr>
              <w:spacing w:after="43" w:line="215" w:lineRule="exact"/>
              <w:ind w:left="108" w:right="108"/>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il Fornitore si impegna a compiere ogni sforzo possibile per risolvere il problema o trovare un workaround entro due (2) giorni lavorativi a partire dal momento in cui ha preso in carico il malfunzionamento.</w:t>
            </w:r>
          </w:p>
        </w:tc>
      </w:tr>
      <w:tr w:rsidR="00A4705D" w14:paraId="3AFB9363" w14:textId="77777777" w:rsidTr="00A4705D">
        <w:trPr>
          <w:trHeight w:hRule="exact" w:val="912"/>
        </w:trPr>
        <w:tc>
          <w:tcPr>
            <w:tcW w:w="1867" w:type="dxa"/>
            <w:vAlign w:val="center"/>
          </w:tcPr>
          <w:p w14:paraId="37192C2B" w14:textId="566BED0E" w:rsidR="00A4705D" w:rsidRPr="00A4705D" w:rsidRDefault="00A4705D" w:rsidP="00A4705D">
            <w:pPr>
              <w:spacing w:before="364" w:after="379"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Severity 3 </w:t>
            </w:r>
          </w:p>
        </w:tc>
        <w:tc>
          <w:tcPr>
            <w:tcW w:w="2395" w:type="dxa"/>
            <w:vAlign w:val="center"/>
          </w:tcPr>
          <w:p w14:paraId="5BC033AD" w14:textId="0503A078" w:rsidR="00A4705D" w:rsidRPr="00A4705D" w:rsidRDefault="00A4705D" w:rsidP="00A4705D">
            <w:pPr>
              <w:spacing w:before="373" w:after="369" w:line="164"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4 ore lavorative (CS360)</w:t>
            </w:r>
          </w:p>
        </w:tc>
        <w:tc>
          <w:tcPr>
            <w:tcW w:w="3966" w:type="dxa"/>
            <w:vAlign w:val="center"/>
          </w:tcPr>
          <w:p w14:paraId="778B6DAE" w14:textId="00DCCF11" w:rsidR="00A4705D" w:rsidRPr="00A4705D" w:rsidRDefault="00A4705D" w:rsidP="00A4705D">
            <w:pPr>
              <w:spacing w:after="33" w:line="218" w:lineRule="exact"/>
              <w:ind w:left="108" w:right="108"/>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il Fornitore si impegna a compiere ogni sforzo possibile per risolvere il problema o trovare un workaround entro cinque (5) giorni lavorativi a partire dal momento in cui ha in cui ha preso in carico il malfunzionamento.</w:t>
            </w:r>
          </w:p>
        </w:tc>
      </w:tr>
      <w:tr w:rsidR="00A4705D" w14:paraId="19DE0A33" w14:textId="77777777" w:rsidTr="00A4705D">
        <w:trPr>
          <w:trHeight w:hRule="exact" w:val="916"/>
        </w:trPr>
        <w:tc>
          <w:tcPr>
            <w:tcW w:w="1867" w:type="dxa"/>
            <w:vAlign w:val="center"/>
          </w:tcPr>
          <w:p w14:paraId="60521B73" w14:textId="5782F399" w:rsidR="00A4705D" w:rsidRPr="00A4705D" w:rsidRDefault="00A4705D" w:rsidP="00A4705D">
            <w:pPr>
              <w:spacing w:before="359" w:after="379" w:line="163"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Severity 4 </w:t>
            </w:r>
          </w:p>
        </w:tc>
        <w:tc>
          <w:tcPr>
            <w:tcW w:w="2395" w:type="dxa"/>
            <w:vAlign w:val="center"/>
          </w:tcPr>
          <w:p w14:paraId="48F3E67D" w14:textId="771BE429" w:rsidR="00A4705D" w:rsidRPr="00A4705D" w:rsidRDefault="00A4705D" w:rsidP="00A4705D">
            <w:pPr>
              <w:spacing w:before="368" w:after="369" w:line="164" w:lineRule="exact"/>
              <w:jc w:val="center"/>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 xml:space="preserve">8 ore lavorative </w:t>
            </w:r>
          </w:p>
        </w:tc>
        <w:tc>
          <w:tcPr>
            <w:tcW w:w="3966" w:type="dxa"/>
            <w:vAlign w:val="center"/>
          </w:tcPr>
          <w:p w14:paraId="4FDE2FD6" w14:textId="7F69D516" w:rsidR="00A4705D" w:rsidRPr="00A4705D" w:rsidRDefault="00A4705D" w:rsidP="00A4705D">
            <w:pPr>
              <w:spacing w:after="42" w:line="214" w:lineRule="exact"/>
              <w:ind w:left="108" w:right="108"/>
              <w:jc w:val="both"/>
              <w:textAlignment w:val="baseline"/>
              <w:rPr>
                <w:rFonts w:asciiTheme="minorHAnsi" w:hAnsiTheme="minorHAnsi" w:cstheme="minorHAnsi"/>
                <w:color w:val="000000"/>
                <w:sz w:val="16"/>
                <w:szCs w:val="20"/>
              </w:rPr>
            </w:pPr>
            <w:r w:rsidRPr="00A4705D">
              <w:rPr>
                <w:rFonts w:asciiTheme="minorHAnsi" w:hAnsiTheme="minorHAnsi" w:cstheme="minorHAnsi"/>
                <w:color w:val="000000"/>
                <w:sz w:val="16"/>
                <w:szCs w:val="20"/>
              </w:rPr>
              <w:t>il Fornitore si impegna a compiere ogni sforzo possibile per risolvere il problema o trovare un workaround entro dieci (10) giorni lavorativi a partire dal momento in cui ha preso in carico il malfunzionamento.</w:t>
            </w:r>
          </w:p>
        </w:tc>
      </w:tr>
    </w:tbl>
    <w:p w14:paraId="7639F7C1" w14:textId="77777777" w:rsidR="00F40F9D" w:rsidRDefault="00F40F9D" w:rsidP="00670B6A">
      <w:pPr>
        <w:spacing w:line="360" w:lineRule="auto"/>
        <w:jc w:val="both"/>
        <w:rPr>
          <w:rFonts w:ascii="Calibri" w:hAnsi="Calibri" w:cs="Arial"/>
          <w:sz w:val="20"/>
          <w:szCs w:val="20"/>
        </w:rPr>
      </w:pPr>
    </w:p>
    <w:p w14:paraId="3E8C146E" w14:textId="21744CC5" w:rsidR="00245B52" w:rsidRDefault="00245B52" w:rsidP="00F51109">
      <w:pPr>
        <w:spacing w:line="360" w:lineRule="auto"/>
        <w:jc w:val="both"/>
        <w:rPr>
          <w:rFonts w:ascii="Calibri" w:hAnsi="Calibri"/>
          <w:sz w:val="20"/>
          <w:szCs w:val="20"/>
        </w:rPr>
      </w:pPr>
      <w:r>
        <w:rPr>
          <w:rFonts w:ascii="Calibri" w:hAnsi="Calibri"/>
          <w:sz w:val="20"/>
          <w:szCs w:val="20"/>
        </w:rPr>
        <w:t xml:space="preserve">Si evidenzia che </w:t>
      </w:r>
      <w:r w:rsidRPr="00245B52">
        <w:rPr>
          <w:rFonts w:ascii="Calibri" w:hAnsi="Calibri"/>
          <w:sz w:val="20"/>
          <w:szCs w:val="20"/>
        </w:rPr>
        <w:t>la documentazione di gara terrà conto di quanto previsto dal D.L. 105/2019</w:t>
      </w:r>
      <w:r w:rsidR="00743A1D">
        <w:rPr>
          <w:rFonts w:ascii="Calibri" w:hAnsi="Calibri"/>
          <w:sz w:val="20"/>
          <w:szCs w:val="20"/>
        </w:rPr>
        <w:t>,</w:t>
      </w:r>
      <w:r w:rsidRPr="00245B52">
        <w:rPr>
          <w:rFonts w:ascii="Calibri" w:hAnsi="Calibri"/>
          <w:sz w:val="20"/>
          <w:szCs w:val="20"/>
        </w:rPr>
        <w:t xml:space="preserve"> in merito alle condizioni e test relativi all’oggetto della fornitura che </w:t>
      </w:r>
      <w:r>
        <w:rPr>
          <w:rFonts w:ascii="Calibri" w:hAnsi="Calibri"/>
          <w:sz w:val="20"/>
          <w:szCs w:val="20"/>
        </w:rPr>
        <w:t>la Committente potrebbe essere chiamata</w:t>
      </w:r>
      <w:r w:rsidRPr="00245B52">
        <w:rPr>
          <w:rFonts w:ascii="Calibri" w:hAnsi="Calibri"/>
          <w:sz w:val="20"/>
          <w:szCs w:val="20"/>
        </w:rPr>
        <w:t xml:space="preserve"> a specificare su indicazione del CVCN (Centro di Valutazione e Certificazione Nazionale)</w:t>
      </w:r>
      <w:r w:rsidR="00743A1D">
        <w:rPr>
          <w:rFonts w:ascii="Calibri" w:hAnsi="Calibri"/>
          <w:sz w:val="20"/>
          <w:szCs w:val="20"/>
        </w:rPr>
        <w:t>,</w:t>
      </w:r>
      <w:r w:rsidR="00041C34">
        <w:rPr>
          <w:rFonts w:ascii="Calibri" w:hAnsi="Calibri"/>
          <w:sz w:val="20"/>
          <w:szCs w:val="20"/>
        </w:rPr>
        <w:t xml:space="preserve"> </w:t>
      </w:r>
      <w:r w:rsidRPr="00245B52">
        <w:rPr>
          <w:rFonts w:ascii="Calibri" w:hAnsi="Calibri"/>
          <w:sz w:val="20"/>
          <w:szCs w:val="20"/>
        </w:rPr>
        <w:t>trasferito dal D.L. 82/2021 (convertito con L. n. 109/2021)</w:t>
      </w:r>
      <w:r w:rsidR="00743A1D">
        <w:rPr>
          <w:rFonts w:ascii="Calibri" w:hAnsi="Calibri"/>
          <w:sz w:val="20"/>
          <w:szCs w:val="20"/>
        </w:rPr>
        <w:t>, presso l’Agenzia per la C</w:t>
      </w:r>
      <w:r w:rsidRPr="00245B52">
        <w:rPr>
          <w:rFonts w:ascii="Calibri" w:hAnsi="Calibri"/>
          <w:sz w:val="20"/>
          <w:szCs w:val="20"/>
        </w:rPr>
        <w:t>ybersicurezza nazionale</w:t>
      </w:r>
      <w:r>
        <w:rPr>
          <w:rFonts w:ascii="Calibri" w:hAnsi="Calibri"/>
          <w:sz w:val="20"/>
          <w:szCs w:val="20"/>
        </w:rPr>
        <w:t>.</w:t>
      </w:r>
    </w:p>
    <w:p w14:paraId="28E28DEB" w14:textId="0DCE4DD1" w:rsidR="00053CB2" w:rsidRPr="00B20AEA" w:rsidRDefault="00053CB2" w:rsidP="00F51109">
      <w:pPr>
        <w:spacing w:line="360" w:lineRule="auto"/>
        <w:jc w:val="both"/>
        <w:rPr>
          <w:rFonts w:ascii="Calibri" w:hAnsi="Calibri"/>
          <w:sz w:val="20"/>
          <w:szCs w:val="20"/>
        </w:rPr>
      </w:pPr>
      <w:r w:rsidRPr="00B20AEA">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166B2BF1" w14:textId="77777777" w:rsidR="00053CB2" w:rsidRPr="00B20AEA" w:rsidRDefault="00053CB2" w:rsidP="00F51109">
      <w:pPr>
        <w:spacing w:line="360" w:lineRule="auto"/>
        <w:jc w:val="both"/>
        <w:rPr>
          <w:rFonts w:ascii="Calibri" w:hAnsi="Calibri" w:cs="Arial"/>
          <w:sz w:val="20"/>
          <w:szCs w:val="20"/>
        </w:rPr>
      </w:pPr>
      <w:r w:rsidRPr="00B20AEA">
        <w:rPr>
          <w:rFonts w:ascii="Calibri" w:hAnsi="Calibri" w:cs="Arial"/>
          <w:sz w:val="20"/>
          <w:szCs w:val="20"/>
        </w:rPr>
        <w:t xml:space="preserve">Si fa presente che Consip si riserva la facoltà, ove si ritenesse opportuno per ragioni di efficienza operativa, di selezionare, anche mediante sorteggio, un campione di imprese, tra tutte quelle che, rispondendo alla </w:t>
      </w:r>
      <w:r w:rsidRPr="00B20AEA">
        <w:rPr>
          <w:rFonts w:ascii="Calibri" w:hAnsi="Calibri" w:cs="Arial"/>
          <w:sz w:val="20"/>
          <w:szCs w:val="20"/>
        </w:rPr>
        <w:lastRenderedPageBreak/>
        <w:t>consultazione, abbiano fornito elementi di riscontro positivi rispetto agli obiettivi dell’analisi di mercato, ai fini di un ulteriore approfondimento.</w:t>
      </w:r>
    </w:p>
    <w:p w14:paraId="28817F8A" w14:textId="77777777" w:rsidR="00053CB2" w:rsidRPr="00670B6A" w:rsidRDefault="00053CB2" w:rsidP="00F51109">
      <w:pPr>
        <w:spacing w:line="360" w:lineRule="auto"/>
        <w:jc w:val="both"/>
        <w:rPr>
          <w:rFonts w:ascii="Calibri" w:hAnsi="Calibri" w:cs="Arial"/>
          <w:sz w:val="20"/>
          <w:szCs w:val="20"/>
        </w:rPr>
      </w:pPr>
      <w:r w:rsidRPr="00F51109">
        <w:rPr>
          <w:rFonts w:ascii="Calibri" w:hAnsi="Calibri" w:cs="Arial"/>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14:paraId="0B069373" w14:textId="77777777" w:rsidR="00DC69C7" w:rsidRDefault="00522FB0">
      <w:pPr>
        <w:pStyle w:val="Titolo1"/>
        <w:numPr>
          <w:ilvl w:val="0"/>
          <w:numId w:val="0"/>
        </w:numPr>
        <w:rPr>
          <w:rFonts w:ascii="Calibri" w:hAnsi="Calibri"/>
          <w:szCs w:val="22"/>
        </w:rPr>
      </w:pPr>
      <w:r>
        <w:rPr>
          <w:rFonts w:ascii="Calibri" w:hAnsi="Calibri"/>
          <w:szCs w:val="22"/>
        </w:rPr>
        <w:t>Domande</w:t>
      </w:r>
    </w:p>
    <w:p w14:paraId="16534CBD" w14:textId="77777777" w:rsidR="002015E8" w:rsidRPr="00D27F2A" w:rsidRDefault="002015E8" w:rsidP="00B412CE">
      <w:pPr>
        <w:pStyle w:val="BodyText21"/>
        <w:numPr>
          <w:ilvl w:val="0"/>
          <w:numId w:val="3"/>
        </w:numPr>
        <w:spacing w:line="360" w:lineRule="auto"/>
        <w:ind w:left="426" w:hanging="285"/>
        <w:rPr>
          <w:rFonts w:ascii="Calibri" w:hAnsi="Calibri" w:cs="Calibri"/>
          <w:i/>
          <w:color w:val="000000"/>
          <w:sz w:val="20"/>
          <w:szCs w:val="20"/>
        </w:rPr>
      </w:pPr>
      <w:r w:rsidRPr="00804370">
        <w:rPr>
          <w:rFonts w:ascii="Calibri" w:hAnsi="Calibri" w:cs="Calibri"/>
          <w:i/>
          <w:color w:val="000000"/>
          <w:sz w:val="20"/>
          <w:szCs w:val="20"/>
        </w:rPr>
        <w:t>Si chiede di riportare una breve descrizione dell’</w:t>
      </w:r>
      <w:r>
        <w:rPr>
          <w:rFonts w:ascii="Calibri" w:hAnsi="Calibri" w:cs="Calibri"/>
          <w:i/>
          <w:color w:val="000000"/>
          <w:sz w:val="20"/>
          <w:szCs w:val="20"/>
        </w:rPr>
        <w:t>Azienda</w:t>
      </w:r>
      <w:r w:rsidRPr="00804370">
        <w:rPr>
          <w:rFonts w:ascii="Calibri" w:hAnsi="Calibri" w:cs="Calibri"/>
          <w:i/>
          <w:color w:val="000000"/>
          <w:sz w:val="20"/>
          <w:szCs w:val="20"/>
        </w:rPr>
        <w:t xml:space="preserve"> (tipologia di </w:t>
      </w:r>
      <w:r>
        <w:rPr>
          <w:rFonts w:ascii="Calibri" w:hAnsi="Calibri" w:cs="Calibri"/>
          <w:i/>
          <w:color w:val="000000"/>
          <w:sz w:val="20"/>
          <w:szCs w:val="20"/>
        </w:rPr>
        <w:t>Azienda</w:t>
      </w:r>
      <w:r w:rsidRPr="00804370">
        <w:rPr>
          <w:rFonts w:ascii="Calibri" w:hAnsi="Calibri" w:cs="Calibri"/>
          <w:i/>
          <w:color w:val="000000"/>
          <w:sz w:val="20"/>
          <w:szCs w:val="20"/>
        </w:rPr>
        <w:t>, settori di attività, core business, numero di dipendenti, CCNL applicato, altro…).</w:t>
      </w:r>
      <w:r w:rsidRPr="00D27F2A">
        <w:rPr>
          <w:i/>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E81BACB" w14:textId="77777777">
        <w:trPr>
          <w:trHeight w:val="1824"/>
        </w:trPr>
        <w:tc>
          <w:tcPr>
            <w:tcW w:w="8494" w:type="dxa"/>
            <w:shd w:val="clear" w:color="auto" w:fill="F2F2F2" w:themeFill="background1" w:themeFillShade="F2"/>
          </w:tcPr>
          <w:p w14:paraId="14B3BDB6" w14:textId="77777777" w:rsidR="00DC69C7" w:rsidRDefault="00DC69C7">
            <w:pPr>
              <w:jc w:val="both"/>
              <w:rPr>
                <w:rFonts w:asciiTheme="minorHAnsi" w:hAnsiTheme="minorHAnsi" w:cs="Arial"/>
                <w:bCs/>
                <w:sz w:val="20"/>
                <w:szCs w:val="20"/>
              </w:rPr>
            </w:pPr>
          </w:p>
        </w:tc>
      </w:tr>
    </w:tbl>
    <w:p w14:paraId="61E7E91E" w14:textId="77777777" w:rsidR="00DC69C7" w:rsidRDefault="00DC69C7">
      <w:pPr>
        <w:spacing w:line="360" w:lineRule="auto"/>
        <w:jc w:val="both"/>
        <w:rPr>
          <w:rFonts w:ascii="Calibri" w:hAnsi="Calibri" w:cs="Arial"/>
          <w:sz w:val="20"/>
          <w:szCs w:val="20"/>
        </w:rPr>
      </w:pPr>
    </w:p>
    <w:p w14:paraId="18E708E8" w14:textId="77777777" w:rsidR="002015E8" w:rsidRPr="00FE3D25" w:rsidRDefault="00D27F2A" w:rsidP="00B412CE">
      <w:pPr>
        <w:numPr>
          <w:ilvl w:val="0"/>
          <w:numId w:val="3"/>
        </w:numPr>
        <w:spacing w:line="360" w:lineRule="auto"/>
        <w:ind w:left="426" w:hanging="284"/>
        <w:jc w:val="both"/>
        <w:rPr>
          <w:rFonts w:ascii="Calibri" w:hAnsi="Calibri" w:cs="Calibri"/>
          <w:i/>
          <w:color w:val="000000"/>
          <w:sz w:val="20"/>
          <w:szCs w:val="20"/>
        </w:rPr>
      </w:pPr>
      <w:r>
        <w:rPr>
          <w:rFonts w:ascii="Calibri" w:hAnsi="Calibri" w:cs="Calibri"/>
          <w:i/>
          <w:color w:val="000000"/>
          <w:sz w:val="20"/>
          <w:szCs w:val="20"/>
        </w:rPr>
        <w:t>In relazione a quanto compreso nell’oggetto dell’iniziativa</w:t>
      </w:r>
      <w:r w:rsidR="00211DB2">
        <w:rPr>
          <w:rFonts w:ascii="Calibri" w:hAnsi="Calibri" w:cs="Calibri"/>
          <w:i/>
          <w:color w:val="000000"/>
          <w:sz w:val="20"/>
          <w:szCs w:val="20"/>
        </w:rPr>
        <w:t xml:space="preserve"> si chiede di</w:t>
      </w:r>
      <w:r>
        <w:rPr>
          <w:rFonts w:ascii="Calibri" w:hAnsi="Calibri" w:cs="Calibri"/>
          <w:i/>
          <w:color w:val="000000"/>
          <w:sz w:val="20"/>
          <w:szCs w:val="20"/>
        </w:rPr>
        <w:t xml:space="preserve"> indicare il fatturato annuo medio realizzato dall’azienda nell’ultimo biennio, sia nel mercato italiano sia nello specifico mercato della Pubblica Amministrazione</w:t>
      </w:r>
      <w:r w:rsidR="00266AB6">
        <w:rPr>
          <w:rFonts w:ascii="Calibri" w:hAnsi="Calibri" w:cs="Calibri"/>
          <w:i/>
          <w:color w:val="000000"/>
          <w:sz w:val="20"/>
          <w:szCs w:val="20"/>
        </w:rPr>
        <w:t xml:space="preserve"> per prodotti e servizi</w:t>
      </w:r>
      <w:r>
        <w:rPr>
          <w:rFonts w:ascii="Calibri" w:hAnsi="Calibri" w:cs="Calibri"/>
          <w:i/>
          <w:color w:val="000000"/>
          <w:sz w:val="20"/>
          <w:szCs w:val="20"/>
        </w:rPr>
        <w:t xml:space="preserve"> </w:t>
      </w:r>
      <w:r w:rsidR="00CA1940">
        <w:rPr>
          <w:rFonts w:ascii="Calibri" w:hAnsi="Calibri" w:cs="Calibri"/>
          <w:i/>
          <w:color w:val="000000"/>
          <w:sz w:val="20"/>
          <w:szCs w:val="20"/>
        </w:rPr>
        <w:t>VMWare</w:t>
      </w:r>
      <w:r>
        <w:rPr>
          <w:rFonts w:ascii="Calibri" w:hAnsi="Calibri" w:cs="Calibri"/>
          <w:i/>
          <w:color w:val="000000"/>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C84F0FB" w14:textId="77777777">
        <w:trPr>
          <w:trHeight w:val="1824"/>
        </w:trPr>
        <w:tc>
          <w:tcPr>
            <w:tcW w:w="8494" w:type="dxa"/>
            <w:shd w:val="clear" w:color="auto" w:fill="F2F2F2" w:themeFill="background1" w:themeFillShade="F2"/>
          </w:tcPr>
          <w:p w14:paraId="724D5A0F" w14:textId="77777777" w:rsidR="00DC69C7" w:rsidRDefault="00DC69C7">
            <w:pPr>
              <w:jc w:val="both"/>
              <w:rPr>
                <w:rFonts w:asciiTheme="minorHAnsi" w:hAnsiTheme="minorHAnsi" w:cs="Arial"/>
                <w:bCs/>
                <w:sz w:val="20"/>
                <w:szCs w:val="20"/>
              </w:rPr>
            </w:pPr>
          </w:p>
        </w:tc>
      </w:tr>
    </w:tbl>
    <w:p w14:paraId="331D86A8" w14:textId="77777777" w:rsidR="00DC69C7" w:rsidRDefault="00DC69C7">
      <w:pPr>
        <w:spacing w:line="360" w:lineRule="auto"/>
        <w:jc w:val="both"/>
        <w:rPr>
          <w:rFonts w:ascii="Calibri" w:hAnsi="Calibri" w:cs="Arial"/>
          <w:sz w:val="20"/>
          <w:szCs w:val="20"/>
        </w:rPr>
      </w:pPr>
    </w:p>
    <w:p w14:paraId="0EC39AB9" w14:textId="77777777" w:rsidR="00BA38AB" w:rsidRPr="00D27F2A" w:rsidRDefault="00BA38AB" w:rsidP="00B412CE">
      <w:pPr>
        <w:numPr>
          <w:ilvl w:val="0"/>
          <w:numId w:val="3"/>
        </w:numPr>
        <w:tabs>
          <w:tab w:val="left" w:pos="284"/>
          <w:tab w:val="left" w:pos="426"/>
        </w:tabs>
        <w:spacing w:line="276" w:lineRule="auto"/>
        <w:ind w:left="284" w:hanging="142"/>
        <w:jc w:val="both"/>
        <w:rPr>
          <w:rFonts w:ascii="Calibri" w:hAnsi="Calibri" w:cs="Calibri"/>
          <w:i/>
          <w:color w:val="000000"/>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w:t>
      </w:r>
      <w:r w:rsidR="00D27F2A">
        <w:rPr>
          <w:rFonts w:ascii="Calibri" w:hAnsi="Calibri" w:cs="Arial"/>
          <w:i/>
          <w:sz w:val="20"/>
          <w:szCs w:val="20"/>
        </w:rPr>
        <w:t xml:space="preserve">indicare eventuali partnership con il produttore </w:t>
      </w:r>
      <w:r w:rsidR="00CA1940">
        <w:rPr>
          <w:rFonts w:ascii="Calibri" w:hAnsi="Calibri" w:cs="Arial"/>
          <w:i/>
          <w:sz w:val="20"/>
          <w:szCs w:val="20"/>
        </w:rPr>
        <w:t>VMWare</w:t>
      </w:r>
      <w:r w:rsidR="00D27F2A">
        <w:rPr>
          <w:rFonts w:ascii="Calibri" w:hAnsi="Calibri" w:cs="Arial"/>
          <w:i/>
          <w:sz w:val="20"/>
          <w:szCs w:val="20"/>
        </w:rPr>
        <w:t xml:space="preserve">, il livello, e descrivere dettagliatamente le caratteristiche tecniche e commerciali che definiscono la partnership, incluse </w:t>
      </w:r>
      <w:r w:rsidR="00D27F2A" w:rsidRPr="00EC18C3">
        <w:rPr>
          <w:rFonts w:ascii="Calibri" w:hAnsi="Calibri" w:cs="Arial"/>
          <w:b/>
          <w:i/>
          <w:sz w:val="20"/>
          <w:szCs w:val="20"/>
          <w:u w:val="single"/>
        </w:rPr>
        <w:t>eventuali condizioni/limitazioni nella rivendita di quanto oggetto nella presente iniziativa</w:t>
      </w:r>
      <w:r w:rsidR="00D27F2A">
        <w:rPr>
          <w:rFonts w:ascii="Calibri" w:hAnsi="Calibri" w:cs="Arial"/>
          <w:i/>
          <w:sz w:val="20"/>
          <w:szCs w:val="20"/>
        </w:rPr>
        <w:t>.</w:t>
      </w:r>
    </w:p>
    <w:p w14:paraId="01136DD3" w14:textId="77777777" w:rsidR="00D27F2A" w:rsidRPr="00FE3D25" w:rsidRDefault="00D27F2A" w:rsidP="00D27F2A">
      <w:pPr>
        <w:tabs>
          <w:tab w:val="left" w:pos="284"/>
          <w:tab w:val="left" w:pos="426"/>
        </w:tabs>
        <w:spacing w:line="276" w:lineRule="auto"/>
        <w:ind w:left="284"/>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E11A532" w14:textId="77777777">
        <w:trPr>
          <w:trHeight w:val="1824"/>
        </w:trPr>
        <w:tc>
          <w:tcPr>
            <w:tcW w:w="8494" w:type="dxa"/>
            <w:shd w:val="clear" w:color="auto" w:fill="F2F2F2" w:themeFill="background1" w:themeFillShade="F2"/>
          </w:tcPr>
          <w:p w14:paraId="6168D71F" w14:textId="77777777" w:rsidR="00DC69C7" w:rsidRDefault="00DC69C7" w:rsidP="00BA38AB">
            <w:pPr>
              <w:tabs>
                <w:tab w:val="left" w:pos="270"/>
              </w:tabs>
              <w:jc w:val="both"/>
              <w:rPr>
                <w:rFonts w:asciiTheme="minorHAnsi" w:hAnsiTheme="minorHAnsi" w:cs="Arial"/>
                <w:bCs/>
                <w:sz w:val="20"/>
                <w:szCs w:val="20"/>
              </w:rPr>
            </w:pPr>
          </w:p>
        </w:tc>
      </w:tr>
    </w:tbl>
    <w:p w14:paraId="55FB2171" w14:textId="77777777" w:rsidR="008C47CE" w:rsidRDefault="008C47CE" w:rsidP="008C47CE">
      <w:pPr>
        <w:pStyle w:val="BodyText21"/>
        <w:spacing w:line="360" w:lineRule="auto"/>
        <w:ind w:left="426"/>
        <w:rPr>
          <w:rFonts w:ascii="Calibri" w:hAnsi="Calibri" w:cs="Arial"/>
          <w:i/>
          <w:sz w:val="20"/>
          <w:szCs w:val="20"/>
        </w:rPr>
      </w:pPr>
    </w:p>
    <w:p w14:paraId="1E3EC152" w14:textId="77777777" w:rsidR="00EF549E" w:rsidRPr="00E91314" w:rsidRDefault="00EF549E" w:rsidP="00B412CE">
      <w:pPr>
        <w:pStyle w:val="BodyText21"/>
        <w:numPr>
          <w:ilvl w:val="0"/>
          <w:numId w:val="3"/>
        </w:numPr>
        <w:spacing w:line="360" w:lineRule="auto"/>
        <w:ind w:left="426" w:hanging="284"/>
        <w:rPr>
          <w:rFonts w:ascii="Calibri" w:hAnsi="Calibri" w:cs="Arial"/>
          <w:i/>
          <w:sz w:val="20"/>
          <w:szCs w:val="20"/>
        </w:rPr>
      </w:pPr>
      <w:r>
        <w:rPr>
          <w:rFonts w:ascii="Calibri" w:hAnsi="Calibri" w:cs="Arial"/>
          <w:i/>
          <w:sz w:val="20"/>
          <w:szCs w:val="20"/>
        </w:rPr>
        <w:t>Si chiede di i</w:t>
      </w:r>
      <w:r w:rsidRPr="00E91314">
        <w:rPr>
          <w:rFonts w:ascii="Calibri" w:hAnsi="Calibri" w:cs="Arial"/>
          <w:i/>
          <w:sz w:val="20"/>
          <w:szCs w:val="20"/>
        </w:rPr>
        <w:t>ndicare</w:t>
      </w:r>
      <w:r>
        <w:rPr>
          <w:rFonts w:ascii="Calibri" w:hAnsi="Calibri" w:cs="Arial"/>
          <w:i/>
          <w:sz w:val="20"/>
          <w:szCs w:val="20"/>
        </w:rPr>
        <w:t xml:space="preserve">, </w:t>
      </w:r>
      <w:r w:rsidR="00CF5B23">
        <w:rPr>
          <w:rFonts w:ascii="Calibri" w:hAnsi="Calibri" w:cs="Arial"/>
          <w:i/>
          <w:sz w:val="20"/>
          <w:szCs w:val="20"/>
        </w:rPr>
        <w:t>per quanto in</w:t>
      </w:r>
      <w:r>
        <w:rPr>
          <w:rFonts w:ascii="Calibri" w:hAnsi="Calibri" w:cs="Arial"/>
          <w:i/>
          <w:sz w:val="20"/>
          <w:szCs w:val="20"/>
        </w:rPr>
        <w:t xml:space="preserve"> </w:t>
      </w:r>
      <w:r>
        <w:rPr>
          <w:rFonts w:ascii="Calibri" w:hAnsi="Calibri" w:cs="Calibri"/>
          <w:i/>
          <w:color w:val="000000"/>
          <w:sz w:val="20"/>
          <w:szCs w:val="20"/>
        </w:rPr>
        <w:t>oggetto della presente iniziativa,</w:t>
      </w:r>
      <w:r w:rsidRPr="00E91314">
        <w:rPr>
          <w:rFonts w:ascii="Calibri" w:hAnsi="Calibri" w:cs="Arial"/>
          <w:i/>
          <w:sz w:val="20"/>
          <w:szCs w:val="20"/>
        </w:rPr>
        <w:t xml:space="preserve"> che tipo di listino è disponibile</w:t>
      </w:r>
      <w:r>
        <w:rPr>
          <w:rFonts w:ascii="Calibri" w:hAnsi="Calibri" w:cs="Arial"/>
          <w:i/>
          <w:sz w:val="20"/>
          <w:szCs w:val="20"/>
        </w:rPr>
        <w:t>,</w:t>
      </w:r>
      <w:r w:rsidRPr="00E91314">
        <w:rPr>
          <w:rFonts w:ascii="Calibri" w:hAnsi="Calibri" w:cs="Arial"/>
          <w:i/>
          <w:sz w:val="20"/>
          <w:szCs w:val="20"/>
        </w:rPr>
        <w:t xml:space="preserve"> </w:t>
      </w:r>
      <w:r>
        <w:rPr>
          <w:rFonts w:ascii="Calibri" w:hAnsi="Calibri" w:cs="Arial"/>
          <w:i/>
          <w:sz w:val="20"/>
          <w:szCs w:val="20"/>
        </w:rPr>
        <w:t xml:space="preserve">in modo da facilitare un più preciso </w:t>
      </w:r>
      <w:r w:rsidRPr="00E91314">
        <w:rPr>
          <w:rFonts w:ascii="Calibri" w:hAnsi="Calibri" w:cs="Arial"/>
          <w:i/>
          <w:sz w:val="20"/>
          <w:szCs w:val="20"/>
        </w:rPr>
        <w:t>dimensionamento dell’impegno economico:</w:t>
      </w:r>
    </w:p>
    <w:p w14:paraId="688B3563"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lastRenderedPageBreak/>
        <w:t>Listino Pubblico (indicare eventuale link o indicazioni per reperire tale listino)</w:t>
      </w:r>
    </w:p>
    <w:p w14:paraId="3F8C058F"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14:paraId="79BE1CAE"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0D5F4855"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14:paraId="1B66A7F1"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14:paraId="4C4591D5"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B37778E" w14:textId="77777777">
        <w:trPr>
          <w:trHeight w:val="1824"/>
        </w:trPr>
        <w:tc>
          <w:tcPr>
            <w:tcW w:w="8494" w:type="dxa"/>
            <w:shd w:val="clear" w:color="auto" w:fill="F2F2F2" w:themeFill="background1" w:themeFillShade="F2"/>
          </w:tcPr>
          <w:p w14:paraId="23F86495" w14:textId="77777777" w:rsidR="00DC69C7" w:rsidRDefault="00DC69C7">
            <w:pPr>
              <w:jc w:val="both"/>
              <w:rPr>
                <w:rFonts w:asciiTheme="minorHAnsi" w:hAnsiTheme="minorHAnsi" w:cs="Arial"/>
                <w:bCs/>
                <w:sz w:val="20"/>
                <w:szCs w:val="20"/>
              </w:rPr>
            </w:pPr>
          </w:p>
        </w:tc>
      </w:tr>
    </w:tbl>
    <w:p w14:paraId="69F24ABD" w14:textId="77777777" w:rsidR="00DC69C7" w:rsidRDefault="00DC69C7">
      <w:pPr>
        <w:jc w:val="both"/>
        <w:rPr>
          <w:rFonts w:ascii="Calibri" w:hAnsi="Calibri"/>
          <w:sz w:val="20"/>
          <w:szCs w:val="20"/>
        </w:rPr>
      </w:pPr>
    </w:p>
    <w:p w14:paraId="0F2A31CB" w14:textId="77777777" w:rsidR="003679D1" w:rsidRPr="00FE3D25" w:rsidRDefault="0006603E"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Si chiede di s</w:t>
      </w:r>
      <w:r w:rsidR="00D27F2A">
        <w:rPr>
          <w:rFonts w:ascii="Calibri" w:hAnsi="Calibri" w:cs="Arial"/>
          <w:i/>
          <w:sz w:val="20"/>
          <w:szCs w:val="20"/>
        </w:rPr>
        <w:t>pecificare se l’ogget</w:t>
      </w:r>
      <w:r w:rsidR="00266AB6">
        <w:rPr>
          <w:rFonts w:ascii="Calibri" w:hAnsi="Calibri" w:cs="Arial"/>
          <w:i/>
          <w:sz w:val="20"/>
          <w:szCs w:val="20"/>
        </w:rPr>
        <w:t>to della presente acquisizione di prodotti e servizi</w:t>
      </w:r>
      <w:r w:rsidR="00D27F2A">
        <w:rPr>
          <w:rFonts w:ascii="Calibri" w:hAnsi="Calibri" w:cs="Arial"/>
          <w:i/>
          <w:sz w:val="20"/>
          <w:szCs w:val="20"/>
        </w:rPr>
        <w:t xml:space="preserve"> </w:t>
      </w:r>
      <w:r w:rsidR="00CA1940">
        <w:rPr>
          <w:rFonts w:ascii="Calibri" w:hAnsi="Calibri" w:cs="Arial"/>
          <w:i/>
          <w:sz w:val="20"/>
          <w:szCs w:val="20"/>
        </w:rPr>
        <w:t>VMWare</w:t>
      </w:r>
      <w:r w:rsidR="00D27F2A">
        <w:rPr>
          <w:rFonts w:ascii="Calibri" w:hAnsi="Calibri" w:cs="Arial"/>
          <w:i/>
          <w:sz w:val="20"/>
          <w:szCs w:val="20"/>
        </w:rPr>
        <w:t>, nella</w:t>
      </w:r>
      <w:r w:rsidR="00266AB6">
        <w:rPr>
          <w:rFonts w:ascii="Calibri" w:hAnsi="Calibri" w:cs="Arial"/>
          <w:i/>
          <w:sz w:val="20"/>
          <w:szCs w:val="20"/>
        </w:rPr>
        <w:t xml:space="preserve"> modalità indicata, rientra nell’offerta</w:t>
      </w:r>
      <w:r w:rsidR="00D27F2A">
        <w:rPr>
          <w:rFonts w:ascii="Calibri" w:hAnsi="Calibri" w:cs="Arial"/>
          <w:i/>
          <w:sz w:val="20"/>
          <w:szCs w:val="20"/>
        </w:rPr>
        <w:t xml:space="preserve"> d</w:t>
      </w:r>
      <w:r w:rsidR="00266AB6">
        <w:rPr>
          <w:rFonts w:ascii="Calibri" w:hAnsi="Calibri" w:cs="Arial"/>
          <w:i/>
          <w:sz w:val="20"/>
          <w:szCs w:val="20"/>
        </w:rPr>
        <w:t>e</w:t>
      </w:r>
      <w:r w:rsidR="00D27F2A">
        <w:rPr>
          <w:rFonts w:ascii="Calibri" w:hAnsi="Calibri" w:cs="Arial"/>
          <w:i/>
          <w:sz w:val="20"/>
          <w:szCs w:val="20"/>
        </w:rPr>
        <w:t>lla vostra azienda. Se s</w:t>
      </w:r>
      <w:r w:rsidR="00266AB6">
        <w:rPr>
          <w:rFonts w:ascii="Calibri" w:hAnsi="Calibri" w:cs="Arial"/>
          <w:i/>
          <w:sz w:val="20"/>
          <w:szCs w:val="20"/>
        </w:rPr>
        <w:t>ì</w:t>
      </w:r>
      <w:r w:rsidR="00D27F2A">
        <w:rPr>
          <w:rFonts w:ascii="Calibri" w:hAnsi="Calibri" w:cs="Arial"/>
          <w:i/>
          <w:sz w:val="20"/>
          <w:szCs w:val="20"/>
        </w:rPr>
        <w:t>, specificare se in virtù di diritti esclusivi, accordi commerciali o altro</w:t>
      </w:r>
      <w:r w:rsidR="00211DB2">
        <w:rPr>
          <w:rFonts w:ascii="Calibri" w:hAnsi="Calibri" w:cs="Arial"/>
          <w:i/>
          <w:sz w:val="20"/>
          <w:szCs w:val="20"/>
        </w:rPr>
        <w:t>; precisare inoltre se la distribuzione avviene direttamente dalla vostra azienda (in quanto casa madre) oppure è affidata alla rete di distribuzione.</w:t>
      </w:r>
      <w:r w:rsidR="00D27F2A">
        <w:rPr>
          <w:rFonts w:ascii="Calibri" w:hAnsi="Calibri" w:cs="Arial"/>
          <w:i/>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D5C32" w14:paraId="7F9B41DF" w14:textId="77777777" w:rsidTr="007B6930">
        <w:trPr>
          <w:trHeight w:val="1824"/>
        </w:trPr>
        <w:tc>
          <w:tcPr>
            <w:tcW w:w="8494" w:type="dxa"/>
            <w:shd w:val="clear" w:color="auto" w:fill="F2F2F2" w:themeFill="background1" w:themeFillShade="F2"/>
          </w:tcPr>
          <w:p w14:paraId="60C4F942" w14:textId="77777777" w:rsidR="000D5C32" w:rsidRDefault="000D5C32" w:rsidP="007B6930">
            <w:pPr>
              <w:jc w:val="both"/>
              <w:rPr>
                <w:rFonts w:asciiTheme="minorHAnsi" w:hAnsiTheme="minorHAnsi" w:cs="Arial"/>
                <w:bCs/>
                <w:sz w:val="20"/>
                <w:szCs w:val="20"/>
              </w:rPr>
            </w:pPr>
          </w:p>
        </w:tc>
      </w:tr>
    </w:tbl>
    <w:p w14:paraId="023B139B" w14:textId="77777777" w:rsidR="000D5C32" w:rsidRDefault="000D5C32" w:rsidP="000D5C32">
      <w:pPr>
        <w:pStyle w:val="Paragrafoelenco"/>
        <w:ind w:left="360"/>
        <w:jc w:val="both"/>
        <w:rPr>
          <w:rFonts w:asciiTheme="minorHAnsi" w:hAnsiTheme="minorHAnsi" w:cs="Arial"/>
          <w:bCs/>
          <w:sz w:val="20"/>
          <w:szCs w:val="20"/>
        </w:rPr>
      </w:pPr>
    </w:p>
    <w:p w14:paraId="2F6BE412" w14:textId="77777777" w:rsidR="00211DB2" w:rsidRDefault="00211DB2"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Si chiede di specificare se le prestazioni oggetto della presente acquisizione di prodotti e servizi VMWare, nella modalità indicata, vengono eseguite direttamente dalla vostra azienda, eventualmente tramite subappaltatori o tramite la casa madre, in forza di contratti continuativi di cooperazione stipulati con la medesima (art. 105, comma 3, lett. c-bis, Dlgs 50/2016).</w:t>
      </w:r>
    </w:p>
    <w:p w14:paraId="59195A4F" w14:textId="77777777" w:rsidR="00211DB2" w:rsidRDefault="00211DB2" w:rsidP="00A852CE">
      <w:pPr>
        <w:pStyle w:val="Paragrafoelenco"/>
        <w:tabs>
          <w:tab w:val="left" w:pos="284"/>
        </w:tabs>
        <w:spacing w:line="360" w:lineRule="auto"/>
        <w:ind w:left="284"/>
        <w:jc w:val="both"/>
        <w:rPr>
          <w:rFonts w:ascii="Calibri" w:hAnsi="Calibri" w:cs="Arial"/>
          <w: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11DB2" w14:paraId="7372CD2F" w14:textId="77777777" w:rsidTr="009A2969">
        <w:trPr>
          <w:trHeight w:val="1106"/>
        </w:trPr>
        <w:tc>
          <w:tcPr>
            <w:tcW w:w="8494" w:type="dxa"/>
            <w:shd w:val="clear" w:color="auto" w:fill="F2F2F2" w:themeFill="background1" w:themeFillShade="F2"/>
          </w:tcPr>
          <w:p w14:paraId="3CAA7C64" w14:textId="77777777" w:rsidR="00211DB2" w:rsidRDefault="00211DB2" w:rsidP="009A2969">
            <w:pPr>
              <w:jc w:val="both"/>
              <w:rPr>
                <w:rFonts w:asciiTheme="minorHAnsi" w:hAnsiTheme="minorHAnsi" w:cs="Arial"/>
                <w:bCs/>
                <w:sz w:val="20"/>
                <w:szCs w:val="20"/>
              </w:rPr>
            </w:pPr>
          </w:p>
        </w:tc>
      </w:tr>
    </w:tbl>
    <w:p w14:paraId="16368182" w14:textId="77777777" w:rsidR="00211DB2" w:rsidRPr="00FE3D25" w:rsidRDefault="00211DB2" w:rsidP="00211DB2">
      <w:pPr>
        <w:pStyle w:val="Paragrafoelenco"/>
        <w:ind w:left="502"/>
        <w:jc w:val="both"/>
        <w:rPr>
          <w:rFonts w:ascii="Calibri" w:hAnsi="Calibri" w:cs="Arial"/>
          <w:i/>
          <w:sz w:val="20"/>
          <w:szCs w:val="20"/>
        </w:rPr>
      </w:pPr>
    </w:p>
    <w:p w14:paraId="44130E66" w14:textId="77777777" w:rsidR="00211DB2" w:rsidRPr="00211DB2" w:rsidRDefault="00211DB2" w:rsidP="00211DB2">
      <w:pPr>
        <w:pStyle w:val="Paragrafoelenco"/>
        <w:ind w:left="502"/>
        <w:jc w:val="both"/>
        <w:rPr>
          <w:rFonts w:ascii="Calibri" w:hAnsi="Calibri"/>
          <w:sz w:val="20"/>
          <w:szCs w:val="20"/>
        </w:rPr>
      </w:pPr>
    </w:p>
    <w:p w14:paraId="2A1C4569" w14:textId="7AF495C0" w:rsidR="00D27F2A" w:rsidRPr="00A852CE" w:rsidRDefault="0006603E"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 xml:space="preserve">Si chiede di </w:t>
      </w:r>
      <w:r w:rsidR="00266AB6">
        <w:rPr>
          <w:rFonts w:ascii="Calibri" w:hAnsi="Calibri" w:cs="Arial"/>
          <w:i/>
          <w:sz w:val="20"/>
          <w:szCs w:val="20"/>
        </w:rPr>
        <w:t>I</w:t>
      </w:r>
      <w:r w:rsidR="00246F8C">
        <w:rPr>
          <w:rFonts w:ascii="Calibri" w:hAnsi="Calibri" w:cs="Arial"/>
          <w:i/>
          <w:sz w:val="20"/>
          <w:szCs w:val="20"/>
        </w:rPr>
        <w:t>ndicare se la Vostra azienda è presente sul Sistema Dinamico di Acquisizione della P.A. per la fornitura di beni e servizi per l’informatica e le telecomunicazioni (cosiddetto SDAPA-ICT). Se s</w:t>
      </w:r>
      <w:r w:rsidR="00266AB6">
        <w:rPr>
          <w:rFonts w:ascii="Calibri" w:hAnsi="Calibri" w:cs="Arial"/>
          <w:i/>
          <w:sz w:val="20"/>
          <w:szCs w:val="20"/>
        </w:rPr>
        <w:t>ì</w:t>
      </w:r>
      <w:r w:rsidR="00246F8C">
        <w:rPr>
          <w:rFonts w:ascii="Calibri" w:hAnsi="Calibri" w:cs="Arial"/>
          <w:i/>
          <w:sz w:val="20"/>
          <w:szCs w:val="20"/>
        </w:rPr>
        <w:t>, indicare in quali categorie di abilitazione.</w:t>
      </w:r>
    </w:p>
    <w:p w14:paraId="199F8545" w14:textId="77777777" w:rsidR="008C47CE" w:rsidRPr="00246F8C" w:rsidRDefault="008C47CE" w:rsidP="008C47CE">
      <w:pPr>
        <w:pStyle w:val="Paragrafoelenco"/>
        <w:ind w:left="502"/>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6F8C" w14:paraId="7CB491EE" w14:textId="77777777" w:rsidTr="00A87BBC">
        <w:trPr>
          <w:trHeight w:val="1106"/>
        </w:trPr>
        <w:tc>
          <w:tcPr>
            <w:tcW w:w="8494" w:type="dxa"/>
            <w:shd w:val="clear" w:color="auto" w:fill="F2F2F2" w:themeFill="background1" w:themeFillShade="F2"/>
          </w:tcPr>
          <w:p w14:paraId="17C85D6B" w14:textId="77777777" w:rsidR="00246F8C" w:rsidRDefault="00246F8C" w:rsidP="00A87BBC">
            <w:pPr>
              <w:jc w:val="both"/>
              <w:rPr>
                <w:rFonts w:asciiTheme="minorHAnsi" w:hAnsiTheme="minorHAnsi" w:cs="Arial"/>
                <w:bCs/>
                <w:sz w:val="20"/>
                <w:szCs w:val="20"/>
              </w:rPr>
            </w:pPr>
          </w:p>
        </w:tc>
      </w:tr>
    </w:tbl>
    <w:p w14:paraId="364F6347" w14:textId="77777777" w:rsidR="00246F8C" w:rsidRDefault="00246F8C" w:rsidP="00246F8C">
      <w:pPr>
        <w:ind w:left="142"/>
        <w:jc w:val="both"/>
        <w:rPr>
          <w:rFonts w:ascii="Calibri" w:hAnsi="Calibri"/>
          <w:sz w:val="20"/>
          <w:szCs w:val="20"/>
        </w:rPr>
      </w:pPr>
    </w:p>
    <w:p w14:paraId="1EA07289" w14:textId="77777777" w:rsidR="00EA6060" w:rsidRDefault="00EA6060" w:rsidP="00246F8C">
      <w:pPr>
        <w:ind w:left="142"/>
        <w:jc w:val="both"/>
        <w:rPr>
          <w:rFonts w:ascii="Calibri" w:hAnsi="Calibri"/>
          <w:sz w:val="20"/>
          <w:szCs w:val="20"/>
        </w:rPr>
      </w:pPr>
    </w:p>
    <w:p w14:paraId="0C56C026" w14:textId="77777777" w:rsidR="00D27F2A" w:rsidRPr="00D27F2A" w:rsidRDefault="00D27F2A" w:rsidP="00D27F2A">
      <w:pPr>
        <w:pStyle w:val="Paragrafoelenco"/>
        <w:ind w:left="502"/>
        <w:jc w:val="both"/>
        <w:rPr>
          <w:rFonts w:ascii="Calibri" w:hAnsi="Calibri"/>
          <w:sz w:val="20"/>
          <w:szCs w:val="20"/>
        </w:rPr>
      </w:pPr>
    </w:p>
    <w:p w14:paraId="77162521" w14:textId="27EAE9B1" w:rsidR="00761D88" w:rsidRPr="00E50086" w:rsidRDefault="00761D88" w:rsidP="00E50086">
      <w:pPr>
        <w:pStyle w:val="Paragrafoelenco"/>
        <w:numPr>
          <w:ilvl w:val="0"/>
          <w:numId w:val="3"/>
        </w:numPr>
        <w:ind w:left="284" w:hanging="284"/>
        <w:jc w:val="both"/>
        <w:rPr>
          <w:rFonts w:asciiTheme="minorHAnsi" w:hAnsiTheme="minorHAnsi" w:cs="Arial"/>
          <w:bCs/>
          <w:i/>
          <w:sz w:val="20"/>
          <w:szCs w:val="20"/>
        </w:rPr>
      </w:pPr>
      <w:r w:rsidRPr="00E50086">
        <w:rPr>
          <w:rFonts w:asciiTheme="minorHAnsi" w:hAnsiTheme="minorHAnsi" w:cs="Arial"/>
          <w:bCs/>
          <w:i/>
          <w:sz w:val="20"/>
          <w:szCs w:val="20"/>
        </w:rPr>
        <w:t>Redigete un Rapporto sulla situazione del personale maschile e femminile in accordo con quanto previsto dall’art. 46 D.lgs. n. 198/2006</w:t>
      </w:r>
      <w:r w:rsidR="00E92524" w:rsidRPr="00E50086">
        <w:rPr>
          <w:rFonts w:asciiTheme="minorHAnsi" w:hAnsiTheme="minorHAnsi" w:cs="Arial"/>
          <w:bCs/>
          <w:i/>
          <w:sz w:val="20"/>
          <w:szCs w:val="20"/>
        </w:rPr>
        <w:t xml:space="preserve"> come modificato dalla Legge 5 novembre 2021, n. 162</w:t>
      </w:r>
      <w:r w:rsidRPr="00E50086">
        <w:rPr>
          <w:rFonts w:asciiTheme="minorHAnsi" w:hAnsiTheme="minorHAnsi" w:cs="Arial"/>
          <w:bCs/>
          <w:i/>
          <w:sz w:val="20"/>
          <w:szCs w:val="20"/>
        </w:rPr>
        <w:t>?</w:t>
      </w:r>
    </w:p>
    <w:p w14:paraId="279B4D17" w14:textId="77777777" w:rsidR="00EA6060" w:rsidRDefault="00EA6060" w:rsidP="00EA6060">
      <w:pPr>
        <w:pStyle w:val="Paragrafoelenco"/>
        <w:ind w:left="502"/>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61D88" w14:paraId="0A7B959B" w14:textId="77777777" w:rsidTr="00761D88">
        <w:trPr>
          <w:trHeight w:val="1824"/>
        </w:trPr>
        <w:tc>
          <w:tcPr>
            <w:tcW w:w="8494" w:type="dxa"/>
            <w:shd w:val="clear" w:color="auto" w:fill="F2F2F2" w:themeFill="background1" w:themeFillShade="F2"/>
          </w:tcPr>
          <w:p w14:paraId="0BE926A1" w14:textId="77777777" w:rsidR="00761D88" w:rsidRDefault="00761D88" w:rsidP="00761D88">
            <w:pPr>
              <w:pStyle w:val="BodyText21"/>
              <w:spacing w:line="360" w:lineRule="auto"/>
              <w:rPr>
                <w:rFonts w:asciiTheme="minorHAnsi" w:hAnsiTheme="minorHAnsi" w:cs="Arial"/>
                <w:bCs/>
                <w:sz w:val="20"/>
                <w:szCs w:val="20"/>
              </w:rPr>
            </w:pPr>
          </w:p>
        </w:tc>
      </w:tr>
    </w:tbl>
    <w:p w14:paraId="422707BE" w14:textId="77777777" w:rsidR="00761D88" w:rsidRDefault="00761D88" w:rsidP="00761D88">
      <w:pPr>
        <w:pStyle w:val="Paragrafoelenco"/>
        <w:ind w:left="360"/>
        <w:jc w:val="both"/>
        <w:rPr>
          <w:rFonts w:asciiTheme="minorHAnsi" w:hAnsiTheme="minorHAnsi" w:cs="Arial"/>
          <w:bCs/>
          <w:sz w:val="20"/>
          <w:szCs w:val="20"/>
        </w:rPr>
      </w:pPr>
    </w:p>
    <w:p w14:paraId="6E60D2D8" w14:textId="77777777" w:rsidR="00761D88" w:rsidRPr="00E50086" w:rsidRDefault="00761D88" w:rsidP="00E50086">
      <w:pPr>
        <w:pStyle w:val="Paragrafoelenco"/>
        <w:numPr>
          <w:ilvl w:val="0"/>
          <w:numId w:val="3"/>
        </w:numPr>
        <w:ind w:left="284" w:hanging="284"/>
        <w:jc w:val="both"/>
        <w:rPr>
          <w:rFonts w:asciiTheme="minorHAnsi" w:hAnsiTheme="minorHAnsi" w:cs="Arial"/>
          <w:bCs/>
          <w:i/>
          <w:sz w:val="20"/>
          <w:szCs w:val="20"/>
        </w:rPr>
      </w:pPr>
      <w:r w:rsidRPr="00E50086">
        <w:rPr>
          <w:rFonts w:asciiTheme="minorHAnsi" w:hAnsiTheme="minorHAnsi" w:cs="Arial"/>
          <w:bCs/>
          <w:i/>
          <w:sz w:val="20"/>
          <w:szCs w:val="20"/>
        </w:rPr>
        <w:t xml:space="preserve">Assolvete agli obblighi di cui alla legge 12 marzo 1999, n. 68? </w:t>
      </w:r>
    </w:p>
    <w:p w14:paraId="1385ABF9" w14:textId="77777777" w:rsidR="00761D88" w:rsidRPr="004444FD" w:rsidRDefault="00761D88" w:rsidP="00761D88">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61D88" w14:paraId="7FBE0AFA" w14:textId="77777777" w:rsidTr="00761D88">
        <w:trPr>
          <w:trHeight w:val="1824"/>
        </w:trPr>
        <w:tc>
          <w:tcPr>
            <w:tcW w:w="8494" w:type="dxa"/>
            <w:shd w:val="clear" w:color="auto" w:fill="F2F2F2" w:themeFill="background1" w:themeFillShade="F2"/>
          </w:tcPr>
          <w:p w14:paraId="0A231A8B" w14:textId="77777777" w:rsidR="00761D88" w:rsidRDefault="00761D88" w:rsidP="00761D88">
            <w:pPr>
              <w:pStyle w:val="BodyText21"/>
              <w:spacing w:line="360" w:lineRule="auto"/>
              <w:rPr>
                <w:rFonts w:asciiTheme="minorHAnsi" w:hAnsiTheme="minorHAnsi" w:cs="Arial"/>
                <w:bCs/>
                <w:sz w:val="20"/>
                <w:szCs w:val="20"/>
              </w:rPr>
            </w:pPr>
          </w:p>
        </w:tc>
      </w:tr>
    </w:tbl>
    <w:p w14:paraId="38B819C6" w14:textId="77777777" w:rsidR="00761D88" w:rsidRPr="004444FD" w:rsidRDefault="00761D88" w:rsidP="00761D88">
      <w:pPr>
        <w:spacing w:line="276" w:lineRule="auto"/>
        <w:jc w:val="both"/>
        <w:rPr>
          <w:rFonts w:asciiTheme="minorHAnsi" w:hAnsiTheme="minorHAnsi" w:cs="Arial"/>
          <w:bCs/>
          <w:sz w:val="20"/>
          <w:szCs w:val="20"/>
        </w:rPr>
      </w:pPr>
    </w:p>
    <w:p w14:paraId="74DEFBFD" w14:textId="77777777" w:rsidR="00761D88" w:rsidRDefault="00761D88" w:rsidP="00761D88">
      <w:pPr>
        <w:spacing w:line="276" w:lineRule="auto"/>
        <w:jc w:val="both"/>
        <w:rPr>
          <w:rFonts w:asciiTheme="minorHAnsi" w:hAnsiTheme="minorHAnsi" w:cs="Arial"/>
          <w:bCs/>
          <w:sz w:val="20"/>
          <w:szCs w:val="20"/>
        </w:rPr>
      </w:pPr>
    </w:p>
    <w:p w14:paraId="29761E5C" w14:textId="34D4C6C6" w:rsidR="00EA6060" w:rsidRPr="00E50086" w:rsidRDefault="00EA6060" w:rsidP="00E50086">
      <w:pPr>
        <w:pStyle w:val="Paragrafoelenco"/>
        <w:numPr>
          <w:ilvl w:val="0"/>
          <w:numId w:val="3"/>
        </w:numPr>
        <w:spacing w:line="276" w:lineRule="auto"/>
        <w:ind w:left="284" w:hanging="284"/>
        <w:jc w:val="both"/>
        <w:rPr>
          <w:rFonts w:asciiTheme="minorHAnsi" w:hAnsiTheme="minorHAnsi" w:cs="Arial"/>
          <w:bCs/>
          <w:i/>
          <w:sz w:val="20"/>
          <w:szCs w:val="20"/>
        </w:rPr>
      </w:pPr>
      <w:r w:rsidRPr="00E50086">
        <w:rPr>
          <w:rFonts w:asciiTheme="minorHAnsi" w:hAnsiTheme="minorHAnsi" w:cs="Arial"/>
          <w:bCs/>
          <w:i/>
          <w:sz w:val="20"/>
          <w:szCs w:val="20"/>
        </w:rPr>
        <w:t>Si chiede di indicare ulteriori elementi/informazioni che possano essere utili per lo sviluppo della presente iniziativa.</w:t>
      </w:r>
    </w:p>
    <w:p w14:paraId="61DA6E5F" w14:textId="77777777" w:rsidR="00E50086" w:rsidRPr="00E50086" w:rsidRDefault="00E50086" w:rsidP="00E50086">
      <w:pPr>
        <w:pStyle w:val="Paragrafoelenco"/>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6060" w14:paraId="08FF81DD" w14:textId="77777777" w:rsidTr="0074624C">
        <w:trPr>
          <w:trHeight w:val="1106"/>
        </w:trPr>
        <w:tc>
          <w:tcPr>
            <w:tcW w:w="8494" w:type="dxa"/>
            <w:shd w:val="clear" w:color="auto" w:fill="F2F2F2" w:themeFill="background1" w:themeFillShade="F2"/>
          </w:tcPr>
          <w:p w14:paraId="3377763B" w14:textId="77777777" w:rsidR="00EA6060" w:rsidRDefault="00EA6060" w:rsidP="0074624C">
            <w:pPr>
              <w:jc w:val="both"/>
              <w:rPr>
                <w:rFonts w:asciiTheme="minorHAnsi" w:hAnsiTheme="minorHAnsi" w:cs="Arial"/>
                <w:bCs/>
                <w:sz w:val="20"/>
                <w:szCs w:val="20"/>
              </w:rPr>
            </w:pPr>
          </w:p>
        </w:tc>
      </w:tr>
    </w:tbl>
    <w:p w14:paraId="1785FF3B" w14:textId="77777777" w:rsidR="00E50086" w:rsidRDefault="00E50086">
      <w:pPr>
        <w:spacing w:line="276" w:lineRule="auto"/>
        <w:jc w:val="both"/>
        <w:rPr>
          <w:rFonts w:asciiTheme="minorHAnsi" w:hAnsiTheme="minorHAnsi" w:cs="Arial"/>
          <w:bCs/>
          <w:sz w:val="20"/>
          <w:szCs w:val="20"/>
        </w:rPr>
      </w:pPr>
    </w:p>
    <w:p w14:paraId="01E904AC" w14:textId="77777777" w:rsidR="00E50086" w:rsidRDefault="00E50086">
      <w:pPr>
        <w:spacing w:line="276" w:lineRule="auto"/>
        <w:jc w:val="both"/>
        <w:rPr>
          <w:rFonts w:asciiTheme="minorHAnsi" w:hAnsiTheme="minorHAnsi" w:cs="Arial"/>
          <w:bCs/>
          <w:sz w:val="20"/>
          <w:szCs w:val="20"/>
        </w:rPr>
      </w:pPr>
    </w:p>
    <w:p w14:paraId="4D25B940" w14:textId="10A2BD44"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E439712" w14:textId="77777777" w:rsidR="00E50086" w:rsidRDefault="00E50086">
      <w:pPr>
        <w:spacing w:line="276" w:lineRule="auto"/>
        <w:jc w:val="both"/>
        <w:rPr>
          <w:rFonts w:asciiTheme="minorHAnsi" w:hAnsiTheme="minorHAnsi" w:cs="Arial"/>
          <w:bCs/>
          <w:sz w:val="20"/>
          <w:szCs w:val="20"/>
        </w:rPr>
      </w:pPr>
    </w:p>
    <w:p w14:paraId="3B40AE68" w14:textId="77777777" w:rsidR="00DC69C7" w:rsidRDefault="00DC69C7">
      <w:pPr>
        <w:ind w:left="284"/>
        <w:jc w:val="both"/>
        <w:rPr>
          <w:rFonts w:ascii="Trebuchet MS" w:hAnsi="Trebuchet MS" w:cs="Arial"/>
          <w:bCs/>
          <w:i/>
          <w:color w:val="008000"/>
          <w:sz w:val="20"/>
          <w:szCs w:val="20"/>
        </w:rPr>
      </w:pPr>
    </w:p>
    <w:tbl>
      <w:tblPr>
        <w:tblpPr w:leftFromText="141" w:rightFromText="141" w:vertAnchor="text" w:horzAnchor="page" w:tblpX="5449" w:tblpY="277"/>
        <w:tblOverlap w:val="never"/>
        <w:tblW w:w="4448" w:type="dxa"/>
        <w:tblLook w:val="01E0" w:firstRow="1" w:lastRow="1" w:firstColumn="1" w:lastColumn="1" w:noHBand="0" w:noVBand="0"/>
      </w:tblPr>
      <w:tblGrid>
        <w:gridCol w:w="4448"/>
      </w:tblGrid>
      <w:tr w:rsidR="00DC69C7" w14:paraId="673E388E" w14:textId="77777777" w:rsidTr="00E50086">
        <w:trPr>
          <w:trHeight w:val="167"/>
        </w:trPr>
        <w:tc>
          <w:tcPr>
            <w:tcW w:w="44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B6FA3AC" w14:textId="77777777" w:rsidR="00DC69C7" w:rsidRDefault="00522FB0" w:rsidP="00E50086">
            <w:pPr>
              <w:ind w:left="284"/>
              <w:jc w:val="center"/>
              <w:rPr>
                <w:rFonts w:asciiTheme="minorHAnsi" w:hAnsiTheme="minorHAnsi" w:cs="Arial"/>
                <w:b/>
                <w:bCs/>
                <w:sz w:val="20"/>
                <w:szCs w:val="20"/>
              </w:rPr>
            </w:pPr>
            <w:r>
              <w:rPr>
                <w:rFonts w:asciiTheme="minorHAnsi" w:hAnsiTheme="minorHAnsi" w:cs="Arial"/>
                <w:b/>
                <w:bCs/>
                <w:sz w:val="20"/>
                <w:szCs w:val="20"/>
              </w:rPr>
              <w:t>Firma operatore economico</w:t>
            </w:r>
          </w:p>
          <w:p w14:paraId="44E6D9CC" w14:textId="77777777" w:rsidR="00EA6060" w:rsidRDefault="00EA6060" w:rsidP="00E50086">
            <w:pPr>
              <w:ind w:left="284"/>
              <w:jc w:val="center"/>
              <w:rPr>
                <w:rFonts w:ascii="Trebuchet MS" w:hAnsi="Trebuchet MS"/>
                <w:b/>
                <w:sz w:val="22"/>
                <w:szCs w:val="22"/>
              </w:rPr>
            </w:pPr>
            <w:r>
              <w:rPr>
                <w:rFonts w:asciiTheme="minorHAnsi" w:hAnsiTheme="minorHAnsi" w:cs="Arial"/>
                <w:b/>
                <w:bCs/>
                <w:sz w:val="20"/>
                <w:szCs w:val="20"/>
              </w:rPr>
              <w:t>_______________________</w:t>
            </w:r>
          </w:p>
        </w:tc>
      </w:tr>
      <w:tr w:rsidR="00DC69C7" w14:paraId="51279EE9" w14:textId="77777777" w:rsidTr="00E50086">
        <w:trPr>
          <w:trHeight w:val="145"/>
        </w:trPr>
        <w:tc>
          <w:tcPr>
            <w:tcW w:w="4448" w:type="dxa"/>
            <w:tcBorders>
              <w:top w:val="single" w:sz="4" w:space="0" w:color="FFFFFF" w:themeColor="background1"/>
            </w:tcBorders>
            <w:shd w:val="clear" w:color="auto" w:fill="auto"/>
          </w:tcPr>
          <w:p w14:paraId="590C8A6F" w14:textId="77777777" w:rsidR="00DC69C7" w:rsidRDefault="00DC69C7" w:rsidP="00E50086">
            <w:pPr>
              <w:ind w:left="284"/>
              <w:jc w:val="center"/>
              <w:rPr>
                <w:rFonts w:asciiTheme="minorHAnsi" w:hAnsiTheme="minorHAnsi" w:cs="Arial"/>
                <w:bCs/>
                <w:color w:val="0070C0"/>
                <w:sz w:val="20"/>
                <w:szCs w:val="20"/>
                <w:highlight w:val="yellow"/>
              </w:rPr>
            </w:pPr>
          </w:p>
        </w:tc>
      </w:tr>
    </w:tbl>
    <w:p w14:paraId="780841A2" w14:textId="77777777" w:rsidR="00DC69C7" w:rsidRDefault="00DC69C7" w:rsidP="0063471A">
      <w:pPr>
        <w:jc w:val="both"/>
        <w:rPr>
          <w:rFonts w:ascii="Calibri" w:hAnsi="Calibri"/>
          <w:sz w:val="20"/>
          <w:szCs w:val="20"/>
        </w:rPr>
      </w:pPr>
    </w:p>
    <w:sectPr w:rsidR="00DC69C7" w:rsidSect="00B45814">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D973" w14:textId="77777777" w:rsidR="00C93ED5" w:rsidRDefault="00C93ED5">
      <w:r>
        <w:separator/>
      </w:r>
    </w:p>
  </w:endnote>
  <w:endnote w:type="continuationSeparator" w:id="0">
    <w:p w14:paraId="2A2691AF" w14:textId="77777777" w:rsidR="00C93ED5" w:rsidRDefault="00C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F79B" w14:textId="77777777" w:rsidR="00CC7AE2" w:rsidRDefault="00CC7A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38CD225" w14:textId="77777777" w:rsidR="00CC7AE2" w:rsidRDefault="00CC7AE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B56" w14:textId="172A3C2D" w:rsidR="00CC7AE2" w:rsidRDefault="00CC7AE2" w:rsidP="00856907">
    <w:pPr>
      <w:pStyle w:val="Pidipagina"/>
      <w:pBdr>
        <w:top w:val="single" w:sz="4" w:space="1" w:color="auto"/>
      </w:pBdr>
      <w:rPr>
        <w:rFonts w:asciiTheme="minorHAnsi" w:hAnsiTheme="minorHAnsi"/>
        <w:iCs/>
        <w:color w:val="808080" w:themeColor="background1" w:themeShade="80"/>
        <w:sz w:val="16"/>
        <w:szCs w:val="16"/>
      </w:rPr>
    </w:pPr>
    <w:r w:rsidRPr="007F6306">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60C118F" wp14:editId="580A7337">
              <wp:simplePos x="0" y="0"/>
              <wp:positionH relativeFrom="margin">
                <wp:align>right</wp:align>
              </wp:positionH>
              <wp:positionV relativeFrom="paragraph">
                <wp:posOffset>24130</wp:posOffset>
              </wp:positionV>
              <wp:extent cx="929640" cy="274320"/>
              <wp:effectExtent l="0" t="0" r="381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w="9525">
                        <a:noFill/>
                        <a:miter lim="800000"/>
                        <a:headEnd/>
                        <a:tailEnd/>
                      </a:ln>
                    </wps:spPr>
                    <wps:txbx>
                      <w:txbxContent>
                        <w:p w14:paraId="2EDABF4A" w14:textId="480CA409" w:rsidR="00CC7AE2" w:rsidRDefault="00CC7A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4422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4422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18E942DE" w14:textId="77777777" w:rsidR="00CC7AE2" w:rsidRDefault="00CC7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118F" id="_x0000_t202" coordsize="21600,21600" o:spt="202" path="m,l,21600r21600,l21600,xe">
              <v:stroke joinstyle="miter"/>
              <v:path gradientshapeok="t" o:connecttype="rect"/>
            </v:shapetype>
            <v:shape id="Casella di testo 3" o:spid="_x0000_s1026" type="#_x0000_t202" style="position:absolute;margin-left:22pt;margin-top:1.9pt;width:73.2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" stroked="f">
              <v:textbox>
                <w:txbxContent>
                  <w:p w14:paraId="2EDABF4A" w14:textId="480CA409" w:rsidR="00CC7AE2" w:rsidRDefault="00CC7A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4422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4422F">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18E942DE" w14:textId="77777777" w:rsidR="00CC7AE2" w:rsidRDefault="00CC7AE2"/>
                </w:txbxContent>
              </v:textbox>
              <w10:wrap anchorx="margin"/>
            </v:shape>
          </w:pict>
        </mc:Fallback>
      </mc:AlternateContent>
    </w:r>
    <w:r w:rsidRPr="007F6306">
      <w:rPr>
        <w:rFonts w:asciiTheme="minorHAnsi" w:hAnsiTheme="minorHAnsi"/>
        <w:iCs/>
        <w:color w:val="808080" w:themeColor="background1" w:themeShade="80"/>
        <w:sz w:val="16"/>
        <w:szCs w:val="16"/>
      </w:rPr>
      <w:t xml:space="preserve">ID </w:t>
    </w:r>
    <w:r>
      <w:rPr>
        <w:rFonts w:asciiTheme="minorHAnsi" w:hAnsiTheme="minorHAnsi"/>
        <w:iCs/>
        <w:color w:val="808080" w:themeColor="background1" w:themeShade="80"/>
        <w:sz w:val="16"/>
        <w:szCs w:val="16"/>
      </w:rPr>
      <w:t xml:space="preserve">2594 - </w:t>
    </w:r>
    <w:r w:rsidRPr="004F5B3E">
      <w:rPr>
        <w:rFonts w:asciiTheme="minorHAnsi" w:hAnsiTheme="minorHAnsi"/>
        <w:iCs/>
        <w:color w:val="808080" w:themeColor="background1" w:themeShade="80"/>
        <w:sz w:val="16"/>
        <w:szCs w:val="16"/>
      </w:rPr>
      <w:t>Consultazione di mercato per</w:t>
    </w:r>
    <w:r>
      <w:rPr>
        <w:rFonts w:asciiTheme="minorHAnsi" w:hAnsiTheme="minorHAnsi"/>
        <w:iCs/>
        <w:color w:val="808080" w:themeColor="background1" w:themeShade="80"/>
        <w:sz w:val="16"/>
        <w:szCs w:val="16"/>
      </w:rPr>
      <w:t xml:space="preserve"> l’acquisizione prodotti e servizi VMWare per INAIL</w:t>
    </w:r>
  </w:p>
  <w:p w14:paraId="02017F75" w14:textId="77777777" w:rsidR="00CC7AE2" w:rsidRDefault="00CC7AE2" w:rsidP="00856907">
    <w:pPr>
      <w:pStyle w:val="Pidipagina"/>
      <w:pBdr>
        <w:top w:val="single" w:sz="4" w:space="1" w:color="auto"/>
      </w:pBdr>
      <w:rPr>
        <w:sz w:val="16"/>
        <w:szCs w:val="16"/>
      </w:rPr>
    </w:pP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62BF" w14:textId="77777777" w:rsidR="00CC7AE2" w:rsidRDefault="00CC7AE2">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738BFFAB" w14:textId="77777777" w:rsidR="00CC7AE2" w:rsidRDefault="00CC7AE2">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CDC2B7F" w14:textId="77777777" w:rsidR="00CC7AE2" w:rsidRDefault="00CC7AE2">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57D8207" w14:textId="77777777" w:rsidR="00CC7AE2" w:rsidRDefault="00CC7AE2">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3AF206AF" w14:textId="77777777" w:rsidR="00CC7AE2" w:rsidRDefault="00CC7AE2">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046F5" w14:textId="77777777" w:rsidR="00C93ED5" w:rsidRDefault="00C93ED5">
      <w:r>
        <w:separator/>
      </w:r>
    </w:p>
  </w:footnote>
  <w:footnote w:type="continuationSeparator" w:id="0">
    <w:p w14:paraId="15F41E08" w14:textId="77777777" w:rsidR="00C93ED5" w:rsidRDefault="00C9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B197" w14:textId="77777777" w:rsidR="00CC7AE2" w:rsidRDefault="00CC7AE2">
    <w:pPr>
      <w:pStyle w:val="Intestazione"/>
    </w:pPr>
    <w:r>
      <w:rPr>
        <w:noProof/>
      </w:rPr>
      <w:drawing>
        <wp:anchor distT="0" distB="0" distL="114300" distR="114300" simplePos="0" relativeHeight="251654144" behindDoc="1" locked="0" layoutInCell="1" allowOverlap="1" wp14:anchorId="03BAF81F" wp14:editId="36CD5CE2">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9774" w14:textId="77777777" w:rsidR="00CC7AE2" w:rsidRDefault="00CC7AE2">
    <w:pPr>
      <w:pStyle w:val="Intestazione"/>
    </w:pPr>
    <w:r>
      <w:rPr>
        <w:noProof/>
      </w:rPr>
      <w:drawing>
        <wp:anchor distT="0" distB="0" distL="114300" distR="114300" simplePos="0" relativeHeight="251656192" behindDoc="1" locked="0" layoutInCell="1" allowOverlap="1" wp14:anchorId="7F71169A" wp14:editId="307CFD3E">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1771" w14:textId="77777777" w:rsidR="00CC7AE2" w:rsidRDefault="00CC7AE2">
    <w:pPr>
      <w:pStyle w:val="Intestazione"/>
    </w:pPr>
    <w:r>
      <w:rPr>
        <w:noProof/>
      </w:rPr>
      <w:drawing>
        <wp:anchor distT="0" distB="0" distL="114300" distR="114300" simplePos="0" relativeHeight="251655168" behindDoc="1" locked="0" layoutInCell="1" allowOverlap="1" wp14:anchorId="23F2DDC6" wp14:editId="3732B1C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D17EE2"/>
    <w:multiLevelType w:val="hybridMultilevel"/>
    <w:tmpl w:val="E51E3E12"/>
    <w:lvl w:ilvl="0" w:tplc="CC70A19C">
      <w:numFmt w:val="bullet"/>
      <w:lvlText w:val="-"/>
      <w:lvlJc w:val="left"/>
      <w:pPr>
        <w:ind w:left="1514" w:hanging="360"/>
      </w:pPr>
      <w:rPr>
        <w:rFonts w:ascii="Arial" w:eastAsia="Times New Roman" w:hAnsi="Arial" w:cs="Aria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 w15:restartNumberingAfterBreak="0">
    <w:nsid w:val="3549685F"/>
    <w:multiLevelType w:val="hybridMultilevel"/>
    <w:tmpl w:val="9E1C2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44DFC"/>
    <w:multiLevelType w:val="hybridMultilevel"/>
    <w:tmpl w:val="EA50B2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C21486"/>
    <w:multiLevelType w:val="hybridMultilevel"/>
    <w:tmpl w:val="F996AB00"/>
    <w:lvl w:ilvl="0" w:tplc="CC70A19C">
      <w:numFmt w:val="bullet"/>
      <w:lvlText w:val="-"/>
      <w:lvlJc w:val="left"/>
      <w:pPr>
        <w:ind w:left="1514" w:hanging="360"/>
      </w:pPr>
      <w:rPr>
        <w:rFonts w:ascii="Arial" w:eastAsia="Times New Roman" w:hAnsi="Arial" w:cs="Aria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7" w15:restartNumberingAfterBreak="0">
    <w:nsid w:val="59182A50"/>
    <w:multiLevelType w:val="hybridMultilevel"/>
    <w:tmpl w:val="DEEA7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A6455B"/>
    <w:multiLevelType w:val="hybridMultilevel"/>
    <w:tmpl w:val="FD7E5DB2"/>
    <w:lvl w:ilvl="0" w:tplc="CC70A19C">
      <w:numFmt w:val="bullet"/>
      <w:lvlText w:val="-"/>
      <w:lvlJc w:val="left"/>
      <w:pPr>
        <w:ind w:left="1160" w:hanging="360"/>
      </w:pPr>
      <w:rPr>
        <w:rFonts w:ascii="Arial" w:eastAsia="Times New Roman" w:hAnsi="Arial" w:cs="Aria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9" w15:restartNumberingAfterBreak="0">
    <w:nsid w:val="71E64D76"/>
    <w:multiLevelType w:val="hybridMultilevel"/>
    <w:tmpl w:val="8D0ED7CE"/>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385DB1"/>
    <w:multiLevelType w:val="hybridMultilevel"/>
    <w:tmpl w:val="2438EC78"/>
    <w:lvl w:ilvl="0" w:tplc="54CCAB7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0"/>
  </w:num>
  <w:num w:numId="5">
    <w:abstractNumId w:val="10"/>
  </w:num>
  <w:num w:numId="6">
    <w:abstractNumId w:val="2"/>
  </w:num>
  <w:num w:numId="7">
    <w:abstractNumId w:val="7"/>
  </w:num>
  <w:num w:numId="8">
    <w:abstractNumId w:val="3"/>
  </w:num>
  <w:num w:numId="9">
    <w:abstractNumId w:val="6"/>
  </w:num>
  <w:num w:numId="10">
    <w:abstractNumId w:val="1"/>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0245E"/>
    <w:rsid w:val="00041C34"/>
    <w:rsid w:val="000448CA"/>
    <w:rsid w:val="00053CB2"/>
    <w:rsid w:val="000622BB"/>
    <w:rsid w:val="0006603E"/>
    <w:rsid w:val="000847CF"/>
    <w:rsid w:val="00097843"/>
    <w:rsid w:val="000A24DE"/>
    <w:rsid w:val="000A42C4"/>
    <w:rsid w:val="000D1487"/>
    <w:rsid w:val="000D5C32"/>
    <w:rsid w:val="000F6FAE"/>
    <w:rsid w:val="00111182"/>
    <w:rsid w:val="001116DB"/>
    <w:rsid w:val="0012602B"/>
    <w:rsid w:val="0013558A"/>
    <w:rsid w:val="00141DFC"/>
    <w:rsid w:val="00152251"/>
    <w:rsid w:val="001537AE"/>
    <w:rsid w:val="00194AEC"/>
    <w:rsid w:val="001E1915"/>
    <w:rsid w:val="002015E8"/>
    <w:rsid w:val="00211DB2"/>
    <w:rsid w:val="002213B1"/>
    <w:rsid w:val="00245B52"/>
    <w:rsid w:val="00246F8C"/>
    <w:rsid w:val="00253B1A"/>
    <w:rsid w:val="00266AB6"/>
    <w:rsid w:val="00287A09"/>
    <w:rsid w:val="002B51B4"/>
    <w:rsid w:val="002C38AC"/>
    <w:rsid w:val="002C435C"/>
    <w:rsid w:val="00303471"/>
    <w:rsid w:val="00311F8D"/>
    <w:rsid w:val="00357A12"/>
    <w:rsid w:val="003679D1"/>
    <w:rsid w:val="003A38D5"/>
    <w:rsid w:val="003E0FE2"/>
    <w:rsid w:val="003F3094"/>
    <w:rsid w:val="003F4319"/>
    <w:rsid w:val="003F7D73"/>
    <w:rsid w:val="0040172F"/>
    <w:rsid w:val="0041096B"/>
    <w:rsid w:val="00441908"/>
    <w:rsid w:val="00450A59"/>
    <w:rsid w:val="00455ECD"/>
    <w:rsid w:val="0049047C"/>
    <w:rsid w:val="00490604"/>
    <w:rsid w:val="004B708D"/>
    <w:rsid w:val="004C43F3"/>
    <w:rsid w:val="004D506B"/>
    <w:rsid w:val="004F5B3E"/>
    <w:rsid w:val="00522FB0"/>
    <w:rsid w:val="0054422F"/>
    <w:rsid w:val="00566300"/>
    <w:rsid w:val="00572917"/>
    <w:rsid w:val="00574C76"/>
    <w:rsid w:val="005806DA"/>
    <w:rsid w:val="0059057F"/>
    <w:rsid w:val="005B611A"/>
    <w:rsid w:val="005B6E0B"/>
    <w:rsid w:val="005C7BC9"/>
    <w:rsid w:val="005E1A83"/>
    <w:rsid w:val="005F4AA2"/>
    <w:rsid w:val="0063471A"/>
    <w:rsid w:val="00636EB6"/>
    <w:rsid w:val="00645DAD"/>
    <w:rsid w:val="00656172"/>
    <w:rsid w:val="00670B6A"/>
    <w:rsid w:val="00691416"/>
    <w:rsid w:val="00694616"/>
    <w:rsid w:val="0069733B"/>
    <w:rsid w:val="006B0CE2"/>
    <w:rsid w:val="006B2F0E"/>
    <w:rsid w:val="00714037"/>
    <w:rsid w:val="0071557C"/>
    <w:rsid w:val="007166D7"/>
    <w:rsid w:val="00727274"/>
    <w:rsid w:val="007317B9"/>
    <w:rsid w:val="007421EF"/>
    <w:rsid w:val="00743A1D"/>
    <w:rsid w:val="0074624C"/>
    <w:rsid w:val="00757C1F"/>
    <w:rsid w:val="00761D88"/>
    <w:rsid w:val="00763509"/>
    <w:rsid w:val="00764D85"/>
    <w:rsid w:val="00771CF8"/>
    <w:rsid w:val="00782569"/>
    <w:rsid w:val="007B6930"/>
    <w:rsid w:val="007C57B6"/>
    <w:rsid w:val="007F6306"/>
    <w:rsid w:val="008109E5"/>
    <w:rsid w:val="00856907"/>
    <w:rsid w:val="00860CEE"/>
    <w:rsid w:val="00884DFD"/>
    <w:rsid w:val="008C3719"/>
    <w:rsid w:val="008C47CE"/>
    <w:rsid w:val="00915695"/>
    <w:rsid w:val="00917910"/>
    <w:rsid w:val="00922DFC"/>
    <w:rsid w:val="00933E21"/>
    <w:rsid w:val="009443A7"/>
    <w:rsid w:val="00954AC0"/>
    <w:rsid w:val="00971C48"/>
    <w:rsid w:val="00980B59"/>
    <w:rsid w:val="009A2969"/>
    <w:rsid w:val="009B1F49"/>
    <w:rsid w:val="009C275A"/>
    <w:rsid w:val="009F3DA1"/>
    <w:rsid w:val="00A34928"/>
    <w:rsid w:val="00A43629"/>
    <w:rsid w:val="00A4705D"/>
    <w:rsid w:val="00A50BCA"/>
    <w:rsid w:val="00A852CE"/>
    <w:rsid w:val="00A87BBC"/>
    <w:rsid w:val="00A931A5"/>
    <w:rsid w:val="00A93A06"/>
    <w:rsid w:val="00A95A43"/>
    <w:rsid w:val="00AA7757"/>
    <w:rsid w:val="00AC4664"/>
    <w:rsid w:val="00AC790B"/>
    <w:rsid w:val="00AD0FC8"/>
    <w:rsid w:val="00B14576"/>
    <w:rsid w:val="00B20AEA"/>
    <w:rsid w:val="00B21B32"/>
    <w:rsid w:val="00B333C9"/>
    <w:rsid w:val="00B412CE"/>
    <w:rsid w:val="00B4160D"/>
    <w:rsid w:val="00B418AF"/>
    <w:rsid w:val="00B45814"/>
    <w:rsid w:val="00B4798C"/>
    <w:rsid w:val="00B50B92"/>
    <w:rsid w:val="00B970E0"/>
    <w:rsid w:val="00BA38AB"/>
    <w:rsid w:val="00BA506A"/>
    <w:rsid w:val="00BE72E6"/>
    <w:rsid w:val="00C1202B"/>
    <w:rsid w:val="00C172F4"/>
    <w:rsid w:val="00C4060D"/>
    <w:rsid w:val="00C71D30"/>
    <w:rsid w:val="00C93ED5"/>
    <w:rsid w:val="00CA1940"/>
    <w:rsid w:val="00CB0DA8"/>
    <w:rsid w:val="00CC609F"/>
    <w:rsid w:val="00CC6DC5"/>
    <w:rsid w:val="00CC7AE2"/>
    <w:rsid w:val="00CD25A8"/>
    <w:rsid w:val="00CE190D"/>
    <w:rsid w:val="00CF5B23"/>
    <w:rsid w:val="00CF5F8E"/>
    <w:rsid w:val="00D23B37"/>
    <w:rsid w:val="00D27F2A"/>
    <w:rsid w:val="00D46C0E"/>
    <w:rsid w:val="00D46E20"/>
    <w:rsid w:val="00D526BF"/>
    <w:rsid w:val="00D709A2"/>
    <w:rsid w:val="00D856C8"/>
    <w:rsid w:val="00D95DB5"/>
    <w:rsid w:val="00D97167"/>
    <w:rsid w:val="00DA4433"/>
    <w:rsid w:val="00DC2C18"/>
    <w:rsid w:val="00DC69C7"/>
    <w:rsid w:val="00DD483F"/>
    <w:rsid w:val="00DE15FD"/>
    <w:rsid w:val="00E1017D"/>
    <w:rsid w:val="00E16EB0"/>
    <w:rsid w:val="00E30F1C"/>
    <w:rsid w:val="00E50086"/>
    <w:rsid w:val="00E5696C"/>
    <w:rsid w:val="00E60674"/>
    <w:rsid w:val="00E60FE6"/>
    <w:rsid w:val="00E63F91"/>
    <w:rsid w:val="00E92524"/>
    <w:rsid w:val="00EA176A"/>
    <w:rsid w:val="00EA6060"/>
    <w:rsid w:val="00EC18C3"/>
    <w:rsid w:val="00EE5C6F"/>
    <w:rsid w:val="00EF549E"/>
    <w:rsid w:val="00F1424E"/>
    <w:rsid w:val="00F3233C"/>
    <w:rsid w:val="00F40F9D"/>
    <w:rsid w:val="00F51109"/>
    <w:rsid w:val="00F70066"/>
    <w:rsid w:val="00F71488"/>
    <w:rsid w:val="00F81B31"/>
    <w:rsid w:val="00FA10A9"/>
    <w:rsid w:val="00FD7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C32"/>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styleId="Numeroelenco3">
    <w:name w:val="List Number 3"/>
    <w:basedOn w:val="Normale"/>
    <w:rsid w:val="007B6930"/>
    <w:pPr>
      <w:widowControl w:val="0"/>
      <w:autoSpaceDE w:val="0"/>
      <w:autoSpaceDN w:val="0"/>
      <w:adjustRightInd w:val="0"/>
      <w:spacing w:line="300" w:lineRule="exact"/>
      <w:contextualSpacing/>
      <w:jc w:val="both"/>
    </w:pPr>
    <w:rPr>
      <w:rFonts w:ascii="Trebuchet MS" w:hAnsi="Trebuchet MS"/>
      <w:sz w:val="20"/>
    </w:rPr>
  </w:style>
  <w:style w:type="paragraph" w:customStyle="1" w:styleId="NormaleFili">
    <w:name w:val="Normale Fili"/>
    <w:basedOn w:val="Normale"/>
    <w:link w:val="NormaleFiliCarattere"/>
    <w:qFormat/>
    <w:rsid w:val="002015E8"/>
    <w:pPr>
      <w:spacing w:before="120" w:after="120"/>
      <w:jc w:val="both"/>
    </w:pPr>
    <w:rPr>
      <w:rFonts w:ascii="Calibri" w:hAnsi="Calibri"/>
      <w:sz w:val="20"/>
      <w:szCs w:val="20"/>
    </w:rPr>
  </w:style>
  <w:style w:type="character" w:customStyle="1" w:styleId="NormaleFiliCarattere">
    <w:name w:val="Normale Fili Carattere"/>
    <w:link w:val="NormaleFili"/>
    <w:rsid w:val="002015E8"/>
    <w:rPr>
      <w:rFonts w:ascii="Calibri" w:hAnsi="Calibri"/>
    </w:rPr>
  </w:style>
  <w:style w:type="paragraph" w:styleId="PreformattatoHTML">
    <w:name w:val="HTML Preformatted"/>
    <w:basedOn w:val="Normale"/>
    <w:link w:val="PreformattatoHTMLCarattere"/>
    <w:uiPriority w:val="99"/>
    <w:unhideWhenUsed/>
    <w:rsid w:val="0004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41C34"/>
    <w:rPr>
      <w:rFonts w:ascii="Courier New" w:hAnsi="Courier New" w:cs="Courier New"/>
    </w:rPr>
  </w:style>
  <w:style w:type="paragraph" w:styleId="Didascalia">
    <w:name w:val="caption"/>
    <w:basedOn w:val="Normale"/>
    <w:next w:val="Normale"/>
    <w:unhideWhenUsed/>
    <w:qFormat/>
    <w:rsid w:val="0078256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545">
      <w:bodyDiv w:val="1"/>
      <w:marLeft w:val="0"/>
      <w:marRight w:val="0"/>
      <w:marTop w:val="0"/>
      <w:marBottom w:val="0"/>
      <w:divBdr>
        <w:top w:val="none" w:sz="0" w:space="0" w:color="auto"/>
        <w:left w:val="none" w:sz="0" w:space="0" w:color="auto"/>
        <w:bottom w:val="none" w:sz="0" w:space="0" w:color="auto"/>
        <w:right w:val="none" w:sz="0" w:space="0" w:color="auto"/>
      </w:divBdr>
    </w:div>
    <w:div w:id="170145270">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29338405">
      <w:bodyDiv w:val="1"/>
      <w:marLeft w:val="0"/>
      <w:marRight w:val="0"/>
      <w:marTop w:val="0"/>
      <w:marBottom w:val="0"/>
      <w:divBdr>
        <w:top w:val="none" w:sz="0" w:space="0" w:color="auto"/>
        <w:left w:val="none" w:sz="0" w:space="0" w:color="auto"/>
        <w:bottom w:val="none" w:sz="0" w:space="0" w:color="auto"/>
        <w:right w:val="none" w:sz="0" w:space="0" w:color="auto"/>
      </w:divBdr>
    </w:div>
    <w:div w:id="379980672">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57009629">
      <w:bodyDiv w:val="1"/>
      <w:marLeft w:val="0"/>
      <w:marRight w:val="0"/>
      <w:marTop w:val="0"/>
      <w:marBottom w:val="0"/>
      <w:divBdr>
        <w:top w:val="none" w:sz="0" w:space="0" w:color="auto"/>
        <w:left w:val="none" w:sz="0" w:space="0" w:color="auto"/>
        <w:bottom w:val="none" w:sz="0" w:space="0" w:color="auto"/>
        <w:right w:val="none" w:sz="0" w:space="0" w:color="auto"/>
      </w:divBdr>
    </w:div>
    <w:div w:id="559874401">
      <w:bodyDiv w:val="1"/>
      <w:marLeft w:val="0"/>
      <w:marRight w:val="0"/>
      <w:marTop w:val="0"/>
      <w:marBottom w:val="0"/>
      <w:divBdr>
        <w:top w:val="none" w:sz="0" w:space="0" w:color="auto"/>
        <w:left w:val="none" w:sz="0" w:space="0" w:color="auto"/>
        <w:bottom w:val="none" w:sz="0" w:space="0" w:color="auto"/>
        <w:right w:val="none" w:sz="0" w:space="0" w:color="auto"/>
      </w:divBdr>
    </w:div>
    <w:div w:id="564413656">
      <w:bodyDiv w:val="1"/>
      <w:marLeft w:val="0"/>
      <w:marRight w:val="0"/>
      <w:marTop w:val="0"/>
      <w:marBottom w:val="0"/>
      <w:divBdr>
        <w:top w:val="none" w:sz="0" w:space="0" w:color="auto"/>
        <w:left w:val="none" w:sz="0" w:space="0" w:color="auto"/>
        <w:bottom w:val="none" w:sz="0" w:space="0" w:color="auto"/>
        <w:right w:val="none" w:sz="0" w:space="0" w:color="auto"/>
      </w:divBdr>
    </w:div>
    <w:div w:id="571621601">
      <w:bodyDiv w:val="1"/>
      <w:marLeft w:val="0"/>
      <w:marRight w:val="0"/>
      <w:marTop w:val="0"/>
      <w:marBottom w:val="0"/>
      <w:divBdr>
        <w:top w:val="none" w:sz="0" w:space="0" w:color="auto"/>
        <w:left w:val="none" w:sz="0" w:space="0" w:color="auto"/>
        <w:bottom w:val="none" w:sz="0" w:space="0" w:color="auto"/>
        <w:right w:val="none" w:sz="0" w:space="0" w:color="auto"/>
      </w:divBdr>
    </w:div>
    <w:div w:id="645401549">
      <w:bodyDiv w:val="1"/>
      <w:marLeft w:val="0"/>
      <w:marRight w:val="0"/>
      <w:marTop w:val="0"/>
      <w:marBottom w:val="0"/>
      <w:divBdr>
        <w:top w:val="none" w:sz="0" w:space="0" w:color="auto"/>
        <w:left w:val="none" w:sz="0" w:space="0" w:color="auto"/>
        <w:bottom w:val="none" w:sz="0" w:space="0" w:color="auto"/>
        <w:right w:val="none" w:sz="0" w:space="0" w:color="auto"/>
      </w:divBdr>
    </w:div>
    <w:div w:id="670715655">
      <w:bodyDiv w:val="1"/>
      <w:marLeft w:val="0"/>
      <w:marRight w:val="0"/>
      <w:marTop w:val="0"/>
      <w:marBottom w:val="0"/>
      <w:divBdr>
        <w:top w:val="none" w:sz="0" w:space="0" w:color="auto"/>
        <w:left w:val="none" w:sz="0" w:space="0" w:color="auto"/>
        <w:bottom w:val="none" w:sz="0" w:space="0" w:color="auto"/>
        <w:right w:val="none" w:sz="0" w:space="0" w:color="auto"/>
      </w:divBdr>
    </w:div>
    <w:div w:id="742530930">
      <w:bodyDiv w:val="1"/>
      <w:marLeft w:val="0"/>
      <w:marRight w:val="0"/>
      <w:marTop w:val="0"/>
      <w:marBottom w:val="0"/>
      <w:divBdr>
        <w:top w:val="none" w:sz="0" w:space="0" w:color="auto"/>
        <w:left w:val="none" w:sz="0" w:space="0" w:color="auto"/>
        <w:bottom w:val="none" w:sz="0" w:space="0" w:color="auto"/>
        <w:right w:val="none" w:sz="0" w:space="0" w:color="auto"/>
      </w:divBdr>
    </w:div>
    <w:div w:id="837380070">
      <w:bodyDiv w:val="1"/>
      <w:marLeft w:val="0"/>
      <w:marRight w:val="0"/>
      <w:marTop w:val="0"/>
      <w:marBottom w:val="0"/>
      <w:divBdr>
        <w:top w:val="none" w:sz="0" w:space="0" w:color="auto"/>
        <w:left w:val="none" w:sz="0" w:space="0" w:color="auto"/>
        <w:bottom w:val="none" w:sz="0" w:space="0" w:color="auto"/>
        <w:right w:val="none" w:sz="0" w:space="0" w:color="auto"/>
      </w:divBdr>
    </w:div>
    <w:div w:id="890001323">
      <w:bodyDiv w:val="1"/>
      <w:marLeft w:val="0"/>
      <w:marRight w:val="0"/>
      <w:marTop w:val="0"/>
      <w:marBottom w:val="0"/>
      <w:divBdr>
        <w:top w:val="none" w:sz="0" w:space="0" w:color="auto"/>
        <w:left w:val="none" w:sz="0" w:space="0" w:color="auto"/>
        <w:bottom w:val="none" w:sz="0" w:space="0" w:color="auto"/>
        <w:right w:val="none" w:sz="0" w:space="0" w:color="auto"/>
      </w:divBdr>
    </w:div>
    <w:div w:id="992022892">
      <w:bodyDiv w:val="1"/>
      <w:marLeft w:val="0"/>
      <w:marRight w:val="0"/>
      <w:marTop w:val="0"/>
      <w:marBottom w:val="0"/>
      <w:divBdr>
        <w:top w:val="none" w:sz="0" w:space="0" w:color="auto"/>
        <w:left w:val="none" w:sz="0" w:space="0" w:color="auto"/>
        <w:bottom w:val="none" w:sz="0" w:space="0" w:color="auto"/>
        <w:right w:val="none" w:sz="0" w:space="0" w:color="auto"/>
      </w:divBdr>
    </w:div>
    <w:div w:id="999429595">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1925767">
      <w:bodyDiv w:val="1"/>
      <w:marLeft w:val="0"/>
      <w:marRight w:val="0"/>
      <w:marTop w:val="0"/>
      <w:marBottom w:val="0"/>
      <w:divBdr>
        <w:top w:val="none" w:sz="0" w:space="0" w:color="auto"/>
        <w:left w:val="none" w:sz="0" w:space="0" w:color="auto"/>
        <w:bottom w:val="none" w:sz="0" w:space="0" w:color="auto"/>
        <w:right w:val="none" w:sz="0" w:space="0" w:color="auto"/>
      </w:divBdr>
    </w:div>
    <w:div w:id="1145121420">
      <w:bodyDiv w:val="1"/>
      <w:marLeft w:val="0"/>
      <w:marRight w:val="0"/>
      <w:marTop w:val="0"/>
      <w:marBottom w:val="0"/>
      <w:divBdr>
        <w:top w:val="none" w:sz="0" w:space="0" w:color="auto"/>
        <w:left w:val="none" w:sz="0" w:space="0" w:color="auto"/>
        <w:bottom w:val="none" w:sz="0" w:space="0" w:color="auto"/>
        <w:right w:val="none" w:sz="0" w:space="0" w:color="auto"/>
      </w:divBdr>
    </w:div>
    <w:div w:id="1181162913">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15121668">
      <w:bodyDiv w:val="1"/>
      <w:marLeft w:val="0"/>
      <w:marRight w:val="0"/>
      <w:marTop w:val="0"/>
      <w:marBottom w:val="0"/>
      <w:divBdr>
        <w:top w:val="none" w:sz="0" w:space="0" w:color="auto"/>
        <w:left w:val="none" w:sz="0" w:space="0" w:color="auto"/>
        <w:bottom w:val="none" w:sz="0" w:space="0" w:color="auto"/>
        <w:right w:val="none" w:sz="0" w:space="0" w:color="auto"/>
      </w:divBdr>
    </w:div>
    <w:div w:id="1252549133">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90866349">
      <w:bodyDiv w:val="1"/>
      <w:marLeft w:val="0"/>
      <w:marRight w:val="0"/>
      <w:marTop w:val="0"/>
      <w:marBottom w:val="0"/>
      <w:divBdr>
        <w:top w:val="none" w:sz="0" w:space="0" w:color="auto"/>
        <w:left w:val="none" w:sz="0" w:space="0" w:color="auto"/>
        <w:bottom w:val="none" w:sz="0" w:space="0" w:color="auto"/>
        <w:right w:val="none" w:sz="0" w:space="0" w:color="auto"/>
      </w:divBdr>
    </w:div>
    <w:div w:id="1326977196">
      <w:bodyDiv w:val="1"/>
      <w:marLeft w:val="0"/>
      <w:marRight w:val="0"/>
      <w:marTop w:val="0"/>
      <w:marBottom w:val="0"/>
      <w:divBdr>
        <w:top w:val="none" w:sz="0" w:space="0" w:color="auto"/>
        <w:left w:val="none" w:sz="0" w:space="0" w:color="auto"/>
        <w:bottom w:val="none" w:sz="0" w:space="0" w:color="auto"/>
        <w:right w:val="none" w:sz="0" w:space="0" w:color="auto"/>
      </w:divBdr>
    </w:div>
    <w:div w:id="1390038155">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35002266">
      <w:bodyDiv w:val="1"/>
      <w:marLeft w:val="0"/>
      <w:marRight w:val="0"/>
      <w:marTop w:val="0"/>
      <w:marBottom w:val="0"/>
      <w:divBdr>
        <w:top w:val="none" w:sz="0" w:space="0" w:color="auto"/>
        <w:left w:val="none" w:sz="0" w:space="0" w:color="auto"/>
        <w:bottom w:val="none" w:sz="0" w:space="0" w:color="auto"/>
        <w:right w:val="none" w:sz="0" w:space="0" w:color="auto"/>
      </w:divBdr>
    </w:div>
    <w:div w:id="1580283964">
      <w:bodyDiv w:val="1"/>
      <w:marLeft w:val="0"/>
      <w:marRight w:val="0"/>
      <w:marTop w:val="0"/>
      <w:marBottom w:val="0"/>
      <w:divBdr>
        <w:top w:val="none" w:sz="0" w:space="0" w:color="auto"/>
        <w:left w:val="none" w:sz="0" w:space="0" w:color="auto"/>
        <w:bottom w:val="none" w:sz="0" w:space="0" w:color="auto"/>
        <w:right w:val="none" w:sz="0" w:space="0" w:color="auto"/>
      </w:divBdr>
    </w:div>
    <w:div w:id="1760364663">
      <w:bodyDiv w:val="1"/>
      <w:marLeft w:val="0"/>
      <w:marRight w:val="0"/>
      <w:marTop w:val="0"/>
      <w:marBottom w:val="0"/>
      <w:divBdr>
        <w:top w:val="none" w:sz="0" w:space="0" w:color="auto"/>
        <w:left w:val="none" w:sz="0" w:space="0" w:color="auto"/>
        <w:bottom w:val="none" w:sz="0" w:space="0" w:color="auto"/>
        <w:right w:val="none" w:sz="0" w:space="0" w:color="auto"/>
      </w:divBdr>
    </w:div>
    <w:div w:id="1805079400">
      <w:bodyDiv w:val="1"/>
      <w:marLeft w:val="0"/>
      <w:marRight w:val="0"/>
      <w:marTop w:val="0"/>
      <w:marBottom w:val="0"/>
      <w:divBdr>
        <w:top w:val="none" w:sz="0" w:space="0" w:color="auto"/>
        <w:left w:val="none" w:sz="0" w:space="0" w:color="auto"/>
        <w:bottom w:val="none" w:sz="0" w:space="0" w:color="auto"/>
        <w:right w:val="none" w:sz="0" w:space="0" w:color="auto"/>
      </w:divBdr>
    </w:div>
    <w:div w:id="1865941660">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14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C525-E9F2-4D77-A3C3-A293EEF9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2591</Words>
  <Characters>14773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2022-09-29T16:23:00Z</dcterms:created>
  <dcterms:modified xsi:type="dcterms:W3CDTF">2022-09-29T16:23:00Z</dcterms:modified>
</cp:coreProperties>
</file>