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4B" w:rsidRDefault="006C414B">
      <w:pPr>
        <w:spacing w:line="276" w:lineRule="auto"/>
        <w:jc w:val="both"/>
        <w:rPr>
          <w:rFonts w:asciiTheme="minorHAnsi" w:hAnsiTheme="minorHAnsi" w:cs="Arial"/>
          <w:b/>
          <w:bCs/>
          <w:sz w:val="20"/>
          <w:szCs w:val="20"/>
        </w:rPr>
      </w:pPr>
      <w:bookmarkStart w:id="0" w:name="_GoBack"/>
      <w:bookmarkEnd w:id="0"/>
    </w:p>
    <w:p w:rsidR="006C414B" w:rsidRDefault="00A82C5B" w:rsidP="00EA2898">
      <w:pPr>
        <w:pStyle w:val="Titolocopertina"/>
      </w:pPr>
      <w:r>
        <w:t xml:space="preserve">GARA PER </w:t>
      </w:r>
      <w:r w:rsidR="00EA2898" w:rsidRPr="00EA2898">
        <w:t>L’</w:t>
      </w:r>
      <w:r w:rsidR="00EA2898">
        <w:t xml:space="preserve">ACQUISIZIONE DI UNA PIATTAFORMA PER L’EROGAZIONE DI SERVIZI </w:t>
      </w:r>
      <w:r w:rsidR="00EA2898" w:rsidRPr="00EA2898">
        <w:t>DI CONTENT DELIVERY NETWORK (CDN) IN TECNOLOGIA AKAMAI PER SOGEI</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Pr="00EA2898" w:rsidRDefault="00EA2898">
      <w:pPr>
        <w:spacing w:line="276" w:lineRule="auto"/>
        <w:ind w:left="284"/>
        <w:jc w:val="both"/>
        <w:rPr>
          <w:rFonts w:ascii="Calibri" w:hAnsi="Calibri"/>
          <w:b/>
          <w:sz w:val="36"/>
        </w:rPr>
      </w:pPr>
      <w:r w:rsidRPr="00EA2898">
        <w:rPr>
          <w:rFonts w:ascii="Calibri" w:hAnsi="Calibri"/>
          <w:b/>
          <w:sz w:val="36"/>
        </w:rPr>
        <w:t>ID 2588</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pStyle w:val="Titoli14bold"/>
        <w:ind w:left="284"/>
      </w:pPr>
      <w:r>
        <w:t>DOCUMENTO DI CONSULTAZIONE DEL MERCATO</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Pr="00EA2898" w:rsidRDefault="00A82C5B" w:rsidP="00EA2898">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r w:rsidR="00EA2898">
        <w:rPr>
          <w:rFonts w:asciiTheme="minorHAnsi" w:hAnsiTheme="minorHAnsi" w:cs="Arial"/>
          <w:b/>
          <w:bCs/>
          <w:i/>
          <w:sz w:val="20"/>
          <w:szCs w:val="20"/>
        </w:rPr>
        <w:t xml:space="preserve"> </w:t>
      </w:r>
      <w:r w:rsidR="00EA2898" w:rsidRPr="00EA2898">
        <w:rPr>
          <w:rFonts w:ascii="Calibri" w:hAnsi="Calibri" w:cs="Calibri"/>
          <w:b/>
          <w:color w:val="0000FF"/>
          <w:sz w:val="20"/>
          <w:u w:val="single"/>
          <w:lang w:val="x-none"/>
        </w:rPr>
        <w:t>ictconsip@postacert.consip.it</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Pr="00861293" w:rsidRDefault="00A82C5B">
      <w:pPr>
        <w:spacing w:line="276" w:lineRule="auto"/>
        <w:ind w:left="284"/>
        <w:jc w:val="both"/>
        <w:rPr>
          <w:rFonts w:asciiTheme="minorHAnsi" w:hAnsiTheme="minorHAnsi" w:cs="Arial"/>
          <w:bCs/>
          <w:sz w:val="20"/>
          <w:szCs w:val="20"/>
        </w:rPr>
      </w:pPr>
      <w:r w:rsidRPr="00861293">
        <w:rPr>
          <w:rFonts w:asciiTheme="minorHAnsi" w:hAnsiTheme="minorHAnsi" w:cs="Arial"/>
          <w:bCs/>
          <w:sz w:val="20"/>
          <w:szCs w:val="20"/>
        </w:rPr>
        <w:t xml:space="preserve">Roma, </w:t>
      </w:r>
      <w:r w:rsidR="00861293" w:rsidRPr="00861293">
        <w:rPr>
          <w:rFonts w:asciiTheme="minorHAnsi" w:hAnsiTheme="minorHAnsi" w:cs="Arial"/>
          <w:bCs/>
          <w:sz w:val="20"/>
          <w:szCs w:val="20"/>
        </w:rPr>
        <w:t>07</w:t>
      </w:r>
      <w:r w:rsidR="00EA2898" w:rsidRPr="00861293">
        <w:rPr>
          <w:rFonts w:asciiTheme="minorHAnsi" w:hAnsiTheme="minorHAnsi" w:cs="Arial"/>
          <w:bCs/>
          <w:sz w:val="20"/>
          <w:szCs w:val="20"/>
        </w:rPr>
        <w:t>/</w:t>
      </w:r>
      <w:r w:rsidR="00861293" w:rsidRPr="00861293">
        <w:rPr>
          <w:rFonts w:asciiTheme="minorHAnsi" w:hAnsiTheme="minorHAnsi" w:cs="Arial"/>
          <w:bCs/>
          <w:sz w:val="20"/>
          <w:szCs w:val="20"/>
        </w:rPr>
        <w:t>10</w:t>
      </w:r>
      <w:r w:rsidR="00EA2898" w:rsidRPr="00861293">
        <w:rPr>
          <w:rFonts w:asciiTheme="minorHAnsi" w:hAnsiTheme="minorHAnsi" w:cs="Arial"/>
          <w:bCs/>
          <w:sz w:val="20"/>
          <w:szCs w:val="20"/>
        </w:rPr>
        <w:t>/2022</w:t>
      </w:r>
    </w:p>
    <w:p w:rsidR="006C414B" w:rsidRDefault="00A82C5B">
      <w:pPr>
        <w:ind w:left="284"/>
        <w:rPr>
          <w:rFonts w:asciiTheme="minorHAnsi" w:hAnsiTheme="minorHAnsi" w:cs="Arial"/>
          <w:bCs/>
          <w:sz w:val="20"/>
          <w:szCs w:val="20"/>
        </w:rPr>
      </w:pPr>
      <w:r>
        <w:rPr>
          <w:rFonts w:asciiTheme="minorHAnsi" w:hAnsiTheme="minorHAnsi" w:cs="Arial"/>
          <w:bCs/>
          <w:sz w:val="20"/>
          <w:szCs w:val="20"/>
        </w:rPr>
        <w:br w:type="page"/>
      </w:r>
    </w:p>
    <w:p w:rsidR="006C414B" w:rsidRDefault="00A82C5B">
      <w:pPr>
        <w:spacing w:line="276" w:lineRule="auto"/>
        <w:ind w:left="284"/>
        <w:jc w:val="both"/>
        <w:rPr>
          <w:rFonts w:asciiTheme="minorHAnsi" w:hAnsiTheme="minorHAnsi" w:cs="Arial"/>
          <w:b/>
          <w:bCs/>
          <w:sz w:val="18"/>
          <w:szCs w:val="20"/>
        </w:rPr>
      </w:pPr>
      <w:r>
        <w:rPr>
          <w:rFonts w:asciiTheme="minorHAnsi" w:hAnsiTheme="minorHAnsi" w:cs="Arial"/>
          <w:b/>
          <w:bCs/>
          <w:sz w:val="18"/>
          <w:szCs w:val="20"/>
        </w:rPr>
        <w:lastRenderedPageBreak/>
        <w:t xml:space="preserve"> </w:t>
      </w:r>
      <w:r>
        <w:rPr>
          <w:rFonts w:asciiTheme="minorHAnsi" w:hAnsiTheme="minorHAnsi" w:cs="Arial"/>
          <w:b/>
          <w:bCs/>
          <w:sz w:val="22"/>
          <w:szCs w:val="20"/>
        </w:rPr>
        <w:t>Premessa</w:t>
      </w:r>
      <w:r>
        <w:rPr>
          <w:rFonts w:asciiTheme="minorHAnsi" w:hAnsiTheme="minorHAnsi" w:cs="Arial"/>
          <w:b/>
          <w:bCs/>
          <w:sz w:val="18"/>
          <w:szCs w:val="20"/>
        </w:rPr>
        <w:tab/>
      </w:r>
    </w:p>
    <w:p w:rsidR="00EA2898" w:rsidRPr="007128E1" w:rsidRDefault="00EA2898" w:rsidP="00EA2898">
      <w:pPr>
        <w:pStyle w:val="BodyText21"/>
        <w:spacing w:line="276" w:lineRule="auto"/>
        <w:ind w:left="284"/>
        <w:rPr>
          <w:rFonts w:ascii="Calibri" w:hAnsi="Calibri" w:cs="Arial"/>
          <w:sz w:val="20"/>
          <w:szCs w:val="20"/>
        </w:rPr>
      </w:pPr>
      <w:r w:rsidRPr="007128E1">
        <w:rPr>
          <w:rFonts w:ascii="Calibri" w:hAnsi="Calibri" w:cs="Arial"/>
          <w:sz w:val="20"/>
          <w:szCs w:val="20"/>
        </w:rPr>
        <w:t>Nell'ambito delle attività contrattuali poste in essere dalla S</w:t>
      </w:r>
      <w:r>
        <w:rPr>
          <w:rFonts w:ascii="Calibri" w:hAnsi="Calibri" w:cs="Arial"/>
          <w:sz w:val="20"/>
          <w:szCs w:val="20"/>
        </w:rPr>
        <w:t>ogei</w:t>
      </w:r>
      <w:r w:rsidRPr="007128E1">
        <w:rPr>
          <w:rFonts w:ascii="Calibri" w:hAnsi="Calibri" w:cs="Arial"/>
          <w:sz w:val="20"/>
          <w:szCs w:val="20"/>
        </w:rPr>
        <w:t xml:space="preserve"> S.p.A., Consip S.p.A., tramite apposita Convenzione nonché dall’art. 4, comma 3-bis e comma 3-ter del D.L. n. 95/2012, convertito con L. n. 135/2012, svolge il ruolo di Centrale di Committenza. In ragione del </w:t>
      </w:r>
      <w:r>
        <w:rPr>
          <w:rFonts w:ascii="Calibri" w:hAnsi="Calibri" w:cs="Arial"/>
          <w:sz w:val="20"/>
          <w:szCs w:val="20"/>
        </w:rPr>
        <w:t>ruolo rivestito, la Consip S.p.A</w:t>
      </w:r>
      <w:r w:rsidRPr="007128E1">
        <w:rPr>
          <w:rFonts w:ascii="Calibri" w:hAnsi="Calibri" w:cs="Arial"/>
          <w:sz w:val="20"/>
          <w:szCs w:val="20"/>
        </w:rPr>
        <w:t>., intende quindi procedere alla pubblicazione della presente Consultazione del mercato.</w:t>
      </w:r>
    </w:p>
    <w:p w:rsidR="00EA2898" w:rsidRDefault="00EA2898" w:rsidP="00EA2898">
      <w:pPr>
        <w:pStyle w:val="BodyText21"/>
        <w:spacing w:line="276" w:lineRule="auto"/>
        <w:ind w:left="284"/>
        <w:rPr>
          <w:rFonts w:asciiTheme="minorHAnsi" w:hAnsiTheme="minorHAnsi" w:cs="Arial"/>
          <w:bCs/>
          <w:sz w:val="20"/>
          <w:szCs w:val="20"/>
        </w:rPr>
      </w:pPr>
    </w:p>
    <w:p w:rsidR="00EA2898" w:rsidRDefault="00EA2898" w:rsidP="00EA2898">
      <w:pPr>
        <w:spacing w:after="120" w:line="276" w:lineRule="auto"/>
        <w:ind w:left="284"/>
        <w:jc w:val="both"/>
        <w:rPr>
          <w:rFonts w:asciiTheme="minorHAnsi" w:hAnsiTheme="minorHAnsi" w:cs="Arial"/>
          <w:color w:val="0070C0"/>
          <w:sz w:val="20"/>
          <w:szCs w:val="20"/>
        </w:rPr>
      </w:pPr>
      <w:r>
        <w:rPr>
          <w:rFonts w:asciiTheme="minorHAnsi" w:hAnsiTheme="minorHAnsi" w:cs="Arial"/>
          <w:sz w:val="20"/>
          <w:szCs w:val="20"/>
        </w:rPr>
        <w:t>La presente consultazione di mercato è relativa all’</w:t>
      </w:r>
      <w:r w:rsidRPr="00EA2898">
        <w:rPr>
          <w:rFonts w:asciiTheme="minorHAnsi" w:hAnsiTheme="minorHAnsi" w:cs="Arial"/>
          <w:b/>
          <w:sz w:val="20"/>
          <w:szCs w:val="20"/>
        </w:rPr>
        <w:t>acquisizione</w:t>
      </w:r>
      <w:r w:rsidRPr="00EA2898">
        <w:t xml:space="preserve"> </w:t>
      </w:r>
      <w:r w:rsidRPr="00EA2898">
        <w:rPr>
          <w:rFonts w:asciiTheme="minorHAnsi" w:hAnsiTheme="minorHAnsi" w:cs="Arial"/>
          <w:b/>
          <w:sz w:val="20"/>
          <w:szCs w:val="20"/>
        </w:rPr>
        <w:t xml:space="preserve">di una piattaforma per l’erogazione di servizi di </w:t>
      </w:r>
      <w:r>
        <w:rPr>
          <w:rFonts w:asciiTheme="minorHAnsi" w:hAnsiTheme="minorHAnsi" w:cs="Arial"/>
          <w:b/>
          <w:sz w:val="20"/>
          <w:szCs w:val="20"/>
        </w:rPr>
        <w:t>C</w:t>
      </w:r>
      <w:r w:rsidRPr="00EA2898">
        <w:rPr>
          <w:rFonts w:asciiTheme="minorHAnsi" w:hAnsiTheme="minorHAnsi" w:cs="Arial"/>
          <w:b/>
          <w:sz w:val="20"/>
          <w:szCs w:val="20"/>
        </w:rPr>
        <w:t xml:space="preserve">ontent </w:t>
      </w:r>
      <w:r>
        <w:rPr>
          <w:rFonts w:asciiTheme="minorHAnsi" w:hAnsiTheme="minorHAnsi" w:cs="Arial"/>
          <w:b/>
          <w:sz w:val="20"/>
          <w:szCs w:val="20"/>
        </w:rPr>
        <w:t>D</w:t>
      </w:r>
      <w:r w:rsidRPr="00EA2898">
        <w:rPr>
          <w:rFonts w:asciiTheme="minorHAnsi" w:hAnsiTheme="minorHAnsi" w:cs="Arial"/>
          <w:b/>
          <w:sz w:val="20"/>
          <w:szCs w:val="20"/>
        </w:rPr>
        <w:t xml:space="preserve">elivery </w:t>
      </w:r>
      <w:r>
        <w:rPr>
          <w:rFonts w:asciiTheme="minorHAnsi" w:hAnsiTheme="minorHAnsi" w:cs="Arial"/>
          <w:b/>
          <w:sz w:val="20"/>
          <w:szCs w:val="20"/>
        </w:rPr>
        <w:t>N</w:t>
      </w:r>
      <w:r w:rsidRPr="00EA2898">
        <w:rPr>
          <w:rFonts w:asciiTheme="minorHAnsi" w:hAnsiTheme="minorHAnsi" w:cs="Arial"/>
          <w:b/>
          <w:sz w:val="20"/>
          <w:szCs w:val="20"/>
        </w:rPr>
        <w:t>etwork (</w:t>
      </w:r>
      <w:r>
        <w:rPr>
          <w:rFonts w:asciiTheme="minorHAnsi" w:hAnsiTheme="minorHAnsi" w:cs="Arial"/>
          <w:b/>
          <w:sz w:val="20"/>
          <w:szCs w:val="20"/>
        </w:rPr>
        <w:t>CDN</w:t>
      </w:r>
      <w:r w:rsidRPr="00EA2898">
        <w:rPr>
          <w:rFonts w:asciiTheme="minorHAnsi" w:hAnsiTheme="minorHAnsi" w:cs="Arial"/>
          <w:b/>
          <w:sz w:val="20"/>
          <w:szCs w:val="20"/>
        </w:rPr>
        <w:t xml:space="preserve">) in tecnologia </w:t>
      </w:r>
      <w:r>
        <w:rPr>
          <w:rFonts w:asciiTheme="minorHAnsi" w:hAnsiTheme="minorHAnsi" w:cs="Arial"/>
          <w:b/>
          <w:sz w:val="20"/>
          <w:szCs w:val="20"/>
        </w:rPr>
        <w:t>AKAMAI</w:t>
      </w:r>
      <w:r w:rsidRPr="00EA2898">
        <w:rPr>
          <w:rFonts w:asciiTheme="minorHAnsi" w:hAnsiTheme="minorHAnsi" w:cs="Arial"/>
          <w:b/>
          <w:sz w:val="20"/>
          <w:szCs w:val="20"/>
        </w:rPr>
        <w:t xml:space="preserve"> per </w:t>
      </w:r>
      <w:r>
        <w:rPr>
          <w:rFonts w:asciiTheme="minorHAnsi" w:hAnsiTheme="minorHAnsi" w:cs="Arial"/>
          <w:b/>
          <w:sz w:val="20"/>
          <w:szCs w:val="20"/>
        </w:rPr>
        <w:t>S</w:t>
      </w:r>
      <w:r w:rsidRPr="00EA2898">
        <w:rPr>
          <w:rFonts w:asciiTheme="minorHAnsi" w:hAnsiTheme="minorHAnsi" w:cs="Arial"/>
          <w:b/>
          <w:sz w:val="20"/>
          <w:szCs w:val="20"/>
        </w:rPr>
        <w:t>ogei</w:t>
      </w:r>
      <w:r w:rsidRPr="00004AC3">
        <w:rPr>
          <w:rFonts w:asciiTheme="minorHAnsi" w:hAnsiTheme="minorHAnsi" w:cs="Arial"/>
          <w:color w:val="000000" w:themeColor="text1"/>
          <w:sz w:val="20"/>
          <w:szCs w:val="20"/>
        </w:rPr>
        <w:t>.</w:t>
      </w:r>
    </w:p>
    <w:p w:rsidR="00EA2898" w:rsidRDefault="00EA2898" w:rsidP="00EA2898">
      <w:pPr>
        <w:spacing w:after="120" w:line="276" w:lineRule="auto"/>
        <w:ind w:left="284"/>
        <w:jc w:val="both"/>
        <w:rPr>
          <w:rFonts w:asciiTheme="minorHAnsi" w:hAnsiTheme="minorHAnsi" w:cs="Arial"/>
          <w:sz w:val="20"/>
          <w:szCs w:val="20"/>
        </w:rPr>
      </w:pPr>
      <w:r>
        <w:rPr>
          <w:rFonts w:asciiTheme="minorHAnsi" w:hAnsiTheme="minorHAnsi" w:cs="Arial"/>
          <w:sz w:val="20"/>
          <w:szCs w:val="20"/>
        </w:rPr>
        <w:t>I requisiti e le caratteristiche tecniche e/o funzionali sono meglio specificati nel corpo del presente documento.</w:t>
      </w:r>
    </w:p>
    <w:p w:rsidR="00EA2898" w:rsidRDefault="006C69DB" w:rsidP="00EA2898">
      <w:pPr>
        <w:pStyle w:val="Corpodeltesto21"/>
        <w:spacing w:after="120" w:line="276" w:lineRule="auto"/>
        <w:ind w:left="284"/>
        <w:rPr>
          <w:rFonts w:ascii="Calibri" w:hAnsi="Calibri" w:cs="Arial"/>
          <w:sz w:val="20"/>
          <w:szCs w:val="20"/>
        </w:rPr>
      </w:pPr>
      <w:r>
        <w:rPr>
          <w:rFonts w:ascii="Calibri" w:hAnsi="Calibri" w:cs="Arial"/>
          <w:sz w:val="20"/>
          <w:szCs w:val="20"/>
        </w:rPr>
        <w:t>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w:t>
      </w:r>
    </w:p>
    <w:p w:rsidR="00EA2898" w:rsidRDefault="00EA2898" w:rsidP="007A2132">
      <w:pPr>
        <w:pStyle w:val="Corpodeltesto21"/>
        <w:numPr>
          <w:ilvl w:val="0"/>
          <w:numId w:val="2"/>
        </w:numPr>
        <w:tabs>
          <w:tab w:val="clear" w:pos="2160"/>
          <w:tab w:val="num" w:pos="709"/>
        </w:tabs>
        <w:spacing w:after="120" w:line="276" w:lineRule="auto"/>
        <w:ind w:left="709" w:hanging="425"/>
        <w:rPr>
          <w:rFonts w:ascii="Calibri" w:hAnsi="Calibri" w:cs="Arial"/>
          <w:sz w:val="20"/>
          <w:szCs w:val="20"/>
        </w:rPr>
      </w:pPr>
      <w:r>
        <w:rPr>
          <w:rFonts w:ascii="Calibri" w:hAnsi="Calibri" w:cs="Arial"/>
          <w:sz w:val="20"/>
          <w:szCs w:val="20"/>
        </w:rPr>
        <w:t>garantire la massima pubblicità all’iniziativa per assicurare la più ampia diffusione delle informazioni ed un celere svolgimento delle procedure di acquisto;</w:t>
      </w:r>
    </w:p>
    <w:p w:rsidR="006C69DB" w:rsidRPr="004E0368" w:rsidRDefault="006C69DB" w:rsidP="007A2132">
      <w:pPr>
        <w:pStyle w:val="BodyText21"/>
        <w:numPr>
          <w:ilvl w:val="0"/>
          <w:numId w:val="2"/>
        </w:numPr>
        <w:tabs>
          <w:tab w:val="num" w:pos="360"/>
        </w:tabs>
        <w:spacing w:line="276" w:lineRule="auto"/>
        <w:ind w:left="709" w:hanging="425"/>
        <w:rPr>
          <w:rFonts w:ascii="Calibri" w:hAnsi="Calibri" w:cs="Arial"/>
          <w:sz w:val="20"/>
          <w:szCs w:val="20"/>
        </w:rPr>
      </w:pPr>
      <w:r w:rsidRPr="004E0368">
        <w:rPr>
          <w:rFonts w:ascii="Calibri" w:hAnsi="Calibri" w:cs="Arial"/>
          <w:sz w:val="20"/>
          <w:szCs w:val="20"/>
        </w:rPr>
        <w:t>ottenere la più proficua partecipazione da parte dei soggetti interessati;</w:t>
      </w:r>
    </w:p>
    <w:p w:rsidR="00EA2898" w:rsidRDefault="006C69DB" w:rsidP="007A2132">
      <w:pPr>
        <w:pStyle w:val="Corpodeltesto21"/>
        <w:numPr>
          <w:ilvl w:val="0"/>
          <w:numId w:val="2"/>
        </w:numPr>
        <w:tabs>
          <w:tab w:val="clear" w:pos="2160"/>
          <w:tab w:val="num" w:pos="709"/>
        </w:tabs>
        <w:spacing w:after="120" w:line="276" w:lineRule="auto"/>
        <w:ind w:left="709" w:hanging="425"/>
        <w:rPr>
          <w:rFonts w:ascii="Calibri" w:hAnsi="Calibri" w:cs="Arial"/>
          <w:sz w:val="20"/>
          <w:szCs w:val="20"/>
        </w:rPr>
      </w:pPr>
      <w:r>
        <w:rPr>
          <w:rFonts w:ascii="Calibri" w:hAnsi="Calibri" w:cs="Arial"/>
          <w:sz w:val="20"/>
          <w:szCs w:val="20"/>
        </w:rPr>
        <w:t>pubblicizzare al meglio le caratteristiche qualitative e tecniche dei beni e servizi oggetto di analisi;</w:t>
      </w:r>
    </w:p>
    <w:p w:rsidR="00EA2898" w:rsidRPr="00C34A8D" w:rsidRDefault="00EA2898" w:rsidP="007A2132">
      <w:pPr>
        <w:pStyle w:val="Corpodeltesto21"/>
        <w:numPr>
          <w:ilvl w:val="0"/>
          <w:numId w:val="2"/>
        </w:numPr>
        <w:tabs>
          <w:tab w:val="clear" w:pos="2160"/>
          <w:tab w:val="num" w:pos="709"/>
        </w:tabs>
        <w:spacing w:after="120" w:line="276" w:lineRule="auto"/>
        <w:ind w:left="709" w:hanging="425"/>
        <w:rPr>
          <w:rFonts w:ascii="Calibri" w:hAnsi="Calibri" w:cs="Arial"/>
          <w:sz w:val="20"/>
          <w:szCs w:val="20"/>
        </w:rPr>
      </w:pPr>
      <w:r w:rsidRPr="00C34A8D">
        <w:rPr>
          <w:rFonts w:ascii="Calibri" w:hAnsi="Calibri" w:cs="Arial"/>
          <w:sz w:val="20"/>
          <w:szCs w:val="20"/>
        </w:rPr>
        <w:t>ricevere, da parte dei soggetti interessati, osservazioni e suggerimenti per una più compiuta conoscenza del mercato avuto riguardo a eventuali soluzioni alternative, purché rispondenti in toto alle esigenze dell’Amministrazione di seguito riportate, nonché alle condizioni di prezzo mediamente praticate.</w:t>
      </w:r>
    </w:p>
    <w:p w:rsidR="00EA2898" w:rsidRDefault="00EA2898" w:rsidP="00BD5472">
      <w:pPr>
        <w:spacing w:after="120" w:line="276" w:lineRule="auto"/>
        <w:ind w:left="284"/>
        <w:jc w:val="both"/>
        <w:rPr>
          <w:rFonts w:asciiTheme="minorHAnsi" w:hAnsiTheme="minorHAnsi" w:cs="Arial"/>
          <w:bCs/>
          <w:sz w:val="20"/>
          <w:szCs w:val="20"/>
        </w:rPr>
      </w:pPr>
      <w:r>
        <w:rPr>
          <w:rFonts w:ascii="Calibri" w:hAnsi="Calibri" w:cs="Arial"/>
          <w:sz w:val="20"/>
          <w:szCs w:val="20"/>
        </w:rPr>
        <w:t xml:space="preserve">Vi preghiamo di fornire il Vostro contributo - previa presa visione dell’informativa sul trattamento dei dati personali sotto riportata - compilando il presente questionario e inviandolo entro </w:t>
      </w:r>
      <w:r>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PEC: </w:t>
      </w:r>
      <w:hyperlink r:id="rId8" w:history="1">
        <w:r w:rsidRPr="004D0C9B">
          <w:rPr>
            <w:rStyle w:val="Collegamentoipertestuale"/>
            <w:rFonts w:asciiTheme="minorHAnsi" w:hAnsiTheme="minorHAnsi" w:cs="Arial"/>
            <w:bCs/>
            <w:sz w:val="20"/>
            <w:szCs w:val="20"/>
          </w:rPr>
          <w:t>ictconsip@postacert.consip.it</w:t>
        </w:r>
      </w:hyperlink>
    </w:p>
    <w:p w:rsidR="00EA2898" w:rsidRDefault="00EA2898" w:rsidP="00BD5472">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rsidR="00EA2898" w:rsidRDefault="00EA2898" w:rsidP="00BD5472">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rsidR="00EA2898" w:rsidRDefault="00EA2898" w:rsidP="00BD5472">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w:t>
      </w:r>
    </w:p>
    <w:p w:rsidR="00EA2898" w:rsidRDefault="00EA2898" w:rsidP="00BD5472">
      <w:pPr>
        <w:spacing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p>
    <w:p w:rsidR="00EA2898" w:rsidRDefault="00EA2898">
      <w:pPr>
        <w:rPr>
          <w:rFonts w:asciiTheme="minorHAnsi" w:hAnsiTheme="minorHAnsi" w:cs="Arial"/>
          <w:bCs/>
          <w:sz w:val="20"/>
          <w:szCs w:val="20"/>
        </w:rPr>
      </w:pPr>
      <w:r>
        <w:rPr>
          <w:rFonts w:asciiTheme="minorHAnsi" w:hAnsiTheme="minorHAnsi" w:cs="Arial"/>
          <w:bCs/>
          <w:sz w:val="20"/>
          <w:szCs w:val="20"/>
        </w:rPr>
        <w:br w:type="page"/>
      </w:r>
    </w:p>
    <w:p w:rsidR="006C414B" w:rsidRDefault="00A82C5B" w:rsidP="00EA2898">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bl>
    <w:p w:rsidR="006C414B" w:rsidRDefault="006C414B">
      <w:pPr>
        <w:ind w:left="284"/>
        <w:rPr>
          <w:rFonts w:asciiTheme="minorHAnsi" w:hAnsiTheme="minorHAnsi" w:cs="Arial"/>
          <w:b/>
          <w:bCs/>
          <w:sz w:val="20"/>
          <w:szCs w:val="20"/>
        </w:rPr>
      </w:pPr>
    </w:p>
    <w:p w:rsidR="00E57C36" w:rsidRDefault="00E57C36" w:rsidP="00E57C36">
      <w:pPr>
        <w:spacing w:line="360" w:lineRule="auto"/>
        <w:rPr>
          <w:rFonts w:asciiTheme="minorHAnsi" w:hAnsiTheme="minorHAnsi" w:cs="Arial"/>
          <w:b/>
          <w:bCs/>
          <w:sz w:val="22"/>
          <w:szCs w:val="20"/>
        </w:rPr>
      </w:pPr>
    </w:p>
    <w:p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E57C36" w:rsidRDefault="00E57C36" w:rsidP="00E57C36">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rsidR="006C414B" w:rsidRDefault="006C414B">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Titolare del trattamento dei dati è Consip S.p.A., con sede in Roma, Via Isonzo 19 D/E. Le richieste per l’esercizio dei diritti riconosciuti di cui agli artt. da 15 a 23 del regolamento UE, potranno essere avanzate al Respons</w:t>
      </w:r>
      <w:r w:rsidR="00CE573C">
        <w:rPr>
          <w:rFonts w:asciiTheme="minorHAnsi" w:hAnsiTheme="minorHAnsi" w:cs="Arial"/>
          <w:bCs/>
          <w:sz w:val="20"/>
          <w:szCs w:val="20"/>
        </w:rPr>
        <w:t>abile della protezione dei dati</w:t>
      </w:r>
      <w:r>
        <w:rPr>
          <w:rFonts w:asciiTheme="minorHAnsi" w:hAnsiTheme="minorHAnsi" w:cs="Arial"/>
          <w:bCs/>
          <w:sz w:val="20"/>
          <w:szCs w:val="20"/>
        </w:rPr>
        <w:t xml:space="preserve"> al seguente indirizzo di posta elettronica </w:t>
      </w:r>
      <w:hyperlink r:id="rId9"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rsidR="006C414B" w:rsidRDefault="00A82C5B" w:rsidP="00CE573C">
      <w:pPr>
        <w:spacing w:line="360" w:lineRule="auto"/>
        <w:ind w:left="284" w:firstLine="142"/>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rsidR="00CE573C" w:rsidRPr="00CE573C" w:rsidRDefault="00CE573C" w:rsidP="00312976">
      <w:pPr>
        <w:pStyle w:val="Titolo1-corpotesto"/>
        <w:spacing w:line="276" w:lineRule="auto"/>
        <w:rPr>
          <w:rFonts w:asciiTheme="minorHAnsi" w:eastAsia="Times New Roman" w:hAnsiTheme="minorHAnsi"/>
          <w:bCs/>
          <w:sz w:val="20"/>
          <w:szCs w:val="20"/>
        </w:rPr>
      </w:pPr>
      <w:r w:rsidRPr="00CE573C">
        <w:rPr>
          <w:rFonts w:asciiTheme="minorHAnsi" w:eastAsia="Times New Roman" w:hAnsiTheme="minorHAnsi"/>
          <w:bCs/>
          <w:sz w:val="20"/>
          <w:szCs w:val="20"/>
        </w:rPr>
        <w:t>Sogei sta affrontando una fase di profonda crescita in termini di acquisizione di nuovi clienti della Pubblica Amministrazione che richiedono la gestione di attività critiche su scala nazionale per dare continuità a servizi rivolti a tutti i cittadini italiani.</w:t>
      </w:r>
    </w:p>
    <w:p w:rsidR="00CE573C" w:rsidRPr="00CE573C" w:rsidRDefault="00CE573C" w:rsidP="00312976">
      <w:pPr>
        <w:pStyle w:val="Titolo1-corpotesto"/>
        <w:spacing w:line="276" w:lineRule="auto"/>
        <w:rPr>
          <w:rFonts w:asciiTheme="minorHAnsi" w:eastAsia="Times New Roman" w:hAnsiTheme="minorHAnsi"/>
          <w:bCs/>
          <w:sz w:val="20"/>
          <w:szCs w:val="20"/>
        </w:rPr>
      </w:pPr>
      <w:r w:rsidRPr="00CE573C">
        <w:rPr>
          <w:rFonts w:asciiTheme="minorHAnsi" w:eastAsia="Times New Roman" w:hAnsiTheme="minorHAnsi"/>
          <w:bCs/>
          <w:sz w:val="20"/>
          <w:szCs w:val="20"/>
        </w:rPr>
        <w:t>Per far fronte alla conseguente necessità di incrementare le performance, l’affidabilità e la resilienza, Sogei si è dotata di servizi di CDN (Content Delivery Network), corredati da un servizio WAF (Web Application Firewall) per quanto attiene la sicurezza dell’infrastruttura e la prevenzione di minacce di attacco sempre più frequenti.</w:t>
      </w:r>
    </w:p>
    <w:p w:rsidR="008E478A" w:rsidRDefault="008E478A" w:rsidP="00312976">
      <w:pPr>
        <w:autoSpaceDE w:val="0"/>
        <w:autoSpaceDN w:val="0"/>
        <w:adjustRightInd w:val="0"/>
        <w:snapToGrid w:val="0"/>
        <w:spacing w:line="276" w:lineRule="auto"/>
        <w:rPr>
          <w:rFonts w:ascii="OpenSans" w:hAnsi="OpenSans" w:cs="OpenSans"/>
          <w:color w:val="000000"/>
          <w:sz w:val="20"/>
          <w:lang w:val="x-none"/>
        </w:rPr>
      </w:pPr>
    </w:p>
    <w:p w:rsidR="008E478A" w:rsidRPr="00F10B7A" w:rsidRDefault="008E478A" w:rsidP="00312976">
      <w:pPr>
        <w:autoSpaceDE w:val="0"/>
        <w:autoSpaceDN w:val="0"/>
        <w:adjustRightInd w:val="0"/>
        <w:snapToGrid w:val="0"/>
        <w:spacing w:line="276" w:lineRule="auto"/>
        <w:ind w:left="426"/>
        <w:jc w:val="both"/>
        <w:rPr>
          <w:rFonts w:asciiTheme="minorHAnsi" w:hAnsiTheme="minorHAnsi" w:cs="Arial"/>
          <w:bCs/>
          <w:sz w:val="20"/>
          <w:szCs w:val="20"/>
        </w:rPr>
      </w:pPr>
      <w:r w:rsidRPr="00F10B7A">
        <w:rPr>
          <w:rFonts w:asciiTheme="minorHAnsi" w:hAnsiTheme="minorHAnsi" w:cs="Arial"/>
          <w:bCs/>
          <w:sz w:val="20"/>
          <w:szCs w:val="20"/>
        </w:rPr>
        <w:t>L’attuale fornitore del servizio utilizzato da Sogei è Akamai che, da una prima analisi effettuata, risulta l’unico service provider in grado di erogare livelli di servizio pari al 100% (di disponibilità e resilienza) come necessario per Sogei al fine di garantire la continuità a servizi critici per il paese.</w:t>
      </w:r>
    </w:p>
    <w:p w:rsidR="008E478A" w:rsidRPr="00F10B7A" w:rsidRDefault="008E478A" w:rsidP="00312976">
      <w:pPr>
        <w:autoSpaceDE w:val="0"/>
        <w:autoSpaceDN w:val="0"/>
        <w:adjustRightInd w:val="0"/>
        <w:snapToGrid w:val="0"/>
        <w:spacing w:line="276" w:lineRule="auto"/>
        <w:ind w:left="426"/>
        <w:jc w:val="both"/>
        <w:rPr>
          <w:rFonts w:asciiTheme="minorHAnsi" w:hAnsiTheme="minorHAnsi" w:cs="Arial"/>
          <w:bCs/>
          <w:sz w:val="20"/>
          <w:szCs w:val="20"/>
        </w:rPr>
      </w:pPr>
      <w:r w:rsidRPr="00F10B7A">
        <w:rPr>
          <w:rFonts w:asciiTheme="minorHAnsi" w:hAnsiTheme="minorHAnsi" w:cs="Arial"/>
          <w:bCs/>
          <w:sz w:val="20"/>
          <w:szCs w:val="20"/>
        </w:rPr>
        <w:t>Inoltre AKAMAI risulta in grado di sostenere un traffico giornaliero medio superiore a 100Tbps e che possa assorbire picchi di carico prossimi ai 200Tbps.</w:t>
      </w:r>
    </w:p>
    <w:p w:rsidR="008E478A" w:rsidRPr="00F10B7A" w:rsidRDefault="008E478A" w:rsidP="00312976">
      <w:pPr>
        <w:autoSpaceDE w:val="0"/>
        <w:autoSpaceDN w:val="0"/>
        <w:adjustRightInd w:val="0"/>
        <w:snapToGrid w:val="0"/>
        <w:spacing w:line="276" w:lineRule="auto"/>
        <w:ind w:left="426"/>
        <w:jc w:val="both"/>
        <w:rPr>
          <w:rFonts w:asciiTheme="minorHAnsi" w:hAnsiTheme="minorHAnsi" w:cs="Arial"/>
          <w:bCs/>
          <w:sz w:val="20"/>
          <w:szCs w:val="20"/>
        </w:rPr>
      </w:pPr>
      <w:r w:rsidRPr="00F10B7A">
        <w:rPr>
          <w:rFonts w:asciiTheme="minorHAnsi" w:hAnsiTheme="minorHAnsi" w:cs="Arial"/>
          <w:bCs/>
          <w:sz w:val="20"/>
          <w:szCs w:val="20"/>
        </w:rPr>
        <w:t>Ultimo elemento (non per importanza) di cui Sogei necessita è la capacità di analizzare circa 300TB di nuovi attacchi/giorno per garantire alla propria infrastruttura di rimanere resiliente al 100% degli attacchi anche di tipo DDoS o di nuova generazione.</w:t>
      </w:r>
    </w:p>
    <w:p w:rsidR="008A2651" w:rsidRPr="00F10B7A" w:rsidRDefault="008A2651" w:rsidP="00312976">
      <w:pPr>
        <w:autoSpaceDE w:val="0"/>
        <w:autoSpaceDN w:val="0"/>
        <w:adjustRightInd w:val="0"/>
        <w:snapToGrid w:val="0"/>
        <w:spacing w:line="276" w:lineRule="auto"/>
        <w:ind w:left="426"/>
        <w:jc w:val="both"/>
        <w:rPr>
          <w:rFonts w:asciiTheme="minorHAnsi" w:hAnsiTheme="minorHAnsi" w:cs="Arial"/>
          <w:bCs/>
          <w:sz w:val="20"/>
          <w:szCs w:val="20"/>
        </w:rPr>
      </w:pPr>
      <w:r w:rsidRPr="00F10B7A">
        <w:rPr>
          <w:rFonts w:asciiTheme="minorHAnsi" w:hAnsiTheme="minorHAnsi" w:cs="Arial"/>
          <w:bCs/>
          <w:sz w:val="20"/>
          <w:szCs w:val="20"/>
        </w:rPr>
        <w:t>Ulteriori elementi ritenuti essenziali da Sogei nella scelta della piattaforma AKAMAI sono i seguenti:</w:t>
      </w:r>
    </w:p>
    <w:p w:rsidR="008A2651" w:rsidRPr="00F10B7A" w:rsidRDefault="008A2651" w:rsidP="007A2132">
      <w:pPr>
        <w:pStyle w:val="Paragrafoelenco"/>
        <w:numPr>
          <w:ilvl w:val="0"/>
          <w:numId w:val="6"/>
        </w:numPr>
        <w:autoSpaceDE w:val="0"/>
        <w:autoSpaceDN w:val="0"/>
        <w:adjustRightInd w:val="0"/>
        <w:snapToGrid w:val="0"/>
        <w:jc w:val="both"/>
        <w:rPr>
          <w:rFonts w:asciiTheme="minorHAnsi" w:hAnsiTheme="minorHAnsi" w:cs="Arial"/>
          <w:bCs/>
          <w:sz w:val="20"/>
          <w:szCs w:val="20"/>
        </w:rPr>
      </w:pPr>
      <w:r w:rsidRPr="00F10B7A">
        <w:rPr>
          <w:rFonts w:asciiTheme="minorHAnsi" w:hAnsiTheme="minorHAnsi" w:cs="Arial"/>
          <w:bCs/>
          <w:sz w:val="20"/>
          <w:szCs w:val="20"/>
        </w:rPr>
        <w:t>Caching avanzato, incluso il caching a pagina intera;</w:t>
      </w:r>
    </w:p>
    <w:p w:rsidR="008A2651" w:rsidRPr="00F10B7A" w:rsidRDefault="008A2651" w:rsidP="007A2132">
      <w:pPr>
        <w:pStyle w:val="Paragrafoelenco"/>
        <w:numPr>
          <w:ilvl w:val="0"/>
          <w:numId w:val="6"/>
        </w:numPr>
        <w:autoSpaceDE w:val="0"/>
        <w:autoSpaceDN w:val="0"/>
        <w:adjustRightInd w:val="0"/>
        <w:snapToGrid w:val="0"/>
        <w:jc w:val="both"/>
        <w:rPr>
          <w:rFonts w:asciiTheme="minorHAnsi" w:hAnsiTheme="minorHAnsi" w:cs="Arial"/>
          <w:bCs/>
          <w:sz w:val="20"/>
          <w:szCs w:val="20"/>
        </w:rPr>
      </w:pPr>
      <w:r w:rsidRPr="00F10B7A">
        <w:rPr>
          <w:rFonts w:asciiTheme="minorHAnsi" w:hAnsiTheme="minorHAnsi" w:cs="Arial"/>
          <w:bCs/>
          <w:sz w:val="20"/>
          <w:szCs w:val="20"/>
        </w:rPr>
        <w:t>Piattaforme di staging e produzione separate per il test delle implementazioni;</w:t>
      </w:r>
    </w:p>
    <w:p w:rsidR="008A2651" w:rsidRPr="00F10B7A" w:rsidRDefault="008A2651" w:rsidP="007A2132">
      <w:pPr>
        <w:pStyle w:val="Paragrafoelenco"/>
        <w:numPr>
          <w:ilvl w:val="0"/>
          <w:numId w:val="6"/>
        </w:numPr>
        <w:autoSpaceDE w:val="0"/>
        <w:autoSpaceDN w:val="0"/>
        <w:adjustRightInd w:val="0"/>
        <w:snapToGrid w:val="0"/>
        <w:jc w:val="both"/>
        <w:rPr>
          <w:rFonts w:asciiTheme="minorHAnsi" w:hAnsiTheme="minorHAnsi" w:cs="Arial"/>
          <w:bCs/>
          <w:sz w:val="20"/>
          <w:szCs w:val="20"/>
        </w:rPr>
      </w:pPr>
      <w:r w:rsidRPr="00F10B7A">
        <w:rPr>
          <w:rFonts w:asciiTheme="minorHAnsi" w:hAnsiTheme="minorHAnsi" w:cs="Arial"/>
          <w:bCs/>
          <w:sz w:val="20"/>
          <w:szCs w:val="20"/>
        </w:rPr>
        <w:t>Set di regole proprietario di Web Application Firewall, basato sul sistema di scoring model,</w:t>
      </w:r>
    </w:p>
    <w:p w:rsidR="008A2651" w:rsidRPr="00F10B7A" w:rsidRDefault="008A2651" w:rsidP="008A2651">
      <w:pPr>
        <w:pStyle w:val="Paragrafoelenco"/>
        <w:autoSpaceDE w:val="0"/>
        <w:autoSpaceDN w:val="0"/>
        <w:adjustRightInd w:val="0"/>
        <w:snapToGrid w:val="0"/>
        <w:ind w:left="1146"/>
        <w:jc w:val="both"/>
        <w:rPr>
          <w:rFonts w:asciiTheme="minorHAnsi" w:hAnsiTheme="minorHAnsi" w:cs="Arial"/>
          <w:bCs/>
          <w:sz w:val="20"/>
          <w:szCs w:val="20"/>
        </w:rPr>
      </w:pPr>
      <w:r w:rsidRPr="00F10B7A">
        <w:rPr>
          <w:rFonts w:asciiTheme="minorHAnsi" w:hAnsiTheme="minorHAnsi" w:cs="Arial"/>
          <w:bCs/>
          <w:sz w:val="20"/>
          <w:szCs w:val="20"/>
        </w:rPr>
        <w:t>con protezioni personalizzabili ed eliminazione automatica del traffico dannoso;</w:t>
      </w:r>
    </w:p>
    <w:p w:rsidR="008A2651" w:rsidRPr="00F10B7A" w:rsidRDefault="008A2651" w:rsidP="007A2132">
      <w:pPr>
        <w:pStyle w:val="Paragrafoelenco"/>
        <w:numPr>
          <w:ilvl w:val="0"/>
          <w:numId w:val="6"/>
        </w:numPr>
        <w:autoSpaceDE w:val="0"/>
        <w:autoSpaceDN w:val="0"/>
        <w:adjustRightInd w:val="0"/>
        <w:snapToGrid w:val="0"/>
        <w:jc w:val="both"/>
        <w:rPr>
          <w:rFonts w:asciiTheme="minorHAnsi" w:hAnsiTheme="minorHAnsi" w:cs="Arial"/>
          <w:bCs/>
          <w:sz w:val="20"/>
          <w:szCs w:val="20"/>
        </w:rPr>
      </w:pPr>
      <w:r w:rsidRPr="00F10B7A">
        <w:rPr>
          <w:rFonts w:asciiTheme="minorHAnsi" w:hAnsiTheme="minorHAnsi" w:cs="Arial"/>
          <w:bCs/>
          <w:sz w:val="20"/>
          <w:szCs w:val="20"/>
        </w:rPr>
        <w:t>Soluzione di sicurezza per applicazioni WEB che include funzionalità di Web Application Firewall, Protezione da BOT e Protezione da compromissione degli Script e terze parti.</w:t>
      </w:r>
    </w:p>
    <w:p w:rsidR="008A2651" w:rsidRPr="008A2651" w:rsidRDefault="008A2651" w:rsidP="00312976">
      <w:pPr>
        <w:autoSpaceDE w:val="0"/>
        <w:autoSpaceDN w:val="0"/>
        <w:adjustRightInd w:val="0"/>
        <w:snapToGrid w:val="0"/>
        <w:spacing w:line="276" w:lineRule="auto"/>
        <w:ind w:left="426"/>
        <w:jc w:val="both"/>
        <w:rPr>
          <w:rFonts w:asciiTheme="minorHAnsi" w:hAnsiTheme="minorHAnsi" w:cs="Arial"/>
          <w:bCs/>
          <w:sz w:val="20"/>
          <w:szCs w:val="20"/>
          <w:highlight w:val="green"/>
          <w:lang w:val="x-none"/>
        </w:rPr>
      </w:pPr>
    </w:p>
    <w:p w:rsidR="00153699" w:rsidRDefault="005E038F" w:rsidP="00153699">
      <w:pPr>
        <w:pStyle w:val="Titolo1-corpotesto"/>
        <w:spacing w:line="276" w:lineRule="auto"/>
        <w:rPr>
          <w:rFonts w:asciiTheme="minorHAnsi" w:eastAsia="Times New Roman" w:hAnsiTheme="minorHAnsi"/>
          <w:bCs/>
          <w:sz w:val="20"/>
          <w:szCs w:val="20"/>
        </w:rPr>
      </w:pPr>
      <w:r>
        <w:rPr>
          <w:rFonts w:asciiTheme="minorHAnsi" w:eastAsia="Times New Roman" w:hAnsiTheme="minorHAnsi"/>
          <w:bCs/>
          <w:sz w:val="20"/>
          <w:szCs w:val="20"/>
        </w:rPr>
        <w:t xml:space="preserve">La necessità di continuità tecnologica </w:t>
      </w:r>
      <w:r w:rsidR="00153699">
        <w:rPr>
          <w:rFonts w:asciiTheme="minorHAnsi" w:eastAsia="Times New Roman" w:hAnsiTheme="minorHAnsi"/>
          <w:bCs/>
          <w:sz w:val="20"/>
          <w:szCs w:val="20"/>
        </w:rPr>
        <w:t xml:space="preserve">con la piattaforma AKAMAI è dettata </w:t>
      </w:r>
      <w:r w:rsidR="008A2651">
        <w:rPr>
          <w:rFonts w:asciiTheme="minorHAnsi" w:eastAsia="Times New Roman" w:hAnsiTheme="minorHAnsi"/>
          <w:bCs/>
          <w:sz w:val="20"/>
          <w:szCs w:val="20"/>
        </w:rPr>
        <w:t xml:space="preserve">inoltre </w:t>
      </w:r>
      <w:r w:rsidR="00153699">
        <w:rPr>
          <w:rFonts w:asciiTheme="minorHAnsi" w:eastAsia="Times New Roman" w:hAnsiTheme="minorHAnsi"/>
          <w:bCs/>
          <w:sz w:val="20"/>
          <w:szCs w:val="20"/>
        </w:rPr>
        <w:t>dal carattere strategico dei clienti Sogei verso i quali sono esposti i servizi</w:t>
      </w:r>
      <w:r w:rsidR="008A2651">
        <w:rPr>
          <w:rFonts w:asciiTheme="minorHAnsi" w:eastAsia="Times New Roman" w:hAnsiTheme="minorHAnsi"/>
          <w:bCs/>
          <w:sz w:val="20"/>
          <w:szCs w:val="20"/>
        </w:rPr>
        <w:t xml:space="preserve"> tra i quali si annoverano</w:t>
      </w:r>
      <w:r w:rsidR="00153699">
        <w:rPr>
          <w:rFonts w:asciiTheme="minorHAnsi" w:eastAsia="Times New Roman" w:hAnsiTheme="minorHAnsi"/>
          <w:bCs/>
          <w:sz w:val="20"/>
          <w:szCs w:val="20"/>
        </w:rPr>
        <w:t xml:space="preserve">: </w:t>
      </w:r>
      <w:r w:rsidRPr="005E038F">
        <w:rPr>
          <w:rFonts w:asciiTheme="minorHAnsi" w:eastAsia="Times New Roman" w:hAnsiTheme="minorHAnsi"/>
          <w:bCs/>
          <w:sz w:val="20"/>
          <w:szCs w:val="20"/>
        </w:rPr>
        <w:t>Presidenza del Consiglio dei Ministri, Corte dei Conti, Ministero</w:t>
      </w:r>
      <w:r>
        <w:rPr>
          <w:rFonts w:asciiTheme="minorHAnsi" w:eastAsia="Times New Roman" w:hAnsiTheme="minorHAnsi"/>
          <w:bCs/>
          <w:sz w:val="20"/>
          <w:szCs w:val="20"/>
        </w:rPr>
        <w:t xml:space="preserve"> </w:t>
      </w:r>
      <w:r w:rsidRPr="005E038F">
        <w:rPr>
          <w:rFonts w:asciiTheme="minorHAnsi" w:eastAsia="Times New Roman" w:hAnsiTheme="minorHAnsi"/>
          <w:bCs/>
          <w:sz w:val="20"/>
          <w:szCs w:val="20"/>
        </w:rPr>
        <w:t>dell’Interno, Avvocatura dello Stato, Agenzia delle Entrate, etc.</w:t>
      </w:r>
      <w:r w:rsidR="00153699">
        <w:rPr>
          <w:rFonts w:asciiTheme="minorHAnsi" w:eastAsia="Times New Roman" w:hAnsiTheme="minorHAnsi"/>
          <w:bCs/>
          <w:sz w:val="20"/>
          <w:szCs w:val="20"/>
        </w:rPr>
        <w:t xml:space="preserve"> I</w:t>
      </w:r>
      <w:r>
        <w:rPr>
          <w:rFonts w:asciiTheme="minorHAnsi" w:eastAsia="Times New Roman" w:hAnsiTheme="minorHAnsi"/>
          <w:bCs/>
          <w:sz w:val="20"/>
          <w:szCs w:val="20"/>
        </w:rPr>
        <w:t xml:space="preserve">nfatti </w:t>
      </w:r>
      <w:r w:rsidRPr="005E038F">
        <w:rPr>
          <w:rFonts w:asciiTheme="minorHAnsi" w:eastAsia="Times New Roman" w:hAnsiTheme="minorHAnsi"/>
          <w:bCs/>
          <w:sz w:val="20"/>
          <w:szCs w:val="20"/>
        </w:rPr>
        <w:t xml:space="preserve">un’eventuale migrazione dei servizi presso </w:t>
      </w:r>
      <w:r>
        <w:rPr>
          <w:rFonts w:asciiTheme="minorHAnsi" w:eastAsia="Times New Roman" w:hAnsiTheme="minorHAnsi"/>
          <w:bCs/>
          <w:sz w:val="20"/>
          <w:szCs w:val="20"/>
        </w:rPr>
        <w:t>service provider alternativi</w:t>
      </w:r>
      <w:r w:rsidRPr="005E038F">
        <w:rPr>
          <w:rFonts w:asciiTheme="minorHAnsi" w:eastAsia="Times New Roman" w:hAnsiTheme="minorHAnsi"/>
          <w:bCs/>
          <w:sz w:val="20"/>
          <w:szCs w:val="20"/>
        </w:rPr>
        <w:t xml:space="preserve"> (che non sia</w:t>
      </w:r>
      <w:r w:rsidR="00153699">
        <w:rPr>
          <w:rFonts w:asciiTheme="minorHAnsi" w:eastAsia="Times New Roman" w:hAnsiTheme="minorHAnsi"/>
          <w:bCs/>
          <w:sz w:val="20"/>
          <w:szCs w:val="20"/>
        </w:rPr>
        <w:t>no</w:t>
      </w:r>
      <w:r w:rsidRPr="005E038F">
        <w:rPr>
          <w:rFonts w:asciiTheme="minorHAnsi" w:eastAsia="Times New Roman" w:hAnsiTheme="minorHAnsi"/>
          <w:bCs/>
          <w:sz w:val="20"/>
          <w:szCs w:val="20"/>
        </w:rPr>
        <w:t xml:space="preserve"> in grado di garantire le stesse performance), aumenterebbe il rischio</w:t>
      </w:r>
      <w:r>
        <w:rPr>
          <w:rFonts w:asciiTheme="minorHAnsi" w:eastAsia="Times New Roman" w:hAnsiTheme="minorHAnsi"/>
          <w:bCs/>
          <w:sz w:val="20"/>
          <w:szCs w:val="20"/>
        </w:rPr>
        <w:t xml:space="preserve"> </w:t>
      </w:r>
      <w:r w:rsidRPr="005E038F">
        <w:rPr>
          <w:rFonts w:asciiTheme="minorHAnsi" w:eastAsia="Times New Roman" w:hAnsiTheme="minorHAnsi"/>
          <w:bCs/>
          <w:sz w:val="20"/>
          <w:szCs w:val="20"/>
        </w:rPr>
        <w:t>di potenziali disservizi, che impatterebbero sia sui normali fruitori che sull’immagine del</w:t>
      </w:r>
      <w:r>
        <w:rPr>
          <w:rFonts w:asciiTheme="minorHAnsi" w:eastAsia="Times New Roman" w:hAnsiTheme="minorHAnsi"/>
          <w:bCs/>
          <w:sz w:val="20"/>
          <w:szCs w:val="20"/>
        </w:rPr>
        <w:t xml:space="preserve"> </w:t>
      </w:r>
      <w:r w:rsidR="00153699">
        <w:rPr>
          <w:rFonts w:asciiTheme="minorHAnsi" w:eastAsia="Times New Roman" w:hAnsiTheme="minorHAnsi"/>
          <w:bCs/>
          <w:sz w:val="20"/>
          <w:szCs w:val="20"/>
        </w:rPr>
        <w:t>cliente stesso: è stato implementato un a</w:t>
      </w:r>
      <w:r w:rsidR="00153699" w:rsidRPr="00153699">
        <w:rPr>
          <w:rFonts w:asciiTheme="minorHAnsi" w:eastAsia="Times New Roman" w:hAnsiTheme="minorHAnsi"/>
          <w:bCs/>
          <w:sz w:val="20"/>
          <w:szCs w:val="20"/>
        </w:rPr>
        <w:t>lto livello di customizzazione (evolutive e configurazioni) sull’attuale piattaforma per</w:t>
      </w:r>
      <w:r w:rsidR="00153699">
        <w:rPr>
          <w:rFonts w:asciiTheme="minorHAnsi" w:eastAsia="Times New Roman" w:hAnsiTheme="minorHAnsi"/>
          <w:bCs/>
          <w:sz w:val="20"/>
          <w:szCs w:val="20"/>
        </w:rPr>
        <w:t xml:space="preserve"> </w:t>
      </w:r>
      <w:r w:rsidR="00153699" w:rsidRPr="00153699">
        <w:rPr>
          <w:rFonts w:asciiTheme="minorHAnsi" w:eastAsia="Times New Roman" w:hAnsiTheme="minorHAnsi"/>
          <w:bCs/>
          <w:sz w:val="20"/>
          <w:szCs w:val="20"/>
        </w:rPr>
        <w:t xml:space="preserve">rispondere alle esigenze delle numerose integrazioni implementate con i sistemi </w:t>
      </w:r>
      <w:r w:rsidR="00153699">
        <w:rPr>
          <w:rFonts w:asciiTheme="minorHAnsi" w:eastAsia="Times New Roman" w:hAnsiTheme="minorHAnsi"/>
          <w:bCs/>
          <w:sz w:val="20"/>
          <w:szCs w:val="20"/>
        </w:rPr>
        <w:t xml:space="preserve">dei vari </w:t>
      </w:r>
      <w:r w:rsidR="00153699" w:rsidRPr="00153699">
        <w:rPr>
          <w:rFonts w:asciiTheme="minorHAnsi" w:eastAsia="Times New Roman" w:hAnsiTheme="minorHAnsi"/>
          <w:bCs/>
          <w:sz w:val="20"/>
          <w:szCs w:val="20"/>
        </w:rPr>
        <w:t>clienti.</w:t>
      </w:r>
    </w:p>
    <w:p w:rsidR="00153699" w:rsidRPr="00153699" w:rsidRDefault="00153699" w:rsidP="00153699">
      <w:pPr>
        <w:pStyle w:val="Titolo1-corpotesto"/>
        <w:spacing w:line="276" w:lineRule="auto"/>
        <w:rPr>
          <w:rFonts w:asciiTheme="minorHAnsi" w:eastAsia="Times New Roman" w:hAnsiTheme="minorHAnsi"/>
          <w:bCs/>
          <w:sz w:val="20"/>
          <w:szCs w:val="20"/>
        </w:rPr>
      </w:pPr>
    </w:p>
    <w:p w:rsidR="00153699" w:rsidRDefault="00153699" w:rsidP="00153699">
      <w:pPr>
        <w:autoSpaceDE w:val="0"/>
        <w:autoSpaceDN w:val="0"/>
        <w:adjustRightInd w:val="0"/>
        <w:snapToGrid w:val="0"/>
        <w:spacing w:line="276" w:lineRule="auto"/>
        <w:ind w:left="426"/>
        <w:jc w:val="both"/>
        <w:rPr>
          <w:rFonts w:asciiTheme="minorHAnsi" w:hAnsiTheme="minorHAnsi" w:cs="Arial"/>
          <w:bCs/>
          <w:sz w:val="20"/>
          <w:szCs w:val="20"/>
        </w:rPr>
      </w:pPr>
      <w:r w:rsidRPr="00153699">
        <w:rPr>
          <w:rFonts w:asciiTheme="minorHAnsi" w:hAnsiTheme="minorHAnsi" w:cs="Arial"/>
          <w:bCs/>
          <w:sz w:val="20"/>
          <w:szCs w:val="20"/>
        </w:rPr>
        <w:t xml:space="preserve">Con l’attuale piattaforma Akamai, </w:t>
      </w:r>
      <w:r w:rsidR="008A2651">
        <w:rPr>
          <w:rFonts w:asciiTheme="minorHAnsi" w:hAnsiTheme="minorHAnsi" w:cs="Arial"/>
          <w:bCs/>
          <w:sz w:val="20"/>
          <w:szCs w:val="20"/>
        </w:rPr>
        <w:t xml:space="preserve">per </w:t>
      </w:r>
      <w:r w:rsidRPr="00153699">
        <w:rPr>
          <w:rFonts w:asciiTheme="minorHAnsi" w:hAnsiTheme="minorHAnsi" w:cs="Arial"/>
          <w:bCs/>
          <w:sz w:val="20"/>
          <w:szCs w:val="20"/>
        </w:rPr>
        <w:t>i clienti sopra</w:t>
      </w:r>
      <w:r>
        <w:rPr>
          <w:rFonts w:asciiTheme="minorHAnsi" w:hAnsiTheme="minorHAnsi" w:cs="Arial"/>
          <w:bCs/>
          <w:sz w:val="20"/>
          <w:szCs w:val="20"/>
        </w:rPr>
        <w:t xml:space="preserve"> </w:t>
      </w:r>
      <w:r w:rsidRPr="00153699">
        <w:rPr>
          <w:rFonts w:asciiTheme="minorHAnsi" w:hAnsiTheme="minorHAnsi" w:cs="Arial"/>
          <w:bCs/>
          <w:sz w:val="20"/>
          <w:szCs w:val="20"/>
        </w:rPr>
        <w:t>menzionati, dal 2021 si sono rese necessarie oltre 60 iniziative di modifica alla configurazione del WAF con un trend</w:t>
      </w:r>
      <w:r>
        <w:rPr>
          <w:rFonts w:asciiTheme="minorHAnsi" w:hAnsiTheme="minorHAnsi" w:cs="Arial"/>
          <w:bCs/>
          <w:sz w:val="20"/>
          <w:szCs w:val="20"/>
        </w:rPr>
        <w:t xml:space="preserve"> </w:t>
      </w:r>
      <w:r w:rsidRPr="00153699">
        <w:rPr>
          <w:rFonts w:asciiTheme="minorHAnsi" w:hAnsiTheme="minorHAnsi" w:cs="Arial"/>
          <w:bCs/>
          <w:sz w:val="20"/>
          <w:szCs w:val="20"/>
        </w:rPr>
        <w:t>crescente di interventi che comporta una costante</w:t>
      </w:r>
      <w:r>
        <w:rPr>
          <w:rFonts w:asciiTheme="minorHAnsi" w:hAnsiTheme="minorHAnsi" w:cs="Arial"/>
          <w:bCs/>
          <w:sz w:val="20"/>
          <w:szCs w:val="20"/>
        </w:rPr>
        <w:t xml:space="preserve"> </w:t>
      </w:r>
      <w:r w:rsidRPr="00153699">
        <w:rPr>
          <w:rFonts w:asciiTheme="minorHAnsi" w:hAnsiTheme="minorHAnsi" w:cs="Arial"/>
          <w:bCs/>
          <w:sz w:val="20"/>
          <w:szCs w:val="20"/>
        </w:rPr>
        <w:t>customizzazione dell’infrastruttura.</w:t>
      </w:r>
      <w:r>
        <w:rPr>
          <w:rFonts w:asciiTheme="minorHAnsi" w:hAnsiTheme="minorHAnsi" w:cs="Arial"/>
          <w:bCs/>
          <w:sz w:val="20"/>
          <w:szCs w:val="20"/>
        </w:rPr>
        <w:t xml:space="preserve"> </w:t>
      </w:r>
      <w:r w:rsidRPr="00153699">
        <w:rPr>
          <w:rFonts w:asciiTheme="minorHAnsi" w:hAnsiTheme="minorHAnsi" w:cs="Arial"/>
          <w:bCs/>
          <w:sz w:val="20"/>
          <w:szCs w:val="20"/>
        </w:rPr>
        <w:t>In generale, per ogni cliente, si sono rese necessarie, oltre al continuo tuning delle policy</w:t>
      </w:r>
      <w:r>
        <w:rPr>
          <w:rFonts w:asciiTheme="minorHAnsi" w:hAnsiTheme="minorHAnsi" w:cs="Arial"/>
          <w:bCs/>
          <w:sz w:val="20"/>
          <w:szCs w:val="20"/>
        </w:rPr>
        <w:t xml:space="preserve"> </w:t>
      </w:r>
      <w:r w:rsidRPr="00153699">
        <w:rPr>
          <w:rFonts w:asciiTheme="minorHAnsi" w:hAnsiTheme="minorHAnsi" w:cs="Arial"/>
          <w:bCs/>
          <w:sz w:val="20"/>
          <w:szCs w:val="20"/>
        </w:rPr>
        <w:t>di sicurezza, tra le 5 e le 20 modifiche/anno a seconda delle esigenze comportando quindi</w:t>
      </w:r>
      <w:r>
        <w:rPr>
          <w:rFonts w:asciiTheme="minorHAnsi" w:hAnsiTheme="minorHAnsi" w:cs="Arial"/>
          <w:bCs/>
          <w:sz w:val="20"/>
          <w:szCs w:val="20"/>
        </w:rPr>
        <w:t xml:space="preserve"> </w:t>
      </w:r>
      <w:r w:rsidRPr="00153699">
        <w:rPr>
          <w:rFonts w:asciiTheme="minorHAnsi" w:hAnsiTheme="minorHAnsi" w:cs="Arial"/>
          <w:bCs/>
          <w:sz w:val="20"/>
          <w:szCs w:val="20"/>
        </w:rPr>
        <w:t>un alto livello di personalizzazione difficilmente replicabile su un altro ambiente senza</w:t>
      </w:r>
      <w:r>
        <w:rPr>
          <w:rFonts w:asciiTheme="minorHAnsi" w:hAnsiTheme="minorHAnsi" w:cs="Arial"/>
          <w:bCs/>
          <w:sz w:val="20"/>
          <w:szCs w:val="20"/>
        </w:rPr>
        <w:t xml:space="preserve"> </w:t>
      </w:r>
      <w:r w:rsidRPr="00153699">
        <w:rPr>
          <w:rFonts w:asciiTheme="minorHAnsi" w:hAnsiTheme="minorHAnsi" w:cs="Arial"/>
          <w:bCs/>
          <w:sz w:val="20"/>
          <w:szCs w:val="20"/>
        </w:rPr>
        <w:t>rischi di disservizi e senza ridurre i livelli di sevizio garantiti.</w:t>
      </w:r>
    </w:p>
    <w:p w:rsidR="00153699" w:rsidRDefault="00153699" w:rsidP="00153699">
      <w:pPr>
        <w:autoSpaceDE w:val="0"/>
        <w:autoSpaceDN w:val="0"/>
        <w:adjustRightInd w:val="0"/>
        <w:snapToGrid w:val="0"/>
        <w:spacing w:line="276" w:lineRule="auto"/>
        <w:ind w:left="426"/>
        <w:jc w:val="both"/>
        <w:rPr>
          <w:rFonts w:asciiTheme="minorHAnsi" w:hAnsiTheme="minorHAnsi" w:cs="Arial"/>
          <w:bCs/>
          <w:sz w:val="20"/>
          <w:szCs w:val="20"/>
        </w:rPr>
      </w:pPr>
    </w:p>
    <w:p w:rsidR="00153699" w:rsidRDefault="00153699" w:rsidP="00153699">
      <w:pPr>
        <w:autoSpaceDE w:val="0"/>
        <w:autoSpaceDN w:val="0"/>
        <w:adjustRightInd w:val="0"/>
        <w:snapToGrid w:val="0"/>
        <w:spacing w:line="276" w:lineRule="auto"/>
        <w:ind w:left="426"/>
        <w:jc w:val="both"/>
        <w:rPr>
          <w:rFonts w:asciiTheme="minorHAnsi" w:hAnsiTheme="minorHAnsi" w:cs="Arial"/>
          <w:bCs/>
          <w:sz w:val="20"/>
          <w:szCs w:val="20"/>
        </w:rPr>
      </w:pPr>
      <w:r>
        <w:rPr>
          <w:rFonts w:asciiTheme="minorHAnsi" w:hAnsiTheme="minorHAnsi" w:cs="Arial"/>
          <w:bCs/>
          <w:sz w:val="20"/>
          <w:szCs w:val="20"/>
        </w:rPr>
        <w:t>Inoltre, i</w:t>
      </w:r>
      <w:r w:rsidRPr="00153699">
        <w:rPr>
          <w:rFonts w:asciiTheme="minorHAnsi" w:hAnsiTheme="minorHAnsi" w:cs="Arial"/>
          <w:bCs/>
          <w:sz w:val="20"/>
          <w:szCs w:val="20"/>
        </w:rPr>
        <w:t>n ottemperanza alle indicazioni dettat</w:t>
      </w:r>
      <w:r>
        <w:rPr>
          <w:rFonts w:asciiTheme="minorHAnsi" w:hAnsiTheme="minorHAnsi" w:cs="Arial"/>
          <w:bCs/>
          <w:sz w:val="20"/>
          <w:szCs w:val="20"/>
        </w:rPr>
        <w:t xml:space="preserve">e dal GDPR, la Piattaforma EDGE di Akamai </w:t>
      </w:r>
      <w:r w:rsidRPr="00153699">
        <w:rPr>
          <w:rFonts w:asciiTheme="minorHAnsi" w:hAnsiTheme="minorHAnsi" w:cs="Arial"/>
          <w:bCs/>
          <w:sz w:val="20"/>
          <w:szCs w:val="20"/>
        </w:rPr>
        <w:t>può essere</w:t>
      </w:r>
      <w:r>
        <w:rPr>
          <w:rFonts w:asciiTheme="minorHAnsi" w:hAnsiTheme="minorHAnsi" w:cs="Arial"/>
          <w:bCs/>
          <w:sz w:val="20"/>
          <w:szCs w:val="20"/>
        </w:rPr>
        <w:t xml:space="preserve"> </w:t>
      </w:r>
      <w:r w:rsidRPr="00153699">
        <w:rPr>
          <w:rFonts w:asciiTheme="minorHAnsi" w:hAnsiTheme="minorHAnsi" w:cs="Arial"/>
          <w:bCs/>
          <w:sz w:val="20"/>
          <w:szCs w:val="20"/>
        </w:rPr>
        <w:t>configurata per utilizzare i nodi presenti esclusivamente all’interno della Comunità</w:t>
      </w:r>
      <w:r>
        <w:rPr>
          <w:rFonts w:asciiTheme="minorHAnsi" w:hAnsiTheme="minorHAnsi" w:cs="Arial"/>
          <w:bCs/>
          <w:sz w:val="20"/>
          <w:szCs w:val="20"/>
        </w:rPr>
        <w:t xml:space="preserve"> </w:t>
      </w:r>
      <w:r w:rsidRPr="00153699">
        <w:rPr>
          <w:rFonts w:asciiTheme="minorHAnsi" w:hAnsiTheme="minorHAnsi" w:cs="Arial"/>
          <w:bCs/>
          <w:sz w:val="20"/>
          <w:szCs w:val="20"/>
        </w:rPr>
        <w:t>Economica Europea. La Soluzione EDGE distribuita basata su nodi fisici presenti in almeno</w:t>
      </w:r>
      <w:r>
        <w:rPr>
          <w:rFonts w:asciiTheme="minorHAnsi" w:hAnsiTheme="minorHAnsi" w:cs="Arial"/>
          <w:bCs/>
          <w:sz w:val="20"/>
          <w:szCs w:val="20"/>
        </w:rPr>
        <w:t xml:space="preserve"> </w:t>
      </w:r>
      <w:r w:rsidRPr="00153699">
        <w:rPr>
          <w:rFonts w:asciiTheme="minorHAnsi" w:hAnsiTheme="minorHAnsi" w:cs="Arial"/>
          <w:bCs/>
          <w:sz w:val="20"/>
          <w:szCs w:val="20"/>
        </w:rPr>
        <w:t xml:space="preserve">5 dei maggiori ISP </w:t>
      </w:r>
      <w:r w:rsidRPr="00153699">
        <w:rPr>
          <w:rFonts w:asciiTheme="minorHAnsi" w:hAnsiTheme="minorHAnsi" w:cs="Arial"/>
          <w:bCs/>
          <w:sz w:val="20"/>
          <w:szCs w:val="20"/>
        </w:rPr>
        <w:lastRenderedPageBreak/>
        <w:t>italiani, con sistema automatico di allocazione risorse in prossimità</w:t>
      </w:r>
      <w:r>
        <w:rPr>
          <w:rFonts w:asciiTheme="minorHAnsi" w:hAnsiTheme="minorHAnsi" w:cs="Arial"/>
          <w:bCs/>
          <w:sz w:val="20"/>
          <w:szCs w:val="20"/>
        </w:rPr>
        <w:t xml:space="preserve"> </w:t>
      </w:r>
      <w:r w:rsidRPr="00153699">
        <w:rPr>
          <w:rFonts w:asciiTheme="minorHAnsi" w:hAnsiTheme="minorHAnsi" w:cs="Arial"/>
          <w:bCs/>
          <w:sz w:val="20"/>
          <w:szCs w:val="20"/>
        </w:rPr>
        <w:t>dell’utente garantisce la connessione al nodo più vicino e con una mappa dedicata.</w:t>
      </w:r>
    </w:p>
    <w:p w:rsidR="00BA79FF" w:rsidRDefault="00BA79FF" w:rsidP="00153699">
      <w:pPr>
        <w:autoSpaceDE w:val="0"/>
        <w:autoSpaceDN w:val="0"/>
        <w:adjustRightInd w:val="0"/>
        <w:snapToGrid w:val="0"/>
        <w:spacing w:line="276" w:lineRule="auto"/>
        <w:ind w:left="426"/>
        <w:jc w:val="both"/>
        <w:rPr>
          <w:rFonts w:asciiTheme="minorHAnsi" w:hAnsiTheme="minorHAnsi" w:cs="Arial"/>
          <w:bCs/>
          <w:sz w:val="20"/>
          <w:szCs w:val="20"/>
        </w:rPr>
      </w:pPr>
    </w:p>
    <w:p w:rsidR="00BA79FF" w:rsidRDefault="00BA79FF" w:rsidP="00153699">
      <w:pPr>
        <w:autoSpaceDE w:val="0"/>
        <w:autoSpaceDN w:val="0"/>
        <w:adjustRightInd w:val="0"/>
        <w:snapToGrid w:val="0"/>
        <w:spacing w:line="276" w:lineRule="auto"/>
        <w:ind w:left="426"/>
        <w:jc w:val="both"/>
        <w:rPr>
          <w:rFonts w:asciiTheme="minorHAnsi" w:hAnsiTheme="minorHAnsi" w:cs="Arial"/>
          <w:bCs/>
          <w:sz w:val="20"/>
          <w:szCs w:val="20"/>
        </w:rPr>
      </w:pPr>
      <w:r>
        <w:rPr>
          <w:rFonts w:asciiTheme="minorHAnsi" w:hAnsiTheme="minorHAnsi" w:cs="Arial"/>
          <w:bCs/>
          <w:sz w:val="20"/>
          <w:szCs w:val="20"/>
        </w:rPr>
        <w:t>Di seguito la kitlist dei servizi oggetto della presente consultazione di mercato:</w:t>
      </w:r>
    </w:p>
    <w:p w:rsidR="00BA79FF" w:rsidRDefault="00BA79FF" w:rsidP="000A437A">
      <w:pPr>
        <w:autoSpaceDE w:val="0"/>
        <w:autoSpaceDN w:val="0"/>
        <w:adjustRightInd w:val="0"/>
        <w:snapToGrid w:val="0"/>
        <w:spacing w:line="276" w:lineRule="auto"/>
        <w:ind w:left="426"/>
        <w:jc w:val="center"/>
        <w:rPr>
          <w:rFonts w:asciiTheme="minorHAnsi" w:hAnsiTheme="minorHAnsi" w:cs="Arial"/>
          <w:bCs/>
          <w:sz w:val="20"/>
          <w:szCs w:val="20"/>
        </w:rPr>
      </w:pPr>
    </w:p>
    <w:p w:rsidR="00BA79FF" w:rsidRDefault="008A2651" w:rsidP="000A437A">
      <w:pPr>
        <w:autoSpaceDE w:val="0"/>
        <w:autoSpaceDN w:val="0"/>
        <w:adjustRightInd w:val="0"/>
        <w:snapToGrid w:val="0"/>
        <w:spacing w:line="276" w:lineRule="auto"/>
        <w:ind w:left="426"/>
        <w:jc w:val="center"/>
        <w:rPr>
          <w:rFonts w:asciiTheme="minorHAnsi" w:hAnsiTheme="minorHAnsi" w:cs="Arial"/>
          <w:bCs/>
          <w:sz w:val="20"/>
          <w:szCs w:val="20"/>
        </w:rPr>
      </w:pPr>
      <w:r>
        <w:rPr>
          <w:rFonts w:asciiTheme="minorHAnsi" w:hAnsiTheme="minorHAnsi" w:cs="Arial"/>
          <w:bCs/>
          <w:sz w:val="20"/>
          <w:szCs w:val="20"/>
        </w:rPr>
        <w:t>SERVIZI OBBLIGATORI</w:t>
      </w:r>
    </w:p>
    <w:p w:rsidR="008A2651" w:rsidRPr="008A2651" w:rsidRDefault="008A2651" w:rsidP="000A437A">
      <w:pPr>
        <w:autoSpaceDE w:val="0"/>
        <w:autoSpaceDN w:val="0"/>
        <w:adjustRightInd w:val="0"/>
        <w:snapToGrid w:val="0"/>
        <w:spacing w:line="276" w:lineRule="auto"/>
        <w:ind w:left="426"/>
        <w:jc w:val="center"/>
        <w:rPr>
          <w:rFonts w:asciiTheme="minorHAnsi" w:hAnsiTheme="minorHAnsi" w:cs="Arial"/>
          <w:bCs/>
          <w:sz w:val="20"/>
          <w:szCs w:val="20"/>
        </w:rPr>
      </w:pPr>
      <w:r>
        <w:rPr>
          <w:noProof/>
        </w:rPr>
        <w:drawing>
          <wp:inline distT="0" distB="0" distL="0" distR="0" wp14:anchorId="48E1E60A" wp14:editId="293E4F93">
            <wp:extent cx="1971040" cy="304328"/>
            <wp:effectExtent l="0" t="0" r="0" b="635"/>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pic:cNvPicPr>
                  </pic:nvPicPr>
                  <pic:blipFill rotWithShape="1">
                    <a:blip r:embed="rId10"/>
                    <a:srcRect r="24107"/>
                    <a:stretch/>
                  </pic:blipFill>
                  <pic:spPr bwMode="auto">
                    <a:xfrm>
                      <a:off x="0" y="0"/>
                      <a:ext cx="2002968" cy="309258"/>
                    </a:xfrm>
                    <a:prstGeom prst="rect">
                      <a:avLst/>
                    </a:prstGeom>
                    <a:ln>
                      <a:noFill/>
                    </a:ln>
                    <a:extLst>
                      <a:ext uri="{53640926-AAD7-44D8-BBD7-CCE9431645EC}">
                        <a14:shadowObscured xmlns:a14="http://schemas.microsoft.com/office/drawing/2010/main"/>
                      </a:ext>
                    </a:extLst>
                  </pic:spPr>
                </pic:pic>
              </a:graphicData>
            </a:graphic>
          </wp:inline>
        </w:drawing>
      </w:r>
    </w:p>
    <w:p w:rsidR="00153699" w:rsidRDefault="00153699" w:rsidP="000A437A">
      <w:pPr>
        <w:autoSpaceDE w:val="0"/>
        <w:autoSpaceDN w:val="0"/>
        <w:adjustRightInd w:val="0"/>
        <w:snapToGrid w:val="0"/>
        <w:spacing w:line="276" w:lineRule="auto"/>
        <w:ind w:left="426"/>
        <w:jc w:val="center"/>
        <w:rPr>
          <w:rFonts w:asciiTheme="minorHAnsi" w:hAnsiTheme="minorHAnsi" w:cs="Arial"/>
          <w:bCs/>
          <w:sz w:val="20"/>
          <w:szCs w:val="20"/>
        </w:rPr>
      </w:pPr>
    </w:p>
    <w:p w:rsidR="008A2651" w:rsidRDefault="008A2651" w:rsidP="000A437A">
      <w:pPr>
        <w:autoSpaceDE w:val="0"/>
        <w:autoSpaceDN w:val="0"/>
        <w:adjustRightInd w:val="0"/>
        <w:snapToGrid w:val="0"/>
        <w:spacing w:line="276" w:lineRule="auto"/>
        <w:ind w:left="426"/>
        <w:jc w:val="center"/>
        <w:rPr>
          <w:rFonts w:asciiTheme="minorHAnsi" w:hAnsiTheme="minorHAnsi" w:cs="Arial"/>
          <w:bCs/>
          <w:sz w:val="20"/>
          <w:szCs w:val="20"/>
        </w:rPr>
      </w:pPr>
      <w:r>
        <w:rPr>
          <w:rFonts w:asciiTheme="minorHAnsi" w:hAnsiTheme="minorHAnsi" w:cs="Arial"/>
          <w:bCs/>
          <w:sz w:val="20"/>
          <w:szCs w:val="20"/>
        </w:rPr>
        <w:t>SERVIZI OPZIONALI</w:t>
      </w:r>
    </w:p>
    <w:p w:rsidR="008A2651" w:rsidRDefault="008A2651" w:rsidP="000A437A">
      <w:pPr>
        <w:autoSpaceDE w:val="0"/>
        <w:autoSpaceDN w:val="0"/>
        <w:adjustRightInd w:val="0"/>
        <w:snapToGrid w:val="0"/>
        <w:ind w:left="426"/>
        <w:jc w:val="center"/>
        <w:rPr>
          <w:rFonts w:asciiTheme="minorHAnsi" w:hAnsiTheme="minorHAnsi" w:cs="Arial"/>
          <w:bCs/>
          <w:sz w:val="20"/>
          <w:szCs w:val="20"/>
        </w:rPr>
      </w:pPr>
      <w:r>
        <w:rPr>
          <w:noProof/>
        </w:rPr>
        <w:drawing>
          <wp:inline distT="0" distB="0" distL="0" distR="0" wp14:anchorId="15AC9ED5" wp14:editId="1A560468">
            <wp:extent cx="1971108" cy="310515"/>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pic:cNvPicPr>
                      <a:picLocks noChangeAspect="1"/>
                    </pic:cNvPicPr>
                  </pic:nvPicPr>
                  <pic:blipFill rotWithShape="1">
                    <a:blip r:embed="rId11"/>
                    <a:srcRect r="36443" b="81275"/>
                    <a:stretch/>
                  </pic:blipFill>
                  <pic:spPr bwMode="auto">
                    <a:xfrm>
                      <a:off x="0" y="0"/>
                      <a:ext cx="1973520" cy="310895"/>
                    </a:xfrm>
                    <a:prstGeom prst="rect">
                      <a:avLst/>
                    </a:prstGeom>
                    <a:ln>
                      <a:noFill/>
                    </a:ln>
                    <a:extLst>
                      <a:ext uri="{53640926-AAD7-44D8-BBD7-CCE9431645EC}">
                        <a14:shadowObscured xmlns:a14="http://schemas.microsoft.com/office/drawing/2010/main"/>
                      </a:ext>
                    </a:extLst>
                  </pic:spPr>
                </pic:pic>
              </a:graphicData>
            </a:graphic>
          </wp:inline>
        </w:drawing>
      </w:r>
    </w:p>
    <w:p w:rsidR="008A2651" w:rsidRDefault="008A2651" w:rsidP="000A437A">
      <w:pPr>
        <w:autoSpaceDE w:val="0"/>
        <w:autoSpaceDN w:val="0"/>
        <w:adjustRightInd w:val="0"/>
        <w:snapToGrid w:val="0"/>
        <w:ind w:left="426"/>
        <w:jc w:val="center"/>
        <w:rPr>
          <w:rFonts w:asciiTheme="minorHAnsi" w:hAnsiTheme="minorHAnsi" w:cs="Arial"/>
          <w:bCs/>
          <w:sz w:val="20"/>
          <w:szCs w:val="20"/>
        </w:rPr>
      </w:pPr>
      <w:r>
        <w:rPr>
          <w:noProof/>
        </w:rPr>
        <w:drawing>
          <wp:inline distT="0" distB="0" distL="0" distR="0" wp14:anchorId="25A03626" wp14:editId="0E4A2035">
            <wp:extent cx="1989274" cy="533400"/>
            <wp:effectExtent l="0" t="0" r="0" b="0"/>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pic:cNvPicPr>
                      <a:picLocks noChangeAspect="1"/>
                    </pic:cNvPicPr>
                  </pic:nvPicPr>
                  <pic:blipFill rotWithShape="1">
                    <a:blip r:embed="rId11"/>
                    <a:srcRect t="19490" r="35936" b="48384"/>
                    <a:stretch/>
                  </pic:blipFill>
                  <pic:spPr bwMode="auto">
                    <a:xfrm>
                      <a:off x="0" y="0"/>
                      <a:ext cx="1989274" cy="533400"/>
                    </a:xfrm>
                    <a:prstGeom prst="rect">
                      <a:avLst/>
                    </a:prstGeom>
                    <a:ln>
                      <a:noFill/>
                    </a:ln>
                    <a:extLst>
                      <a:ext uri="{53640926-AAD7-44D8-BBD7-CCE9431645EC}">
                        <a14:shadowObscured xmlns:a14="http://schemas.microsoft.com/office/drawing/2010/main"/>
                      </a:ext>
                    </a:extLst>
                  </pic:spPr>
                </pic:pic>
              </a:graphicData>
            </a:graphic>
          </wp:inline>
        </w:drawing>
      </w:r>
    </w:p>
    <w:p w:rsidR="008A2651" w:rsidRDefault="008A2651" w:rsidP="000A437A">
      <w:pPr>
        <w:autoSpaceDE w:val="0"/>
        <w:autoSpaceDN w:val="0"/>
        <w:adjustRightInd w:val="0"/>
        <w:snapToGrid w:val="0"/>
        <w:ind w:left="426"/>
        <w:jc w:val="center"/>
        <w:rPr>
          <w:rFonts w:asciiTheme="minorHAnsi" w:hAnsiTheme="minorHAnsi" w:cs="Arial"/>
          <w:bCs/>
          <w:sz w:val="20"/>
          <w:szCs w:val="20"/>
        </w:rPr>
      </w:pPr>
      <w:r>
        <w:rPr>
          <w:noProof/>
        </w:rPr>
        <w:drawing>
          <wp:inline distT="0" distB="0" distL="0" distR="0" wp14:anchorId="5D97B0E9" wp14:editId="1F6AC0A0">
            <wp:extent cx="1988820" cy="274809"/>
            <wp:effectExtent l="0" t="0" r="0" b="0"/>
            <wp:docPr id="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pic:cNvPicPr>
                      <a:picLocks noChangeAspect="1"/>
                    </pic:cNvPicPr>
                  </pic:nvPicPr>
                  <pic:blipFill rotWithShape="1">
                    <a:blip r:embed="rId11"/>
                    <a:srcRect t="51234" r="33401" b="31556"/>
                    <a:stretch/>
                  </pic:blipFill>
                  <pic:spPr bwMode="auto">
                    <a:xfrm>
                      <a:off x="0" y="0"/>
                      <a:ext cx="2063647" cy="285148"/>
                    </a:xfrm>
                    <a:prstGeom prst="rect">
                      <a:avLst/>
                    </a:prstGeom>
                    <a:ln>
                      <a:noFill/>
                    </a:ln>
                    <a:extLst>
                      <a:ext uri="{53640926-AAD7-44D8-BBD7-CCE9431645EC}">
                        <a14:shadowObscured xmlns:a14="http://schemas.microsoft.com/office/drawing/2010/main"/>
                      </a:ext>
                    </a:extLst>
                  </pic:spPr>
                </pic:pic>
              </a:graphicData>
            </a:graphic>
          </wp:inline>
        </w:drawing>
      </w:r>
    </w:p>
    <w:p w:rsidR="008A2651" w:rsidRPr="00153699" w:rsidRDefault="008A2651" w:rsidP="000A437A">
      <w:pPr>
        <w:autoSpaceDE w:val="0"/>
        <w:autoSpaceDN w:val="0"/>
        <w:adjustRightInd w:val="0"/>
        <w:snapToGrid w:val="0"/>
        <w:ind w:left="426"/>
        <w:jc w:val="center"/>
        <w:rPr>
          <w:rFonts w:asciiTheme="minorHAnsi" w:hAnsiTheme="minorHAnsi" w:cs="Arial"/>
          <w:bCs/>
          <w:sz w:val="20"/>
          <w:szCs w:val="20"/>
        </w:rPr>
      </w:pPr>
      <w:r>
        <w:rPr>
          <w:noProof/>
        </w:rPr>
        <w:drawing>
          <wp:inline distT="0" distB="0" distL="0" distR="0" wp14:anchorId="5457D5B5" wp14:editId="6773E13F">
            <wp:extent cx="1988820" cy="166471"/>
            <wp:effectExtent l="0" t="0" r="0" b="5080"/>
            <wp:docPr id="8"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pic:cNvPicPr>
                      <a:picLocks noChangeAspect="1"/>
                    </pic:cNvPicPr>
                  </pic:nvPicPr>
                  <pic:blipFill rotWithShape="1">
                    <a:blip r:embed="rId11"/>
                    <a:srcRect t="66915" r="33415" b="22661"/>
                    <a:stretch/>
                  </pic:blipFill>
                  <pic:spPr bwMode="auto">
                    <a:xfrm>
                      <a:off x="0" y="0"/>
                      <a:ext cx="2022077" cy="169255"/>
                    </a:xfrm>
                    <a:prstGeom prst="rect">
                      <a:avLst/>
                    </a:prstGeom>
                    <a:ln>
                      <a:noFill/>
                    </a:ln>
                    <a:extLst>
                      <a:ext uri="{53640926-AAD7-44D8-BBD7-CCE9431645EC}">
                        <a14:shadowObscured xmlns:a14="http://schemas.microsoft.com/office/drawing/2010/main"/>
                      </a:ext>
                    </a:extLst>
                  </pic:spPr>
                </pic:pic>
              </a:graphicData>
            </a:graphic>
          </wp:inline>
        </w:drawing>
      </w:r>
    </w:p>
    <w:p w:rsidR="00153699" w:rsidRPr="00153699" w:rsidRDefault="008A2651" w:rsidP="000A437A">
      <w:pPr>
        <w:pStyle w:val="Titolo1-corpotesto"/>
        <w:jc w:val="center"/>
        <w:rPr>
          <w:rFonts w:asciiTheme="minorHAnsi" w:eastAsia="Times New Roman" w:hAnsiTheme="minorHAnsi"/>
          <w:bCs/>
          <w:sz w:val="20"/>
          <w:szCs w:val="20"/>
          <w:lang w:val="x-none"/>
        </w:rPr>
      </w:pPr>
      <w:r>
        <w:rPr>
          <w:noProof/>
        </w:rPr>
        <w:drawing>
          <wp:inline distT="0" distB="0" distL="0" distR="0" wp14:anchorId="6D3D9B98" wp14:editId="6F8712D2">
            <wp:extent cx="1988820" cy="154363"/>
            <wp:effectExtent l="0" t="0" r="0" b="0"/>
            <wp:docPr id="9"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7"/>
                    <pic:cNvPicPr>
                      <a:picLocks noChangeAspect="1"/>
                    </pic:cNvPicPr>
                  </pic:nvPicPr>
                  <pic:blipFill rotWithShape="1">
                    <a:blip r:embed="rId11"/>
                    <a:srcRect t="78388" r="33415" b="11947"/>
                    <a:stretch/>
                  </pic:blipFill>
                  <pic:spPr bwMode="auto">
                    <a:xfrm>
                      <a:off x="0" y="0"/>
                      <a:ext cx="2023143" cy="157027"/>
                    </a:xfrm>
                    <a:prstGeom prst="rect">
                      <a:avLst/>
                    </a:prstGeom>
                    <a:ln>
                      <a:noFill/>
                    </a:ln>
                    <a:extLst>
                      <a:ext uri="{53640926-AAD7-44D8-BBD7-CCE9431645EC}">
                        <a14:shadowObscured xmlns:a14="http://schemas.microsoft.com/office/drawing/2010/main"/>
                      </a:ext>
                    </a:extLst>
                  </pic:spPr>
                </pic:pic>
              </a:graphicData>
            </a:graphic>
          </wp:inline>
        </w:drawing>
      </w:r>
    </w:p>
    <w:p w:rsidR="00153699" w:rsidRDefault="00153699" w:rsidP="00312976">
      <w:pPr>
        <w:pStyle w:val="Titolo1-corpotesto"/>
        <w:spacing w:line="276" w:lineRule="auto"/>
        <w:rPr>
          <w:rFonts w:asciiTheme="minorHAnsi" w:eastAsia="Times New Roman" w:hAnsiTheme="minorHAnsi"/>
          <w:bCs/>
          <w:sz w:val="20"/>
          <w:szCs w:val="20"/>
        </w:rPr>
      </w:pPr>
    </w:p>
    <w:p w:rsidR="00CE573C" w:rsidRPr="00245A40" w:rsidRDefault="00CE573C" w:rsidP="00312976">
      <w:pPr>
        <w:spacing w:line="276" w:lineRule="auto"/>
        <w:ind w:left="426"/>
        <w:jc w:val="both"/>
        <w:rPr>
          <w:rFonts w:asciiTheme="minorHAnsi" w:hAnsiTheme="minorHAnsi" w:cs="Arial"/>
          <w:b/>
          <w:bCs/>
          <w:sz w:val="20"/>
          <w:szCs w:val="20"/>
        </w:rPr>
      </w:pPr>
      <w:r w:rsidRPr="00245A40">
        <w:rPr>
          <w:rFonts w:asciiTheme="minorHAnsi" w:hAnsiTheme="minorHAnsi" w:cs="Arial"/>
          <w:b/>
          <w:bCs/>
          <w:sz w:val="20"/>
          <w:szCs w:val="20"/>
        </w:rPr>
        <w:t>Durata</w:t>
      </w:r>
    </w:p>
    <w:p w:rsidR="00CE573C" w:rsidRDefault="00CE573C" w:rsidP="00312976">
      <w:pPr>
        <w:spacing w:line="276" w:lineRule="auto"/>
        <w:ind w:left="426"/>
        <w:jc w:val="both"/>
        <w:rPr>
          <w:rFonts w:asciiTheme="minorHAnsi" w:hAnsiTheme="minorHAnsi" w:cs="Arial"/>
          <w:bCs/>
          <w:sz w:val="20"/>
          <w:szCs w:val="20"/>
        </w:rPr>
      </w:pPr>
      <w:r w:rsidRPr="00245A40">
        <w:rPr>
          <w:rFonts w:asciiTheme="minorHAnsi" w:hAnsiTheme="minorHAnsi" w:cs="Arial"/>
          <w:bCs/>
          <w:sz w:val="20"/>
          <w:szCs w:val="20"/>
        </w:rPr>
        <w:t xml:space="preserve">La durata indicativa del contratto è pari ad un massimo di 36 mesi </w:t>
      </w:r>
      <w:r>
        <w:rPr>
          <w:rFonts w:asciiTheme="minorHAnsi" w:hAnsiTheme="minorHAnsi" w:cs="Arial"/>
          <w:bCs/>
          <w:sz w:val="20"/>
          <w:szCs w:val="20"/>
        </w:rPr>
        <w:t xml:space="preserve">dalla </w:t>
      </w:r>
      <w:r w:rsidRPr="00245A40">
        <w:rPr>
          <w:rFonts w:asciiTheme="minorHAnsi" w:hAnsiTheme="minorHAnsi" w:cs="Arial"/>
          <w:bCs/>
          <w:sz w:val="20"/>
          <w:szCs w:val="20"/>
        </w:rPr>
        <w:t xml:space="preserve">data di </w:t>
      </w:r>
      <w:r>
        <w:rPr>
          <w:rFonts w:asciiTheme="minorHAnsi" w:hAnsiTheme="minorHAnsi" w:cs="Arial"/>
          <w:bCs/>
          <w:sz w:val="20"/>
          <w:szCs w:val="20"/>
        </w:rPr>
        <w:t>stipula del contratto.</w:t>
      </w:r>
    </w:p>
    <w:p w:rsidR="00CE573C" w:rsidRDefault="00CE573C" w:rsidP="00312976">
      <w:pPr>
        <w:spacing w:line="276" w:lineRule="auto"/>
        <w:ind w:left="426"/>
        <w:jc w:val="both"/>
        <w:rPr>
          <w:rFonts w:asciiTheme="minorHAnsi" w:hAnsiTheme="minorHAnsi" w:cs="Arial"/>
          <w:b/>
          <w:bCs/>
          <w:sz w:val="20"/>
          <w:szCs w:val="20"/>
        </w:rPr>
      </w:pPr>
    </w:p>
    <w:p w:rsidR="00CE573C" w:rsidRPr="00225C5E" w:rsidRDefault="00CE573C" w:rsidP="00312976">
      <w:pPr>
        <w:spacing w:line="276" w:lineRule="auto"/>
        <w:ind w:left="426"/>
        <w:jc w:val="both"/>
        <w:rPr>
          <w:rFonts w:asciiTheme="minorHAnsi" w:hAnsiTheme="minorHAnsi" w:cs="Arial"/>
          <w:bCs/>
          <w:sz w:val="20"/>
          <w:szCs w:val="20"/>
        </w:rPr>
      </w:pPr>
      <w:r w:rsidRPr="001B5327">
        <w:rPr>
          <w:rFonts w:asciiTheme="minorHAnsi" w:hAnsiTheme="minorHAnsi" w:cs="Arial"/>
          <w:b/>
          <w:bCs/>
          <w:sz w:val="20"/>
          <w:szCs w:val="20"/>
        </w:rPr>
        <w:t xml:space="preserve">Costi attesi </w:t>
      </w:r>
    </w:p>
    <w:p w:rsidR="00CE573C" w:rsidRDefault="00CE573C" w:rsidP="00312976">
      <w:pPr>
        <w:spacing w:line="276" w:lineRule="auto"/>
        <w:ind w:left="426"/>
        <w:jc w:val="both"/>
        <w:rPr>
          <w:rFonts w:asciiTheme="minorHAnsi" w:hAnsiTheme="minorHAnsi" w:cs="Arial"/>
          <w:b/>
          <w:bCs/>
          <w:sz w:val="20"/>
          <w:szCs w:val="20"/>
        </w:rPr>
      </w:pPr>
      <w:r w:rsidRPr="00D64253">
        <w:rPr>
          <w:rFonts w:asciiTheme="minorHAnsi" w:hAnsiTheme="minorHAnsi" w:cs="Arial"/>
          <w:bCs/>
          <w:sz w:val="20"/>
          <w:szCs w:val="20"/>
        </w:rPr>
        <w:t xml:space="preserve">La base d’asta stimata per </w:t>
      </w:r>
      <w:r>
        <w:rPr>
          <w:rFonts w:asciiTheme="minorHAnsi" w:hAnsiTheme="minorHAnsi" w:cs="Arial"/>
          <w:bCs/>
          <w:sz w:val="20"/>
          <w:szCs w:val="20"/>
        </w:rPr>
        <w:t>le forniture</w:t>
      </w:r>
      <w:r w:rsidRPr="00225C5E">
        <w:rPr>
          <w:rFonts w:asciiTheme="minorHAnsi" w:hAnsiTheme="minorHAnsi" w:cs="Arial"/>
          <w:bCs/>
          <w:sz w:val="20"/>
          <w:szCs w:val="20"/>
        </w:rPr>
        <w:t xml:space="preserve"> </w:t>
      </w:r>
      <w:r w:rsidRPr="00D64253">
        <w:rPr>
          <w:rFonts w:asciiTheme="minorHAnsi" w:hAnsiTheme="minorHAnsi" w:cs="Arial"/>
          <w:bCs/>
          <w:sz w:val="20"/>
          <w:szCs w:val="20"/>
        </w:rPr>
        <w:t xml:space="preserve">sopra </w:t>
      </w:r>
      <w:r w:rsidRPr="002D1087">
        <w:rPr>
          <w:rFonts w:asciiTheme="minorHAnsi" w:hAnsiTheme="minorHAnsi" w:cs="Arial"/>
          <w:bCs/>
          <w:sz w:val="20"/>
          <w:szCs w:val="20"/>
        </w:rPr>
        <w:t>elencat</w:t>
      </w:r>
      <w:r>
        <w:rPr>
          <w:rFonts w:asciiTheme="minorHAnsi" w:hAnsiTheme="minorHAnsi" w:cs="Arial"/>
          <w:bCs/>
          <w:sz w:val="20"/>
          <w:szCs w:val="20"/>
        </w:rPr>
        <w:t>e</w:t>
      </w:r>
      <w:r w:rsidRPr="002D1087">
        <w:rPr>
          <w:rFonts w:asciiTheme="minorHAnsi" w:hAnsiTheme="minorHAnsi" w:cs="Arial"/>
          <w:bCs/>
          <w:sz w:val="20"/>
          <w:szCs w:val="20"/>
        </w:rPr>
        <w:t xml:space="preserve"> è non superiore a </w:t>
      </w:r>
      <w:r w:rsidRPr="00312976">
        <w:rPr>
          <w:rFonts w:asciiTheme="minorHAnsi" w:hAnsiTheme="minorHAnsi" w:cs="Arial"/>
          <w:b/>
          <w:bCs/>
          <w:sz w:val="20"/>
          <w:szCs w:val="20"/>
        </w:rPr>
        <w:t xml:space="preserve">€ </w:t>
      </w:r>
      <w:r w:rsidR="00312976" w:rsidRPr="00312976">
        <w:rPr>
          <w:rFonts w:asciiTheme="minorHAnsi" w:hAnsiTheme="minorHAnsi" w:cs="Arial"/>
          <w:b/>
          <w:bCs/>
          <w:sz w:val="20"/>
          <w:szCs w:val="20"/>
        </w:rPr>
        <w:t>4</w:t>
      </w:r>
      <w:r w:rsidR="00B64920">
        <w:rPr>
          <w:rFonts w:asciiTheme="minorHAnsi" w:hAnsiTheme="minorHAnsi" w:cs="Arial"/>
          <w:b/>
          <w:bCs/>
          <w:sz w:val="20"/>
          <w:szCs w:val="20"/>
        </w:rPr>
        <w:t>,9</w:t>
      </w:r>
      <w:r w:rsidR="00312976" w:rsidRPr="00312976">
        <w:rPr>
          <w:rFonts w:asciiTheme="minorHAnsi" w:hAnsiTheme="minorHAnsi" w:cs="Arial"/>
          <w:b/>
          <w:bCs/>
          <w:sz w:val="20"/>
          <w:szCs w:val="20"/>
        </w:rPr>
        <w:t xml:space="preserve"> Milioni</w:t>
      </w:r>
      <w:r w:rsidRPr="00312976">
        <w:rPr>
          <w:rFonts w:asciiTheme="minorHAnsi" w:hAnsiTheme="minorHAnsi" w:cs="Arial"/>
          <w:b/>
          <w:bCs/>
          <w:sz w:val="20"/>
          <w:szCs w:val="20"/>
        </w:rPr>
        <w:t xml:space="preserve"> </w:t>
      </w:r>
      <w:r>
        <w:rPr>
          <w:rFonts w:asciiTheme="minorHAnsi" w:hAnsiTheme="minorHAnsi" w:cs="Arial"/>
          <w:b/>
          <w:bCs/>
          <w:sz w:val="20"/>
          <w:szCs w:val="20"/>
        </w:rPr>
        <w:t>(</w:t>
      </w:r>
      <w:r w:rsidRPr="002D1087">
        <w:rPr>
          <w:rFonts w:asciiTheme="minorHAnsi" w:hAnsiTheme="minorHAnsi" w:cs="Arial"/>
          <w:b/>
          <w:bCs/>
          <w:sz w:val="20"/>
          <w:szCs w:val="20"/>
        </w:rPr>
        <w:t>IVA esclusa</w:t>
      </w:r>
      <w:r>
        <w:rPr>
          <w:rFonts w:asciiTheme="minorHAnsi" w:hAnsiTheme="minorHAnsi" w:cs="Arial"/>
          <w:b/>
          <w:bCs/>
          <w:sz w:val="20"/>
          <w:szCs w:val="20"/>
        </w:rPr>
        <w:t>)</w:t>
      </w:r>
      <w:r w:rsidRPr="00312976">
        <w:rPr>
          <w:rFonts w:asciiTheme="minorHAnsi" w:hAnsiTheme="minorHAnsi" w:cs="Arial"/>
          <w:bCs/>
          <w:sz w:val="20"/>
          <w:szCs w:val="20"/>
        </w:rPr>
        <w:t>.</w:t>
      </w:r>
    </w:p>
    <w:p w:rsidR="00CE573C" w:rsidRPr="00561FB2" w:rsidRDefault="00CE573C" w:rsidP="00312976">
      <w:pPr>
        <w:spacing w:line="276" w:lineRule="auto"/>
        <w:ind w:left="426"/>
        <w:jc w:val="both"/>
        <w:rPr>
          <w:rFonts w:asciiTheme="minorHAnsi" w:hAnsiTheme="minorHAnsi" w:cs="Arial"/>
          <w:bCs/>
          <w:sz w:val="20"/>
          <w:szCs w:val="20"/>
        </w:rPr>
      </w:pPr>
      <w:r w:rsidRPr="00561FB2">
        <w:rPr>
          <w:rFonts w:asciiTheme="minorHAnsi" w:hAnsiTheme="minorHAnsi" w:cs="Arial"/>
          <w:bCs/>
          <w:sz w:val="20"/>
          <w:szCs w:val="20"/>
        </w:rPr>
        <w:t>Al riguardo, si evidenzia che il perimetro di acquisizione sopra indicato e di conseguenza la relativa base d'asta, sono puramente indicativi e suscettibili di variazioni, in quanto sono ancora in fase di consolidamento da parte di Sogei.</w:t>
      </w:r>
    </w:p>
    <w:p w:rsidR="00CE573C" w:rsidRDefault="00CE573C" w:rsidP="00312976">
      <w:pPr>
        <w:pStyle w:val="Titolo1-corpotesto"/>
        <w:spacing w:line="276" w:lineRule="auto"/>
        <w:rPr>
          <w:rFonts w:asciiTheme="minorHAnsi" w:eastAsia="Times New Roman" w:hAnsiTheme="minorHAnsi"/>
          <w:bCs/>
          <w:sz w:val="20"/>
          <w:szCs w:val="20"/>
        </w:rPr>
      </w:pPr>
    </w:p>
    <w:p w:rsidR="00CE573C" w:rsidRDefault="00CE573C" w:rsidP="00312976">
      <w:pPr>
        <w:spacing w:line="276" w:lineRule="auto"/>
        <w:ind w:left="426"/>
        <w:jc w:val="both"/>
        <w:rPr>
          <w:rFonts w:ascii="Calibri" w:hAnsi="Calibri" w:cs="Arial"/>
          <w:sz w:val="20"/>
          <w:szCs w:val="20"/>
        </w:rPr>
      </w:pPr>
      <w:r w:rsidRPr="00F10B7A">
        <w:rPr>
          <w:rFonts w:ascii="Calibri" w:hAnsi="Calibri" w:cs="Arial"/>
          <w:sz w:val="20"/>
          <w:szCs w:val="20"/>
        </w:rPr>
        <w:t>Si evidenzia che la documentazione della procedura potrebbe tener conto di quanto previsto dal D.L. 105/2019, in merito alle condizioni e test relativi all’oggetto della fornitura che la Committente potrebbe essere chiamata a specificare su indicazione del CVCN (Centro di Valutazione e Certificazione Nazionale), trasferito dal D.L. 82/2021 (convertito con L. n. 109/2021), presso l’Agenzia per la Cybersicurezza nazionale. Eventuali spese per le attività di valutazione e per le suddette attività di test sono a carico dell'Impresa e sono calcolate sulla base delle disposizioni di cui all'articolo 6 del decreto legislativo 30 dicembre 2003, n. 366.</w:t>
      </w:r>
    </w:p>
    <w:p w:rsidR="00CE573C" w:rsidRDefault="00CE573C" w:rsidP="00312976">
      <w:pPr>
        <w:spacing w:line="276" w:lineRule="auto"/>
        <w:jc w:val="both"/>
        <w:rPr>
          <w:rFonts w:ascii="Calibri" w:hAnsi="Calibri" w:cs="Arial"/>
          <w:sz w:val="20"/>
          <w:szCs w:val="20"/>
        </w:rPr>
      </w:pPr>
    </w:p>
    <w:p w:rsidR="00F10B7A" w:rsidRPr="00D50D12" w:rsidRDefault="00F10B7A" w:rsidP="00F10B7A">
      <w:pPr>
        <w:spacing w:line="276" w:lineRule="auto"/>
        <w:ind w:left="426"/>
        <w:jc w:val="both"/>
        <w:rPr>
          <w:rFonts w:ascii="Calibri" w:hAnsi="Calibri"/>
          <w:sz w:val="20"/>
          <w:szCs w:val="20"/>
        </w:rPr>
      </w:pPr>
      <w:r w:rsidRPr="00D50D12">
        <w:rPr>
          <w:rFonts w:ascii="Calibri" w:hAnsi="Calibri"/>
          <w:sz w:val="20"/>
          <w:szCs w:val="20"/>
        </w:rPr>
        <w:t xml:space="preserve">La presente consultazione di mercato ha quindi l’obiettivo di comprendere quali operatori economici/player di mercato hanno la possibilità di offrire i servizi richiesti, o parte di </w:t>
      </w:r>
      <w:r w:rsidR="00E41EF0">
        <w:rPr>
          <w:rFonts w:ascii="Calibri" w:hAnsi="Calibri"/>
          <w:sz w:val="20"/>
          <w:szCs w:val="20"/>
        </w:rPr>
        <w:t xml:space="preserve">essi, purché vengano rispettate le caratteristiche </w:t>
      </w:r>
      <w:r w:rsidRPr="00D50D12">
        <w:rPr>
          <w:rFonts w:ascii="Calibri" w:hAnsi="Calibri"/>
          <w:sz w:val="20"/>
          <w:szCs w:val="20"/>
        </w:rPr>
        <w:t>indicat</w:t>
      </w:r>
      <w:r w:rsidR="00E41EF0">
        <w:rPr>
          <w:rFonts w:ascii="Calibri" w:hAnsi="Calibri"/>
          <w:sz w:val="20"/>
          <w:szCs w:val="20"/>
        </w:rPr>
        <w:t>e</w:t>
      </w:r>
      <w:r w:rsidRPr="00D50D12">
        <w:rPr>
          <w:rFonts w:ascii="Calibri" w:hAnsi="Calibri"/>
          <w:sz w:val="20"/>
          <w:szCs w:val="20"/>
        </w:rPr>
        <w:t>.</w:t>
      </w:r>
    </w:p>
    <w:p w:rsidR="00CE573C" w:rsidRDefault="00CE573C" w:rsidP="008A2651">
      <w:pPr>
        <w:spacing w:line="276" w:lineRule="auto"/>
        <w:ind w:left="426"/>
        <w:jc w:val="both"/>
        <w:rPr>
          <w:rFonts w:asciiTheme="minorHAnsi" w:hAnsiTheme="minorHAnsi" w:cs="Arial"/>
          <w:b/>
          <w:bCs/>
          <w:sz w:val="22"/>
          <w:szCs w:val="22"/>
        </w:rPr>
      </w:pPr>
      <w:r w:rsidRPr="00D50D12">
        <w:rPr>
          <w:rFonts w:ascii="Calibri" w:hAnsi="Calibri" w:cs="Arial"/>
          <w:sz w:val="20"/>
          <w:szCs w:val="20"/>
        </w:rPr>
        <w:t>Si fa presente che Consip si riserva la facoltà, ove si ritenesse opportuno per ragioni di efficienza operativa, di selezionare, anche mediante sorteggio, un campione di imprese, tra tutte quelle che, rispondendo alla consultazione, abbiano fornito elementi di riscontro positivi rispetto agli obiettivi dell’analisi di mercato, ai fini di un ulteriore approfondimento.</w:t>
      </w:r>
      <w:r>
        <w:rPr>
          <w:rFonts w:asciiTheme="minorHAnsi" w:hAnsiTheme="minorHAnsi" w:cs="Arial"/>
          <w:b/>
          <w:bCs/>
          <w:sz w:val="22"/>
          <w:szCs w:val="22"/>
        </w:rPr>
        <w:br w:type="page"/>
      </w:r>
    </w:p>
    <w:p w:rsidR="00E41EF0" w:rsidRDefault="00E41EF0" w:rsidP="00E41EF0">
      <w:pPr>
        <w:spacing w:line="360" w:lineRule="auto"/>
        <w:ind w:left="284"/>
        <w:jc w:val="both"/>
        <w:rPr>
          <w:rFonts w:asciiTheme="minorHAnsi" w:hAnsiTheme="minorHAnsi" w:cs="Arial"/>
          <w:bCs/>
          <w:sz w:val="22"/>
          <w:szCs w:val="22"/>
        </w:rPr>
      </w:pPr>
      <w:r>
        <w:rPr>
          <w:rFonts w:asciiTheme="minorHAnsi" w:hAnsiTheme="minorHAnsi" w:cs="Arial"/>
          <w:b/>
          <w:bCs/>
          <w:sz w:val="22"/>
          <w:szCs w:val="22"/>
        </w:rPr>
        <w:lastRenderedPageBreak/>
        <w:t>Questionario generale</w:t>
      </w:r>
    </w:p>
    <w:p w:rsidR="00E41EF0" w:rsidRDefault="00E41EF0" w:rsidP="00E41EF0">
      <w:pPr>
        <w:ind w:left="284"/>
        <w:jc w:val="both"/>
        <w:rPr>
          <w:rFonts w:asciiTheme="minorHAnsi" w:hAnsiTheme="minorHAnsi" w:cs="Arial"/>
          <w:bCs/>
          <w:color w:val="FF0000"/>
          <w:sz w:val="20"/>
          <w:szCs w:val="20"/>
        </w:rPr>
      </w:pPr>
    </w:p>
    <w:p w:rsidR="00E41EF0" w:rsidRPr="00A8740F" w:rsidRDefault="00E41EF0" w:rsidP="00E41EF0">
      <w:pPr>
        <w:numPr>
          <w:ilvl w:val="0"/>
          <w:numId w:val="5"/>
        </w:numPr>
        <w:spacing w:after="120" w:line="276" w:lineRule="auto"/>
        <w:ind w:left="283" w:hanging="357"/>
        <w:jc w:val="both"/>
        <w:rPr>
          <w:rFonts w:asciiTheme="minorHAnsi" w:hAnsiTheme="minorHAnsi" w:cs="Arial"/>
          <w:bCs/>
          <w:sz w:val="20"/>
          <w:szCs w:val="20"/>
        </w:rPr>
      </w:pPr>
      <w:r w:rsidRPr="00A8740F">
        <w:rPr>
          <w:rFonts w:asciiTheme="minorHAnsi" w:hAnsiTheme="minorHAnsi" w:cs="Arial"/>
          <w:bCs/>
          <w:sz w:val="20"/>
          <w:szCs w:val="20"/>
        </w:rPr>
        <w:t xml:space="preserve">Si chiede di riportare una </w:t>
      </w:r>
      <w:r>
        <w:rPr>
          <w:rFonts w:asciiTheme="minorHAnsi" w:hAnsiTheme="minorHAnsi" w:cs="Arial"/>
          <w:bCs/>
          <w:sz w:val="20"/>
          <w:szCs w:val="20"/>
        </w:rPr>
        <w:t xml:space="preserve">breve descrizione dell’azienda indicando la </w:t>
      </w:r>
      <w:r w:rsidRPr="00A8740F">
        <w:rPr>
          <w:rFonts w:asciiTheme="minorHAnsi" w:hAnsiTheme="minorHAnsi" w:cs="Arial"/>
          <w:bCs/>
          <w:sz w:val="20"/>
          <w:szCs w:val="20"/>
        </w:rPr>
        <w:t>tipologia di azienda</w:t>
      </w:r>
      <w:r>
        <w:rPr>
          <w:rFonts w:asciiTheme="minorHAnsi" w:hAnsiTheme="minorHAnsi" w:cs="Arial"/>
          <w:bCs/>
          <w:sz w:val="20"/>
          <w:szCs w:val="20"/>
        </w:rPr>
        <w:t xml:space="preserve"> (piccola, media, grande)</w:t>
      </w:r>
      <w:r w:rsidRPr="00A8740F">
        <w:rPr>
          <w:rFonts w:asciiTheme="minorHAnsi" w:hAnsiTheme="minorHAnsi" w:cs="Arial"/>
          <w:bCs/>
          <w:sz w:val="20"/>
          <w:szCs w:val="20"/>
        </w:rPr>
        <w:t xml:space="preserve">, settori di attività, core business, numero di dipendenti, altro…). </w:t>
      </w:r>
    </w:p>
    <w:p w:rsidR="00E41EF0" w:rsidRPr="00E91314" w:rsidRDefault="00E41EF0" w:rsidP="00E41EF0">
      <w:pPr>
        <w:pStyle w:val="Titolo1"/>
        <w:numPr>
          <w:ilvl w:val="0"/>
          <w:numId w:val="0"/>
        </w:numPr>
        <w:spacing w:line="360" w:lineRule="auto"/>
        <w:rPr>
          <w:rFonts w:ascii="Calibri" w:hAnsi="Calibri"/>
          <w:color w:val="000000"/>
          <w:sz w:val="20"/>
          <w:szCs w:val="20"/>
        </w:rPr>
      </w:pPr>
      <w:r w:rsidRPr="00E91314">
        <w:rPr>
          <w:rFonts w:ascii="Calibri" w:hAnsi="Calibri"/>
          <w:color w:val="000000"/>
          <w:sz w:val="20"/>
          <w:szCs w:val="20"/>
        </w:rPr>
        <w:t xml:space="preserve">Risposta: </w:t>
      </w:r>
    </w:p>
    <w:p w:rsidR="00E41EF0" w:rsidRPr="00E91314" w:rsidRDefault="00E41EF0" w:rsidP="00E41EF0">
      <w:pPr>
        <w:pStyle w:val="BodyText21"/>
        <w:numPr>
          <w:ilvl w:val="0"/>
          <w:numId w:val="7"/>
        </w:numPr>
        <w:spacing w:line="360" w:lineRule="auto"/>
        <w:rPr>
          <w:rFonts w:ascii="Calibri" w:hAnsi="Calibri" w:cs="Arial"/>
          <w:i/>
          <w:sz w:val="20"/>
          <w:szCs w:val="20"/>
        </w:rPr>
      </w:pPr>
      <w:r w:rsidRPr="00E91314">
        <w:rPr>
          <w:rFonts w:ascii="Calibri" w:hAnsi="Calibri" w:cs="Arial"/>
          <w:i/>
          <w:sz w:val="20"/>
          <w:szCs w:val="20"/>
        </w:rPr>
        <w:t>Distributore di licenze</w:t>
      </w:r>
      <w:r>
        <w:rPr>
          <w:rFonts w:ascii="Calibri" w:hAnsi="Calibri" w:cs="Arial"/>
          <w:i/>
          <w:sz w:val="20"/>
          <w:szCs w:val="20"/>
        </w:rPr>
        <w:t>/Sottoscrizioni, Servizi</w:t>
      </w:r>
      <w:r w:rsidRPr="00E91314">
        <w:rPr>
          <w:rFonts w:ascii="Calibri" w:hAnsi="Calibri" w:cs="Arial"/>
          <w:i/>
          <w:sz w:val="20"/>
          <w:szCs w:val="20"/>
        </w:rPr>
        <w:t xml:space="preserve"> </w:t>
      </w:r>
    </w:p>
    <w:p w:rsidR="00E41EF0" w:rsidRPr="00E91314" w:rsidRDefault="00E41EF0" w:rsidP="00E41EF0">
      <w:pPr>
        <w:pStyle w:val="BodyText21"/>
        <w:numPr>
          <w:ilvl w:val="0"/>
          <w:numId w:val="7"/>
        </w:numPr>
        <w:spacing w:line="360" w:lineRule="auto"/>
        <w:rPr>
          <w:rFonts w:ascii="Calibri" w:hAnsi="Calibri" w:cs="Arial"/>
          <w:i/>
          <w:sz w:val="20"/>
          <w:szCs w:val="20"/>
        </w:rPr>
      </w:pPr>
      <w:r w:rsidRPr="00E91314">
        <w:rPr>
          <w:rFonts w:ascii="Calibri" w:hAnsi="Calibri" w:cs="Arial"/>
          <w:i/>
          <w:sz w:val="20"/>
          <w:szCs w:val="20"/>
        </w:rPr>
        <w:t>Rivenditore di licenze</w:t>
      </w:r>
      <w:r>
        <w:rPr>
          <w:rFonts w:ascii="Calibri" w:hAnsi="Calibri" w:cs="Arial"/>
          <w:i/>
          <w:sz w:val="20"/>
          <w:szCs w:val="20"/>
        </w:rPr>
        <w:t>/Sottoscrizioni, Servizi</w:t>
      </w:r>
    </w:p>
    <w:p w:rsidR="00E41EF0" w:rsidRDefault="00E41EF0" w:rsidP="00E41EF0">
      <w:pPr>
        <w:pStyle w:val="BodyText21"/>
        <w:numPr>
          <w:ilvl w:val="0"/>
          <w:numId w:val="7"/>
        </w:numPr>
        <w:spacing w:line="360" w:lineRule="auto"/>
        <w:rPr>
          <w:rFonts w:ascii="Calibri" w:hAnsi="Calibri" w:cs="Arial"/>
          <w:i/>
          <w:sz w:val="20"/>
          <w:szCs w:val="20"/>
        </w:rPr>
      </w:pPr>
      <w:r w:rsidRPr="00E91314">
        <w:rPr>
          <w:rFonts w:ascii="Calibri" w:hAnsi="Calibri" w:cs="Arial"/>
          <w:i/>
          <w:sz w:val="20"/>
          <w:szCs w:val="20"/>
        </w:rPr>
        <w:t xml:space="preserve">System Integrator nell’ambito tecnologico descritto </w:t>
      </w:r>
    </w:p>
    <w:p w:rsidR="00E41EF0" w:rsidRDefault="00E41EF0" w:rsidP="00E41EF0">
      <w:pPr>
        <w:spacing w:after="120" w:line="276" w:lineRule="auto"/>
        <w:ind w:left="283"/>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41EF0" w:rsidTr="006B2D33">
        <w:trPr>
          <w:trHeight w:val="1824"/>
        </w:trPr>
        <w:tc>
          <w:tcPr>
            <w:tcW w:w="8494" w:type="dxa"/>
            <w:shd w:val="clear" w:color="auto" w:fill="F2F2F2" w:themeFill="background1" w:themeFillShade="F2"/>
          </w:tcPr>
          <w:p w:rsidR="00E41EF0" w:rsidRDefault="00E41EF0" w:rsidP="006B2D33">
            <w:pPr>
              <w:ind w:left="284"/>
              <w:jc w:val="both"/>
              <w:rPr>
                <w:rFonts w:asciiTheme="minorHAnsi" w:hAnsiTheme="minorHAnsi" w:cs="Arial"/>
                <w:bCs/>
                <w:sz w:val="20"/>
                <w:szCs w:val="20"/>
              </w:rPr>
            </w:pPr>
          </w:p>
        </w:tc>
      </w:tr>
    </w:tbl>
    <w:p w:rsidR="00E41EF0" w:rsidRDefault="00E41EF0" w:rsidP="00E41EF0">
      <w:pPr>
        <w:ind w:left="284"/>
        <w:jc w:val="both"/>
        <w:rPr>
          <w:rFonts w:asciiTheme="minorHAnsi" w:hAnsiTheme="minorHAnsi" w:cs="Arial"/>
          <w:bCs/>
          <w:color w:val="FF0000"/>
          <w:sz w:val="20"/>
          <w:szCs w:val="20"/>
        </w:rPr>
      </w:pPr>
    </w:p>
    <w:p w:rsidR="00E41EF0" w:rsidRPr="00ED51DE" w:rsidRDefault="00E41EF0" w:rsidP="00E41EF0">
      <w:pPr>
        <w:numPr>
          <w:ilvl w:val="0"/>
          <w:numId w:val="5"/>
        </w:numPr>
        <w:spacing w:after="120"/>
        <w:ind w:left="283" w:hanging="357"/>
        <w:jc w:val="both"/>
        <w:rPr>
          <w:rFonts w:asciiTheme="minorHAnsi" w:hAnsiTheme="minorHAnsi" w:cs="Arial"/>
          <w:bCs/>
          <w:sz w:val="20"/>
          <w:szCs w:val="20"/>
        </w:rPr>
      </w:pPr>
      <w:r>
        <w:rPr>
          <w:rFonts w:asciiTheme="minorHAnsi" w:hAnsiTheme="minorHAnsi" w:cs="Arial"/>
          <w:bCs/>
          <w:sz w:val="20"/>
          <w:szCs w:val="20"/>
        </w:rPr>
        <w:t xml:space="preserve">Indicare il </w:t>
      </w:r>
      <w:r w:rsidRPr="00C757B5">
        <w:rPr>
          <w:rFonts w:asciiTheme="minorHAnsi" w:hAnsiTheme="minorHAnsi" w:cs="Arial"/>
          <w:bCs/>
          <w:sz w:val="20"/>
          <w:szCs w:val="20"/>
        </w:rPr>
        <w:t xml:space="preserve">fatturato </w:t>
      </w:r>
      <w:r>
        <w:rPr>
          <w:rFonts w:asciiTheme="minorHAnsi" w:hAnsiTheme="minorHAnsi" w:cs="Arial"/>
          <w:bCs/>
          <w:sz w:val="20"/>
          <w:szCs w:val="20"/>
        </w:rPr>
        <w:t xml:space="preserve">specifico medio annuo ottenuto </w:t>
      </w:r>
      <w:r w:rsidRPr="00ED51DE">
        <w:rPr>
          <w:rFonts w:asciiTheme="minorHAnsi" w:hAnsiTheme="minorHAnsi" w:cs="Arial"/>
          <w:bCs/>
          <w:sz w:val="20"/>
          <w:szCs w:val="20"/>
        </w:rPr>
        <w:t xml:space="preserve">dall’azienda per la vendita/erogazione di </w:t>
      </w:r>
      <w:r>
        <w:rPr>
          <w:rFonts w:asciiTheme="minorHAnsi" w:hAnsiTheme="minorHAnsi" w:cs="Arial"/>
          <w:bCs/>
          <w:sz w:val="20"/>
          <w:szCs w:val="20"/>
        </w:rPr>
        <w:t>S</w:t>
      </w:r>
      <w:r w:rsidRPr="00ED51DE">
        <w:rPr>
          <w:rFonts w:asciiTheme="minorHAnsi" w:hAnsiTheme="minorHAnsi" w:cs="Arial"/>
          <w:bCs/>
          <w:sz w:val="20"/>
          <w:szCs w:val="20"/>
        </w:rPr>
        <w:t xml:space="preserve">ervizi </w:t>
      </w:r>
      <w:r>
        <w:rPr>
          <w:rFonts w:asciiTheme="minorHAnsi" w:hAnsiTheme="minorHAnsi" w:cs="Arial"/>
          <w:bCs/>
          <w:sz w:val="20"/>
          <w:szCs w:val="20"/>
        </w:rPr>
        <w:t>C</w:t>
      </w:r>
      <w:r w:rsidRPr="00ED51DE">
        <w:rPr>
          <w:rFonts w:asciiTheme="minorHAnsi" w:hAnsiTheme="minorHAnsi" w:cs="Arial"/>
          <w:bCs/>
          <w:sz w:val="20"/>
          <w:szCs w:val="20"/>
        </w:rPr>
        <w:t>loud</w:t>
      </w:r>
      <w:r>
        <w:rPr>
          <w:rFonts w:asciiTheme="minorHAnsi" w:hAnsiTheme="minorHAnsi" w:cs="Arial"/>
          <w:bCs/>
          <w:sz w:val="20"/>
          <w:szCs w:val="20"/>
        </w:rPr>
        <w:t xml:space="preserve">, ove possibile indicando </w:t>
      </w:r>
      <w:r w:rsidRPr="00ED51DE">
        <w:rPr>
          <w:rFonts w:asciiTheme="minorHAnsi" w:hAnsiTheme="minorHAnsi" w:cs="Arial"/>
          <w:bCs/>
          <w:sz w:val="20"/>
          <w:szCs w:val="20"/>
        </w:rPr>
        <w:t xml:space="preserve">il valore medio dell’ultimo </w:t>
      </w:r>
      <w:r>
        <w:rPr>
          <w:rFonts w:asciiTheme="minorHAnsi" w:hAnsiTheme="minorHAnsi" w:cs="Arial"/>
          <w:bCs/>
          <w:sz w:val="20"/>
          <w:szCs w:val="20"/>
        </w:rPr>
        <w:t>biennio</w:t>
      </w:r>
      <w:r w:rsidRPr="00ED51DE">
        <w:rPr>
          <w:rFonts w:asciiTheme="minorHAnsi" w:hAnsiTheme="minorHAnsi" w:cs="Arial"/>
          <w:bCs/>
          <w:sz w:val="20"/>
          <w:szCs w:val="20"/>
        </w:rPr>
        <w:t xml:space="preserve"> (</w:t>
      </w:r>
      <w:r>
        <w:rPr>
          <w:rFonts w:asciiTheme="minorHAnsi" w:hAnsiTheme="minorHAnsi" w:cs="Arial"/>
          <w:bCs/>
          <w:sz w:val="20"/>
          <w:szCs w:val="20"/>
        </w:rPr>
        <w:t>2020</w:t>
      </w:r>
      <w:r w:rsidRPr="00ED51DE">
        <w:rPr>
          <w:rFonts w:asciiTheme="minorHAnsi" w:hAnsiTheme="minorHAnsi" w:cs="Arial"/>
          <w:bCs/>
          <w:sz w:val="20"/>
          <w:szCs w:val="20"/>
        </w:rPr>
        <w:t>-2021) eventualmente suddiviso nelle varie attività c</w:t>
      </w:r>
      <w:r>
        <w:rPr>
          <w:rFonts w:asciiTheme="minorHAnsi" w:hAnsiTheme="minorHAnsi" w:cs="Arial"/>
          <w:bCs/>
          <w:sz w:val="20"/>
          <w:szCs w:val="20"/>
        </w:rPr>
        <w:t>ostituenti l’oggetto principale e per mercato specifico (Italia e Pubblica Amministrazione).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41EF0" w:rsidTr="006B2D33">
        <w:trPr>
          <w:trHeight w:val="1824"/>
        </w:trPr>
        <w:tc>
          <w:tcPr>
            <w:tcW w:w="8494" w:type="dxa"/>
            <w:shd w:val="clear" w:color="auto" w:fill="F2F2F2" w:themeFill="background1" w:themeFillShade="F2"/>
          </w:tcPr>
          <w:p w:rsidR="00E41EF0" w:rsidRDefault="00E41EF0" w:rsidP="006B2D33">
            <w:pPr>
              <w:ind w:left="284"/>
              <w:jc w:val="both"/>
              <w:rPr>
                <w:rFonts w:asciiTheme="minorHAnsi" w:hAnsiTheme="minorHAnsi" w:cs="Arial"/>
                <w:bCs/>
                <w:sz w:val="20"/>
                <w:szCs w:val="20"/>
              </w:rPr>
            </w:pPr>
          </w:p>
        </w:tc>
      </w:tr>
    </w:tbl>
    <w:p w:rsidR="00E41EF0" w:rsidRDefault="00E41EF0" w:rsidP="00E41EF0">
      <w:pPr>
        <w:numPr>
          <w:ilvl w:val="0"/>
          <w:numId w:val="5"/>
        </w:numPr>
        <w:spacing w:after="120" w:line="276" w:lineRule="auto"/>
        <w:jc w:val="both"/>
        <w:rPr>
          <w:rFonts w:ascii="Calibri" w:hAnsi="Calibri" w:cs="Arial"/>
          <w:sz w:val="20"/>
          <w:szCs w:val="20"/>
        </w:rPr>
      </w:pPr>
      <w:r>
        <w:rPr>
          <w:rFonts w:ascii="Calibri" w:hAnsi="Calibri" w:cs="Arial"/>
          <w:sz w:val="20"/>
          <w:szCs w:val="20"/>
        </w:rPr>
        <w:t>In relazione all’oggetto dell’iniziativa, relativa all’</w:t>
      </w:r>
      <w:r w:rsidRPr="00E41EF0">
        <w:t xml:space="preserve"> </w:t>
      </w:r>
      <w:r w:rsidRPr="00E41EF0">
        <w:rPr>
          <w:rFonts w:ascii="Calibri" w:hAnsi="Calibri" w:cs="Arial"/>
          <w:sz w:val="20"/>
          <w:szCs w:val="20"/>
        </w:rPr>
        <w:t xml:space="preserve">di una piattaforma per l’erogazione di servizi di Content Delivery Network (CDN) in tecnologia AKAMAI per Sogei, </w:t>
      </w:r>
      <w:r>
        <w:rPr>
          <w:rFonts w:ascii="Calibri" w:hAnsi="Calibri" w:cs="Arial"/>
          <w:sz w:val="20"/>
          <w:szCs w:val="20"/>
        </w:rPr>
        <w:t>indicare qual è il fatturato annuo realizzato dall’Azienda nell’ultimo biennio sia nel mercato Italiano che nello specifico mercato della Pubblica Amministrazione.</w:t>
      </w:r>
    </w:p>
    <w:p w:rsidR="00E41EF0" w:rsidRPr="00ED51DE" w:rsidRDefault="00E41EF0" w:rsidP="00E41EF0">
      <w:pPr>
        <w:spacing w:after="12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41EF0" w:rsidTr="006B2D33">
        <w:trPr>
          <w:trHeight w:val="1824"/>
        </w:trPr>
        <w:tc>
          <w:tcPr>
            <w:tcW w:w="8494" w:type="dxa"/>
            <w:shd w:val="clear" w:color="auto" w:fill="F2F2F2" w:themeFill="background1" w:themeFillShade="F2"/>
          </w:tcPr>
          <w:p w:rsidR="00E41EF0" w:rsidRDefault="00E41EF0" w:rsidP="006B2D33">
            <w:pPr>
              <w:ind w:left="284"/>
              <w:jc w:val="both"/>
              <w:rPr>
                <w:rFonts w:asciiTheme="minorHAnsi" w:hAnsiTheme="minorHAnsi" w:cs="Arial"/>
                <w:bCs/>
                <w:sz w:val="20"/>
                <w:szCs w:val="20"/>
              </w:rPr>
            </w:pPr>
          </w:p>
        </w:tc>
      </w:tr>
    </w:tbl>
    <w:p w:rsidR="00E41EF0" w:rsidRDefault="00E41EF0" w:rsidP="00E41EF0">
      <w:pPr>
        <w:ind w:left="284"/>
        <w:jc w:val="both"/>
        <w:rPr>
          <w:rFonts w:asciiTheme="minorHAnsi" w:hAnsiTheme="minorHAnsi" w:cs="Arial"/>
          <w:bCs/>
          <w:color w:val="FF0000"/>
          <w:sz w:val="20"/>
          <w:szCs w:val="20"/>
        </w:rPr>
      </w:pPr>
    </w:p>
    <w:p w:rsidR="00E41EF0" w:rsidRPr="00987811" w:rsidRDefault="00E41EF0" w:rsidP="00E41EF0">
      <w:pPr>
        <w:pStyle w:val="BodyText21"/>
        <w:numPr>
          <w:ilvl w:val="0"/>
          <w:numId w:val="5"/>
        </w:numPr>
        <w:spacing w:line="360" w:lineRule="auto"/>
        <w:rPr>
          <w:rFonts w:ascii="Calibri" w:hAnsi="Calibri" w:cs="Calibri"/>
          <w:color w:val="000000"/>
          <w:sz w:val="20"/>
          <w:szCs w:val="20"/>
        </w:rPr>
      </w:pPr>
      <w:r w:rsidRPr="0084344B">
        <w:rPr>
          <w:rFonts w:asciiTheme="minorHAnsi" w:hAnsiTheme="minorHAnsi" w:cs="Arial"/>
          <w:bCs/>
          <w:sz w:val="20"/>
          <w:szCs w:val="20"/>
        </w:rPr>
        <w:lastRenderedPageBreak/>
        <w:t>L’Impr</w:t>
      </w:r>
      <w:r w:rsidRPr="00987811">
        <w:rPr>
          <w:rFonts w:ascii="Calibri" w:hAnsi="Calibri" w:cs="Calibri"/>
          <w:color w:val="000000"/>
          <w:sz w:val="20"/>
          <w:szCs w:val="20"/>
        </w:rPr>
        <w:t>esa ha già partecipato ad appalti, promossi da soggetti pubblici, nazionali o europei, riferibili a contenuti analoghi a quelli oggetto della presente consultazione? In caso positivo indicare gli appalti, la stazione appaltante e il valore.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41EF0" w:rsidTr="006B2D33">
        <w:trPr>
          <w:trHeight w:val="1824"/>
        </w:trPr>
        <w:tc>
          <w:tcPr>
            <w:tcW w:w="8494" w:type="dxa"/>
            <w:shd w:val="clear" w:color="auto" w:fill="F2F2F2" w:themeFill="background1" w:themeFillShade="F2"/>
          </w:tcPr>
          <w:p w:rsidR="00E41EF0" w:rsidRDefault="00E41EF0" w:rsidP="006B2D33">
            <w:pPr>
              <w:ind w:left="284"/>
              <w:jc w:val="both"/>
              <w:rPr>
                <w:rFonts w:asciiTheme="minorHAnsi" w:hAnsiTheme="minorHAnsi" w:cs="Arial"/>
                <w:bCs/>
                <w:sz w:val="20"/>
                <w:szCs w:val="20"/>
              </w:rPr>
            </w:pPr>
          </w:p>
        </w:tc>
      </w:tr>
    </w:tbl>
    <w:p w:rsidR="00E41EF0" w:rsidRDefault="00E41EF0" w:rsidP="00E41EF0">
      <w:pPr>
        <w:spacing w:line="276" w:lineRule="auto"/>
        <w:ind w:left="284"/>
        <w:jc w:val="both"/>
        <w:rPr>
          <w:rFonts w:asciiTheme="minorHAnsi" w:hAnsiTheme="minorHAnsi" w:cs="Arial"/>
          <w:bCs/>
          <w:sz w:val="20"/>
          <w:szCs w:val="20"/>
        </w:rPr>
      </w:pPr>
    </w:p>
    <w:p w:rsidR="00E41EF0" w:rsidRDefault="00E41EF0" w:rsidP="00E41EF0">
      <w:pPr>
        <w:pStyle w:val="Paragrafoelenco"/>
        <w:numPr>
          <w:ilvl w:val="0"/>
          <w:numId w:val="5"/>
        </w:numPr>
        <w:spacing w:line="276" w:lineRule="auto"/>
        <w:jc w:val="both"/>
        <w:rPr>
          <w:rFonts w:asciiTheme="minorHAnsi" w:hAnsiTheme="minorHAnsi" w:cs="Arial"/>
          <w:bCs/>
          <w:sz w:val="20"/>
          <w:szCs w:val="20"/>
        </w:rPr>
      </w:pPr>
      <w:r>
        <w:rPr>
          <w:rFonts w:asciiTheme="minorHAnsi" w:hAnsiTheme="minorHAnsi" w:cs="Arial"/>
          <w:bCs/>
          <w:sz w:val="20"/>
          <w:szCs w:val="20"/>
        </w:rPr>
        <w:t>Quale contratto nazionale di lavoro è maggiormente applicato nel settore della Vostra impresa?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41EF0" w:rsidTr="006B2D33">
        <w:trPr>
          <w:trHeight w:val="1824"/>
        </w:trPr>
        <w:tc>
          <w:tcPr>
            <w:tcW w:w="8494" w:type="dxa"/>
            <w:shd w:val="clear" w:color="auto" w:fill="F2F2F2" w:themeFill="background1" w:themeFillShade="F2"/>
          </w:tcPr>
          <w:p w:rsidR="00E41EF0" w:rsidRDefault="00E41EF0" w:rsidP="006B2D33">
            <w:pPr>
              <w:ind w:left="284"/>
              <w:jc w:val="both"/>
              <w:rPr>
                <w:rFonts w:asciiTheme="minorHAnsi" w:hAnsiTheme="minorHAnsi" w:cs="Arial"/>
                <w:bCs/>
                <w:sz w:val="20"/>
                <w:szCs w:val="20"/>
              </w:rPr>
            </w:pPr>
          </w:p>
        </w:tc>
      </w:tr>
    </w:tbl>
    <w:p w:rsidR="00E41EF0" w:rsidRDefault="00E41EF0" w:rsidP="00E41EF0">
      <w:pPr>
        <w:pStyle w:val="BodyText21"/>
        <w:spacing w:line="360" w:lineRule="auto"/>
        <w:rPr>
          <w:rFonts w:ascii="Calibri" w:hAnsi="Calibri" w:cs="Arial"/>
          <w:sz w:val="20"/>
          <w:szCs w:val="20"/>
        </w:rPr>
      </w:pPr>
    </w:p>
    <w:p w:rsidR="00E41EF0" w:rsidRPr="00E41EF0" w:rsidRDefault="00E41EF0" w:rsidP="00E41EF0">
      <w:pPr>
        <w:pStyle w:val="BodyText21"/>
        <w:numPr>
          <w:ilvl w:val="0"/>
          <w:numId w:val="5"/>
        </w:numPr>
        <w:spacing w:line="360" w:lineRule="auto"/>
        <w:rPr>
          <w:rFonts w:ascii="Calibri" w:hAnsi="Calibri" w:cs="Arial"/>
          <w:sz w:val="20"/>
          <w:szCs w:val="20"/>
        </w:rPr>
      </w:pPr>
      <w:r w:rsidRPr="00E41EF0">
        <w:rPr>
          <w:rFonts w:ascii="Calibri" w:hAnsi="Calibri" w:cs="Arial"/>
          <w:sz w:val="20"/>
          <w:szCs w:val="20"/>
        </w:rPr>
        <w:t xml:space="preserve">Indicare </w:t>
      </w:r>
      <w:r w:rsidRPr="00E41EF0">
        <w:rPr>
          <w:rFonts w:ascii="Calibri" w:hAnsi="Calibri" w:cs="Arial"/>
          <w:b/>
          <w:sz w:val="20"/>
          <w:szCs w:val="20"/>
          <w:u w:val="single"/>
        </w:rPr>
        <w:t>tutte</w:t>
      </w:r>
      <w:r w:rsidRPr="00E41EF0">
        <w:rPr>
          <w:rFonts w:ascii="Calibri" w:hAnsi="Calibri" w:cs="Arial"/>
          <w:sz w:val="20"/>
          <w:szCs w:val="20"/>
        </w:rPr>
        <w:t xml:space="preserve"> le eventuali certificazioni di cui è in possesso la Vostra Azienda (ISO 9000, 27001, ecc.) attinenti con i servizi indicati in premessa,</w:t>
      </w:r>
      <w:r>
        <w:rPr>
          <w:rFonts w:ascii="Calibri" w:hAnsi="Calibri" w:cs="Arial"/>
          <w:sz w:val="20"/>
          <w:szCs w:val="20"/>
        </w:rPr>
        <w:t xml:space="preserve"> in particolare quanto concerne la </w:t>
      </w:r>
      <w:r w:rsidRPr="00E41EF0">
        <w:rPr>
          <w:rFonts w:ascii="Calibri" w:hAnsi="Calibri" w:cs="Arial"/>
          <w:sz w:val="20"/>
          <w:szCs w:val="20"/>
        </w:rPr>
        <w:t xml:space="preserve">ISO 27002 </w:t>
      </w:r>
      <w:r>
        <w:rPr>
          <w:rFonts w:ascii="Calibri" w:hAnsi="Calibri" w:cs="Arial"/>
          <w:sz w:val="20"/>
          <w:szCs w:val="20"/>
        </w:rPr>
        <w:t>(ambito di certificazione:</w:t>
      </w:r>
      <w:r w:rsidRPr="00E41EF0">
        <w:rPr>
          <w:rFonts w:ascii="Calibri" w:hAnsi="Calibri" w:cs="Arial"/>
          <w:sz w:val="20"/>
          <w:szCs w:val="20"/>
        </w:rPr>
        <w:t xml:space="preserve"> servizio Akamai CDN</w:t>
      </w:r>
      <w:r>
        <w:rPr>
          <w:rFonts w:ascii="Calibri" w:hAnsi="Calibri" w:cs="Arial"/>
          <w:sz w:val="20"/>
          <w:szCs w:val="20"/>
        </w:rPr>
        <w:t xml:space="preserve">) e </w:t>
      </w:r>
      <w:r w:rsidRPr="00E41EF0">
        <w:rPr>
          <w:rFonts w:ascii="Calibri" w:hAnsi="Calibri" w:cs="Arial"/>
          <w:sz w:val="20"/>
          <w:szCs w:val="20"/>
        </w:rPr>
        <w:t xml:space="preserve">SOC2 </w:t>
      </w:r>
      <w:r>
        <w:rPr>
          <w:rFonts w:ascii="Calibri" w:hAnsi="Calibri" w:cs="Arial"/>
          <w:sz w:val="20"/>
          <w:szCs w:val="20"/>
        </w:rPr>
        <w:t>(</w:t>
      </w:r>
      <w:r w:rsidRPr="00E41EF0">
        <w:rPr>
          <w:rFonts w:ascii="Calibri" w:hAnsi="Calibri" w:cs="Arial"/>
          <w:sz w:val="20"/>
          <w:szCs w:val="20"/>
        </w:rPr>
        <w:t>ambito di certificazione</w:t>
      </w:r>
      <w:r>
        <w:rPr>
          <w:rFonts w:ascii="Calibri" w:hAnsi="Calibri" w:cs="Arial"/>
          <w:sz w:val="20"/>
          <w:szCs w:val="20"/>
        </w:rPr>
        <w:t>:</w:t>
      </w:r>
      <w:r w:rsidRPr="00E41EF0">
        <w:rPr>
          <w:rFonts w:ascii="Calibri" w:hAnsi="Calibri" w:cs="Arial"/>
          <w:sz w:val="20"/>
          <w:szCs w:val="20"/>
        </w:rPr>
        <w:t xml:space="preserve"> Akamai CDN, Prolexic, Akamai Control Center</w:t>
      </w:r>
      <w:r>
        <w:rPr>
          <w:rFonts w:ascii="Calibri" w:hAnsi="Calibri" w:cs="Arial"/>
          <w:sz w:val="20"/>
          <w:szCs w:val="20"/>
        </w:rPr>
        <w:t>)</w:t>
      </w:r>
      <w:r w:rsidRPr="00E41EF0">
        <w:rPr>
          <w:rFonts w:ascii="Calibri" w:hAnsi="Calibri" w:cs="Arial"/>
          <w:sz w:val="20"/>
          <w:szCs w:val="20"/>
        </w:rPr>
        <w:t xml:space="preserve"> indicando una breve descrizione dell’ambito della certificazione.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41EF0" w:rsidTr="006B2D33">
        <w:trPr>
          <w:trHeight w:val="1824"/>
        </w:trPr>
        <w:tc>
          <w:tcPr>
            <w:tcW w:w="8494" w:type="dxa"/>
            <w:shd w:val="clear" w:color="auto" w:fill="F2F2F2" w:themeFill="background1" w:themeFillShade="F2"/>
          </w:tcPr>
          <w:p w:rsidR="00E41EF0" w:rsidRDefault="00E41EF0" w:rsidP="006B2D33">
            <w:pPr>
              <w:ind w:left="284"/>
              <w:jc w:val="both"/>
              <w:rPr>
                <w:rFonts w:asciiTheme="minorHAnsi" w:hAnsiTheme="minorHAnsi" w:cs="Arial"/>
                <w:bCs/>
                <w:sz w:val="20"/>
                <w:szCs w:val="20"/>
              </w:rPr>
            </w:pPr>
          </w:p>
        </w:tc>
      </w:tr>
    </w:tbl>
    <w:p w:rsidR="00E41EF0" w:rsidRPr="009C6214" w:rsidRDefault="00E41EF0" w:rsidP="00E41EF0">
      <w:pPr>
        <w:pStyle w:val="BodyText21"/>
        <w:spacing w:line="360" w:lineRule="auto"/>
        <w:rPr>
          <w:rFonts w:ascii="Calibri" w:hAnsi="Calibri" w:cs="Arial"/>
          <w:sz w:val="20"/>
          <w:szCs w:val="20"/>
        </w:rPr>
      </w:pPr>
    </w:p>
    <w:p w:rsidR="00E41EF0" w:rsidRPr="003A3A2D" w:rsidRDefault="00E41EF0" w:rsidP="00E41EF0">
      <w:pPr>
        <w:pStyle w:val="BodyText21"/>
        <w:numPr>
          <w:ilvl w:val="0"/>
          <w:numId w:val="5"/>
        </w:numPr>
        <w:spacing w:line="360" w:lineRule="auto"/>
        <w:rPr>
          <w:rFonts w:ascii="Calibri" w:hAnsi="Calibri" w:cs="Arial"/>
          <w:sz w:val="20"/>
          <w:szCs w:val="20"/>
        </w:rPr>
      </w:pPr>
      <w:r w:rsidRPr="003A3A2D">
        <w:rPr>
          <w:rFonts w:ascii="Calibri" w:hAnsi="Calibri" w:cs="Arial"/>
          <w:sz w:val="20"/>
          <w:szCs w:val="20"/>
        </w:rPr>
        <w:t xml:space="preserve">In relazione a quanto compreso nell’oggetto dell’iniziativa, descrivere le politiche commerciali, per la rivendita di ciascuna delle tipologie di prodotti e servizi precedentemente descritti (vendita diretta, distributori, retail ecc.).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41EF0" w:rsidTr="006B2D33">
        <w:trPr>
          <w:trHeight w:val="1824"/>
        </w:trPr>
        <w:tc>
          <w:tcPr>
            <w:tcW w:w="8494" w:type="dxa"/>
            <w:shd w:val="clear" w:color="auto" w:fill="F2F2F2" w:themeFill="background1" w:themeFillShade="F2"/>
          </w:tcPr>
          <w:p w:rsidR="00E41EF0" w:rsidRDefault="00E41EF0" w:rsidP="006B2D33">
            <w:pPr>
              <w:ind w:left="284"/>
              <w:jc w:val="both"/>
              <w:rPr>
                <w:rFonts w:asciiTheme="minorHAnsi" w:hAnsiTheme="minorHAnsi" w:cs="Arial"/>
                <w:bCs/>
                <w:sz w:val="20"/>
                <w:szCs w:val="20"/>
              </w:rPr>
            </w:pPr>
          </w:p>
        </w:tc>
      </w:tr>
    </w:tbl>
    <w:p w:rsidR="00E41EF0" w:rsidRDefault="00E41EF0" w:rsidP="00E41EF0">
      <w:pPr>
        <w:pStyle w:val="BodyText21"/>
        <w:spacing w:line="360" w:lineRule="auto"/>
        <w:rPr>
          <w:rFonts w:ascii="Calibri" w:hAnsi="Calibri" w:cs="Arial"/>
          <w:sz w:val="20"/>
          <w:szCs w:val="20"/>
        </w:rPr>
      </w:pPr>
    </w:p>
    <w:p w:rsidR="00E41EF0" w:rsidRPr="00B16239" w:rsidRDefault="00E41EF0" w:rsidP="00E41EF0">
      <w:pPr>
        <w:pStyle w:val="BodyText21"/>
        <w:numPr>
          <w:ilvl w:val="0"/>
          <w:numId w:val="5"/>
        </w:numPr>
        <w:spacing w:line="360" w:lineRule="auto"/>
        <w:rPr>
          <w:rFonts w:ascii="Calibri" w:hAnsi="Calibri" w:cs="Arial"/>
          <w:sz w:val="20"/>
          <w:szCs w:val="20"/>
        </w:rPr>
      </w:pPr>
      <w:r>
        <w:rPr>
          <w:rFonts w:ascii="Calibri" w:hAnsi="Calibri" w:cs="Arial"/>
          <w:sz w:val="20"/>
          <w:szCs w:val="20"/>
        </w:rPr>
        <w:lastRenderedPageBreak/>
        <w:t>L’</w:t>
      </w:r>
      <w:r w:rsidRPr="00B16239">
        <w:rPr>
          <w:rFonts w:ascii="Calibri" w:hAnsi="Calibri" w:cs="Arial"/>
          <w:sz w:val="20"/>
          <w:szCs w:val="20"/>
        </w:rPr>
        <w:t xml:space="preserve">azienda è in possesso di specifici livelli di partnership con il produttore </w:t>
      </w:r>
      <w:r w:rsidR="00E54789">
        <w:rPr>
          <w:rFonts w:ascii="Calibri" w:hAnsi="Calibri" w:cs="Arial"/>
          <w:sz w:val="20"/>
          <w:szCs w:val="20"/>
        </w:rPr>
        <w:t>AKAMAI</w:t>
      </w:r>
      <w:r>
        <w:rPr>
          <w:rFonts w:ascii="Calibri" w:hAnsi="Calibri" w:cs="Arial"/>
          <w:sz w:val="20"/>
          <w:szCs w:val="20"/>
        </w:rPr>
        <w:t>.</w:t>
      </w:r>
      <w:r w:rsidRPr="00B16239">
        <w:rPr>
          <w:rFonts w:ascii="Calibri" w:hAnsi="Calibri" w:cs="Arial"/>
          <w:sz w:val="20"/>
          <w:szCs w:val="20"/>
        </w:rPr>
        <w:t xml:space="preserve"> Se si, indicare il livello (</w:t>
      </w:r>
      <w:r>
        <w:rPr>
          <w:rFonts w:ascii="Calibri" w:hAnsi="Calibri" w:cs="Arial"/>
          <w:sz w:val="20"/>
          <w:szCs w:val="20"/>
        </w:rPr>
        <w:t>Platinum, Gold</w:t>
      </w:r>
      <w:r w:rsidRPr="00B16239">
        <w:rPr>
          <w:rFonts w:ascii="Calibri" w:hAnsi="Calibri" w:cs="Arial"/>
          <w:sz w:val="20"/>
          <w:szCs w:val="20"/>
        </w:rPr>
        <w:t xml:space="preserve">, </w:t>
      </w:r>
      <w:r w:rsidRPr="00ED51DE">
        <w:rPr>
          <w:rFonts w:ascii="Calibri" w:hAnsi="Calibri" w:cs="Arial"/>
          <w:sz w:val="20"/>
          <w:szCs w:val="20"/>
        </w:rPr>
        <w:t>Authorized</w:t>
      </w:r>
      <w:r>
        <w:rPr>
          <w:rFonts w:ascii="Calibri" w:hAnsi="Calibri" w:cs="Arial"/>
          <w:sz w:val="20"/>
          <w:szCs w:val="20"/>
        </w:rPr>
        <w:t xml:space="preserve">, </w:t>
      </w:r>
      <w:r w:rsidRPr="00B16239">
        <w:rPr>
          <w:rFonts w:ascii="Calibri" w:hAnsi="Calibri" w:cs="Arial"/>
          <w:sz w:val="20"/>
          <w:szCs w:val="20"/>
        </w:rPr>
        <w:t>etc.) e descrivere dettagliatamente le caratteristiche tecniche e gli accordi commerciali che definiscono la partnership, incluse eventuali particolari condizioni e/o limitazioni nella rivendita di prodotti/servizi.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41EF0" w:rsidTr="006B2D33">
        <w:trPr>
          <w:trHeight w:val="1824"/>
        </w:trPr>
        <w:tc>
          <w:tcPr>
            <w:tcW w:w="8494" w:type="dxa"/>
            <w:shd w:val="clear" w:color="auto" w:fill="F2F2F2" w:themeFill="background1" w:themeFillShade="F2"/>
          </w:tcPr>
          <w:p w:rsidR="00E41EF0" w:rsidRDefault="00E41EF0" w:rsidP="006B2D33">
            <w:pPr>
              <w:ind w:left="284"/>
              <w:jc w:val="both"/>
              <w:rPr>
                <w:rFonts w:asciiTheme="minorHAnsi" w:hAnsiTheme="minorHAnsi" w:cs="Arial"/>
                <w:bCs/>
                <w:sz w:val="20"/>
                <w:szCs w:val="20"/>
              </w:rPr>
            </w:pPr>
          </w:p>
        </w:tc>
      </w:tr>
    </w:tbl>
    <w:p w:rsidR="00E41EF0" w:rsidRPr="003B11A0" w:rsidRDefault="00E41EF0" w:rsidP="00E41EF0">
      <w:pPr>
        <w:pStyle w:val="BodyText21"/>
        <w:numPr>
          <w:ilvl w:val="0"/>
          <w:numId w:val="5"/>
        </w:numPr>
        <w:spacing w:line="360" w:lineRule="auto"/>
        <w:rPr>
          <w:rFonts w:ascii="Calibri" w:hAnsi="Calibri" w:cs="Arial"/>
          <w:sz w:val="20"/>
          <w:szCs w:val="20"/>
        </w:rPr>
      </w:pPr>
      <w:r w:rsidRPr="003B11A0">
        <w:rPr>
          <w:rFonts w:ascii="Calibri" w:hAnsi="Calibri" w:cs="Arial"/>
          <w:sz w:val="20"/>
          <w:szCs w:val="20"/>
        </w:rPr>
        <w:t xml:space="preserve">Indicare che tipo di listino è disponibile per un corretto dimensionamento dell’impegno economico delle Amministrazioni </w:t>
      </w:r>
    </w:p>
    <w:p w:rsidR="00E41EF0" w:rsidRPr="003B11A0" w:rsidRDefault="00E41EF0" w:rsidP="00E41EF0">
      <w:pPr>
        <w:pStyle w:val="BodyText21"/>
        <w:numPr>
          <w:ilvl w:val="0"/>
          <w:numId w:val="8"/>
        </w:numPr>
        <w:spacing w:line="360" w:lineRule="auto"/>
        <w:rPr>
          <w:rFonts w:ascii="Calibri" w:hAnsi="Calibri" w:cs="Arial"/>
          <w:sz w:val="20"/>
          <w:szCs w:val="20"/>
        </w:rPr>
      </w:pPr>
      <w:r w:rsidRPr="003B11A0">
        <w:rPr>
          <w:rFonts w:ascii="Calibri" w:hAnsi="Calibri" w:cs="Arial"/>
          <w:sz w:val="20"/>
          <w:szCs w:val="20"/>
        </w:rPr>
        <w:t xml:space="preserve">Listino Pubblico </w:t>
      </w:r>
    </w:p>
    <w:p w:rsidR="00E41EF0" w:rsidRPr="003B11A0" w:rsidRDefault="00E41EF0" w:rsidP="00E41EF0">
      <w:pPr>
        <w:pStyle w:val="BodyText21"/>
        <w:numPr>
          <w:ilvl w:val="0"/>
          <w:numId w:val="8"/>
        </w:numPr>
        <w:spacing w:line="360" w:lineRule="auto"/>
        <w:rPr>
          <w:rFonts w:ascii="Calibri" w:hAnsi="Calibri" w:cs="Arial"/>
          <w:sz w:val="20"/>
          <w:szCs w:val="20"/>
        </w:rPr>
      </w:pPr>
      <w:r>
        <w:rPr>
          <w:rFonts w:ascii="Calibri" w:hAnsi="Calibri" w:cs="Arial"/>
          <w:sz w:val="20"/>
          <w:szCs w:val="20"/>
        </w:rPr>
        <w:t>Listino su Richiesta</w:t>
      </w:r>
    </w:p>
    <w:p w:rsidR="00E41EF0" w:rsidRPr="00B16239" w:rsidRDefault="00E41EF0" w:rsidP="00E41EF0">
      <w:pPr>
        <w:pStyle w:val="BodyText21"/>
        <w:numPr>
          <w:ilvl w:val="0"/>
          <w:numId w:val="8"/>
        </w:numPr>
        <w:spacing w:line="360" w:lineRule="auto"/>
        <w:rPr>
          <w:rFonts w:ascii="Calibri" w:hAnsi="Calibri" w:cs="Arial"/>
          <w:sz w:val="20"/>
          <w:szCs w:val="20"/>
        </w:rPr>
      </w:pPr>
      <w:r w:rsidRPr="003B11A0">
        <w:rPr>
          <w:rFonts w:ascii="Calibri" w:hAnsi="Calibri" w:cs="Arial"/>
          <w:sz w:val="20"/>
          <w:szCs w:val="20"/>
        </w:rPr>
        <w:t>Dimensionamento economico su base esclusivamente progettuale e/o di configurazione</w:t>
      </w:r>
      <w:r w:rsidRPr="00B16239">
        <w:rPr>
          <w:rFonts w:ascii="Calibri" w:hAnsi="Calibri" w:cs="Arial"/>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41EF0" w:rsidTr="006B2D33">
        <w:trPr>
          <w:trHeight w:val="1824"/>
        </w:trPr>
        <w:tc>
          <w:tcPr>
            <w:tcW w:w="8494" w:type="dxa"/>
            <w:shd w:val="clear" w:color="auto" w:fill="F2F2F2" w:themeFill="background1" w:themeFillShade="F2"/>
          </w:tcPr>
          <w:p w:rsidR="00E41EF0" w:rsidRDefault="00E41EF0" w:rsidP="006B2D33">
            <w:pPr>
              <w:ind w:left="284"/>
              <w:jc w:val="both"/>
              <w:rPr>
                <w:rFonts w:asciiTheme="minorHAnsi" w:hAnsiTheme="minorHAnsi" w:cs="Arial"/>
                <w:bCs/>
                <w:sz w:val="20"/>
                <w:szCs w:val="20"/>
              </w:rPr>
            </w:pPr>
          </w:p>
        </w:tc>
      </w:tr>
    </w:tbl>
    <w:p w:rsidR="00E41EF0" w:rsidRDefault="00E41EF0" w:rsidP="00E41EF0">
      <w:pPr>
        <w:pStyle w:val="BodyText21"/>
        <w:spacing w:line="360" w:lineRule="auto"/>
        <w:rPr>
          <w:rFonts w:ascii="Calibri" w:hAnsi="Calibri" w:cs="Arial"/>
          <w:sz w:val="20"/>
          <w:szCs w:val="20"/>
        </w:rPr>
      </w:pPr>
    </w:p>
    <w:p w:rsidR="00E41EF0" w:rsidRPr="00212740" w:rsidRDefault="00E41EF0" w:rsidP="00E41EF0">
      <w:pPr>
        <w:pStyle w:val="BodyText21"/>
        <w:numPr>
          <w:ilvl w:val="0"/>
          <w:numId w:val="5"/>
        </w:numPr>
        <w:spacing w:line="360" w:lineRule="auto"/>
        <w:rPr>
          <w:rFonts w:cs="Arial"/>
          <w:szCs w:val="20"/>
        </w:rPr>
      </w:pPr>
      <w:r w:rsidRPr="00212740">
        <w:rPr>
          <w:rFonts w:ascii="Calibri" w:hAnsi="Calibri" w:cs="Arial"/>
          <w:sz w:val="20"/>
          <w:szCs w:val="20"/>
        </w:rPr>
        <w:t xml:space="preserve">Indicare le </w:t>
      </w:r>
      <w:r>
        <w:rPr>
          <w:rFonts w:ascii="Calibri" w:hAnsi="Calibri" w:cs="Arial"/>
          <w:sz w:val="20"/>
          <w:szCs w:val="20"/>
        </w:rPr>
        <w:t>condizioni economiche mediamente praticate per il tipo di fornitura in questione (es.: sconti praticati sugli eventuali prezzi di listino/dimensionamento economico di massima in funzione del volume economico dei fabbisogni rappresentati)</w:t>
      </w:r>
      <w:r w:rsidRPr="00212740">
        <w:rPr>
          <w:rFonts w:cs="Arial"/>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41EF0" w:rsidTr="006B2D33">
        <w:trPr>
          <w:trHeight w:val="1824"/>
        </w:trPr>
        <w:tc>
          <w:tcPr>
            <w:tcW w:w="8494" w:type="dxa"/>
            <w:shd w:val="clear" w:color="auto" w:fill="F2F2F2" w:themeFill="background1" w:themeFillShade="F2"/>
          </w:tcPr>
          <w:p w:rsidR="00E41EF0" w:rsidRDefault="00E41EF0" w:rsidP="006B2D33">
            <w:pPr>
              <w:ind w:left="284"/>
              <w:jc w:val="both"/>
              <w:rPr>
                <w:rFonts w:asciiTheme="minorHAnsi" w:hAnsiTheme="minorHAnsi" w:cs="Arial"/>
                <w:bCs/>
                <w:sz w:val="20"/>
                <w:szCs w:val="20"/>
              </w:rPr>
            </w:pPr>
          </w:p>
        </w:tc>
      </w:tr>
    </w:tbl>
    <w:p w:rsidR="00E41EF0" w:rsidRDefault="00E41EF0" w:rsidP="00E41EF0">
      <w:pPr>
        <w:pStyle w:val="BodyText21"/>
        <w:spacing w:line="360" w:lineRule="auto"/>
        <w:rPr>
          <w:rFonts w:ascii="Calibri" w:hAnsi="Calibri" w:cs="Arial"/>
          <w:sz w:val="20"/>
          <w:szCs w:val="20"/>
        </w:rPr>
      </w:pPr>
    </w:p>
    <w:p w:rsidR="00E41EF0" w:rsidRPr="00C108C0" w:rsidRDefault="00E41EF0" w:rsidP="00E41EF0">
      <w:pPr>
        <w:pStyle w:val="BodyText21"/>
        <w:numPr>
          <w:ilvl w:val="0"/>
          <w:numId w:val="5"/>
        </w:numPr>
        <w:spacing w:line="360" w:lineRule="auto"/>
        <w:rPr>
          <w:rFonts w:ascii="Calibri" w:hAnsi="Calibri" w:cs="Arial"/>
          <w:sz w:val="20"/>
          <w:szCs w:val="20"/>
        </w:rPr>
      </w:pPr>
      <w:r w:rsidRPr="00C108C0">
        <w:rPr>
          <w:rFonts w:ascii="Calibri" w:hAnsi="Calibri" w:cs="Arial"/>
          <w:sz w:val="20"/>
          <w:szCs w:val="20"/>
        </w:rPr>
        <w:t xml:space="preserve">Si chiede di indicare se l’azienda è presente sul Sistema Dinamico di Acquisizione, in particolare per la categoria </w:t>
      </w:r>
      <w:r>
        <w:rPr>
          <w:rFonts w:ascii="Calibri" w:hAnsi="Calibri" w:cs="Arial"/>
          <w:sz w:val="20"/>
          <w:szCs w:val="20"/>
        </w:rPr>
        <w:t>Servizi Cloud</w:t>
      </w:r>
      <w:r w:rsidRPr="00C108C0">
        <w:rPr>
          <w:rFonts w:ascii="Calibri" w:hAnsi="Calibri" w:cs="Arial"/>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41EF0" w:rsidTr="006B2D33">
        <w:trPr>
          <w:trHeight w:val="1824"/>
        </w:trPr>
        <w:tc>
          <w:tcPr>
            <w:tcW w:w="8494" w:type="dxa"/>
            <w:shd w:val="clear" w:color="auto" w:fill="F2F2F2" w:themeFill="background1" w:themeFillShade="F2"/>
          </w:tcPr>
          <w:p w:rsidR="00E41EF0" w:rsidRDefault="00E41EF0" w:rsidP="006B2D33">
            <w:pPr>
              <w:ind w:left="284"/>
              <w:jc w:val="both"/>
              <w:rPr>
                <w:rFonts w:asciiTheme="minorHAnsi" w:hAnsiTheme="minorHAnsi" w:cs="Arial"/>
                <w:bCs/>
                <w:sz w:val="20"/>
                <w:szCs w:val="20"/>
              </w:rPr>
            </w:pPr>
          </w:p>
        </w:tc>
      </w:tr>
    </w:tbl>
    <w:p w:rsidR="00E41EF0" w:rsidRDefault="00E41EF0" w:rsidP="00E41EF0">
      <w:pPr>
        <w:ind w:left="284"/>
        <w:jc w:val="both"/>
        <w:rPr>
          <w:rFonts w:asciiTheme="minorHAnsi" w:hAnsiTheme="minorHAnsi" w:cs="Arial"/>
          <w:bCs/>
          <w:color w:val="FF0000"/>
          <w:sz w:val="20"/>
          <w:szCs w:val="20"/>
        </w:rPr>
      </w:pPr>
    </w:p>
    <w:p w:rsidR="00E41EF0" w:rsidRPr="00DF5C48" w:rsidRDefault="00E41EF0" w:rsidP="00E41EF0">
      <w:pPr>
        <w:pStyle w:val="BodyText21"/>
        <w:numPr>
          <w:ilvl w:val="0"/>
          <w:numId w:val="5"/>
        </w:numPr>
        <w:rPr>
          <w:rFonts w:ascii="Calibri" w:hAnsi="Calibri" w:cs="Arial"/>
          <w:sz w:val="20"/>
          <w:szCs w:val="20"/>
        </w:rPr>
      </w:pPr>
      <w:r>
        <w:rPr>
          <w:rFonts w:ascii="Calibri" w:hAnsi="Calibri" w:cs="Arial"/>
          <w:sz w:val="20"/>
          <w:szCs w:val="20"/>
        </w:rPr>
        <w:t>I prodotti oggetto della presente consultazione sono conformi alle prescrizioni e sono registrati sul  Cloud Marketplace di AgID (</w:t>
      </w:r>
      <w:r w:rsidRPr="00146F4C">
        <w:rPr>
          <w:rFonts w:ascii="Calibri" w:hAnsi="Calibri" w:cs="Arial"/>
          <w:sz w:val="20"/>
          <w:szCs w:val="20"/>
        </w:rPr>
        <w:t>la piattaforma che espone i servizi e le infrastrutture qualificate da AgID secondo quanto disposto dalle Circolari Ag</w:t>
      </w:r>
      <w:r>
        <w:rPr>
          <w:rFonts w:ascii="Calibri" w:hAnsi="Calibri" w:cs="Arial"/>
          <w:sz w:val="20"/>
          <w:szCs w:val="20"/>
        </w:rPr>
        <w:t>ID n. 2 e n.3 del 9 aprile 2018)?</w:t>
      </w:r>
    </w:p>
    <w:p w:rsidR="00E41EF0" w:rsidRPr="00391D5B" w:rsidRDefault="00E41EF0" w:rsidP="00E41EF0">
      <w:pPr>
        <w:pStyle w:val="BodyText21"/>
        <w:spacing w:line="360" w:lineRule="auto"/>
        <w:ind w:left="360"/>
        <w:rPr>
          <w:rFonts w:ascii="Calibri" w:hAnsi="Calibri" w:cs="Arial"/>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41EF0" w:rsidTr="006B2D33">
        <w:trPr>
          <w:trHeight w:val="1824"/>
        </w:trPr>
        <w:tc>
          <w:tcPr>
            <w:tcW w:w="8494" w:type="dxa"/>
            <w:shd w:val="clear" w:color="auto" w:fill="F2F2F2" w:themeFill="background1" w:themeFillShade="F2"/>
          </w:tcPr>
          <w:p w:rsidR="00E41EF0" w:rsidRDefault="00E41EF0" w:rsidP="006B2D33">
            <w:pPr>
              <w:ind w:left="284"/>
              <w:jc w:val="both"/>
              <w:rPr>
                <w:rFonts w:asciiTheme="minorHAnsi" w:hAnsiTheme="minorHAnsi" w:cs="Arial"/>
                <w:bCs/>
                <w:sz w:val="20"/>
                <w:szCs w:val="20"/>
              </w:rPr>
            </w:pPr>
          </w:p>
        </w:tc>
      </w:tr>
    </w:tbl>
    <w:p w:rsidR="00E41EF0" w:rsidRDefault="00E41EF0" w:rsidP="00E41EF0">
      <w:pPr>
        <w:jc w:val="both"/>
        <w:rPr>
          <w:rFonts w:ascii="Trebuchet MS" w:hAnsi="Trebuchet MS" w:cs="Arial"/>
          <w:i/>
          <w:color w:val="0000FF"/>
          <w:sz w:val="20"/>
          <w:szCs w:val="20"/>
        </w:rPr>
      </w:pPr>
    </w:p>
    <w:p w:rsidR="00E41EF0" w:rsidRDefault="00E41EF0" w:rsidP="00E41EF0">
      <w:pPr>
        <w:jc w:val="both"/>
        <w:rPr>
          <w:rFonts w:ascii="Trebuchet MS" w:hAnsi="Trebuchet MS" w:cs="Arial"/>
          <w:i/>
          <w:color w:val="0000FF"/>
          <w:sz w:val="20"/>
          <w:szCs w:val="20"/>
        </w:rPr>
      </w:pPr>
    </w:p>
    <w:p w:rsidR="00E41EF0" w:rsidRPr="00DF5C48" w:rsidRDefault="00E41EF0" w:rsidP="00E41EF0">
      <w:pPr>
        <w:pStyle w:val="BodyText21"/>
        <w:numPr>
          <w:ilvl w:val="0"/>
          <w:numId w:val="5"/>
        </w:numPr>
        <w:rPr>
          <w:rFonts w:ascii="Calibri" w:hAnsi="Calibri" w:cs="Arial"/>
          <w:sz w:val="20"/>
          <w:szCs w:val="20"/>
        </w:rPr>
      </w:pPr>
      <w:r>
        <w:rPr>
          <w:rFonts w:ascii="Calibri" w:hAnsi="Calibri" w:cs="Arial"/>
          <w:sz w:val="20"/>
          <w:szCs w:val="20"/>
        </w:rPr>
        <w:t xml:space="preserve">Indicare </w:t>
      </w:r>
      <w:r w:rsidRPr="00391D5B">
        <w:rPr>
          <w:rFonts w:ascii="Calibri" w:hAnsi="Calibri" w:cs="Arial"/>
          <w:sz w:val="20"/>
          <w:szCs w:val="20"/>
        </w:rPr>
        <w:t>ulteriori elementi/informazioni che possano essere utili per lo sviluppo della presente iniziativa</w:t>
      </w:r>
      <w:r w:rsidRPr="00DF5C48">
        <w:rPr>
          <w:rFonts w:ascii="Calibri" w:hAnsi="Calibri" w:cs="Arial"/>
          <w:sz w:val="20"/>
          <w:szCs w:val="20"/>
        </w:rPr>
        <w:t xml:space="preserve"> ed eventuali elementi di attenzione o criticità già riscontrate in analoghi contesti nei diversi ambiti di servizio (ad es. integrazioni, vincoli tecnologici, ecc..).</w:t>
      </w:r>
    </w:p>
    <w:p w:rsidR="00E41EF0" w:rsidRPr="00391D5B" w:rsidRDefault="00E41EF0" w:rsidP="00E41EF0">
      <w:pPr>
        <w:pStyle w:val="BodyText21"/>
        <w:spacing w:line="360" w:lineRule="auto"/>
        <w:ind w:left="360"/>
        <w:rPr>
          <w:rFonts w:ascii="Calibri" w:hAnsi="Calibri" w:cs="Arial"/>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41EF0" w:rsidTr="006B2D33">
        <w:trPr>
          <w:trHeight w:val="1824"/>
        </w:trPr>
        <w:tc>
          <w:tcPr>
            <w:tcW w:w="8494" w:type="dxa"/>
            <w:shd w:val="clear" w:color="auto" w:fill="F2F2F2" w:themeFill="background1" w:themeFillShade="F2"/>
          </w:tcPr>
          <w:p w:rsidR="00E41EF0" w:rsidRDefault="00E41EF0" w:rsidP="006B2D33">
            <w:pPr>
              <w:ind w:left="284"/>
              <w:jc w:val="both"/>
              <w:rPr>
                <w:rFonts w:asciiTheme="minorHAnsi" w:hAnsiTheme="minorHAnsi" w:cs="Arial"/>
                <w:bCs/>
                <w:sz w:val="20"/>
                <w:szCs w:val="20"/>
              </w:rPr>
            </w:pPr>
          </w:p>
        </w:tc>
      </w:tr>
    </w:tbl>
    <w:p w:rsidR="00E41EF0" w:rsidRDefault="00E41EF0" w:rsidP="00E41EF0">
      <w:pPr>
        <w:ind w:left="284"/>
        <w:jc w:val="both"/>
        <w:rPr>
          <w:rFonts w:asciiTheme="minorHAnsi" w:hAnsiTheme="minorHAnsi" w:cs="Arial"/>
          <w:bCs/>
          <w:color w:val="FF0000"/>
          <w:sz w:val="20"/>
          <w:szCs w:val="20"/>
        </w:rPr>
      </w:pPr>
    </w:p>
    <w:p w:rsidR="00E41EF0" w:rsidRPr="00A10111" w:rsidRDefault="00E41EF0" w:rsidP="00E41EF0">
      <w:pPr>
        <w:pStyle w:val="Paragrafoelenco"/>
        <w:numPr>
          <w:ilvl w:val="0"/>
          <w:numId w:val="5"/>
        </w:numPr>
        <w:jc w:val="both"/>
        <w:rPr>
          <w:rFonts w:ascii="Calibri" w:hAnsi="Calibri" w:cs="Arial"/>
          <w:sz w:val="20"/>
          <w:szCs w:val="20"/>
        </w:rPr>
      </w:pPr>
      <w:r>
        <w:rPr>
          <w:rFonts w:ascii="Calibri" w:hAnsi="Calibri" w:cs="Arial"/>
          <w:sz w:val="20"/>
          <w:szCs w:val="20"/>
        </w:rPr>
        <w:t>La Vostra azienda red</w:t>
      </w:r>
      <w:r w:rsidRPr="00A10111">
        <w:rPr>
          <w:rFonts w:ascii="Calibri" w:hAnsi="Calibri" w:cs="Arial"/>
          <w:sz w:val="20"/>
          <w:szCs w:val="20"/>
        </w:rPr>
        <w:t>ig</w:t>
      </w:r>
      <w:r>
        <w:rPr>
          <w:rFonts w:ascii="Calibri" w:hAnsi="Calibri" w:cs="Arial"/>
          <w:sz w:val="20"/>
          <w:szCs w:val="20"/>
        </w:rPr>
        <w:t>e</w:t>
      </w:r>
      <w:r w:rsidRPr="00A10111">
        <w:rPr>
          <w:rFonts w:ascii="Calibri" w:hAnsi="Calibri" w:cs="Arial"/>
          <w:sz w:val="20"/>
          <w:szCs w:val="20"/>
        </w:rPr>
        <w:t xml:space="preserve"> un Rapporto sulla situazione del personale maschile e femminile in </w:t>
      </w:r>
      <w:r>
        <w:rPr>
          <w:rFonts w:ascii="Calibri" w:hAnsi="Calibri" w:cs="Arial"/>
          <w:sz w:val="20"/>
          <w:szCs w:val="20"/>
        </w:rPr>
        <w:t>a</w:t>
      </w:r>
      <w:r w:rsidRPr="00A10111">
        <w:rPr>
          <w:rFonts w:ascii="Calibri" w:hAnsi="Calibri" w:cs="Arial"/>
          <w:sz w:val="20"/>
          <w:szCs w:val="20"/>
        </w:rPr>
        <w:t xml:space="preserve">ccordo con quanto previsto dall’art. 46 D.lgs. n. 198/2006 come modificato dalla Legge 5 novembre 2021, n. 162? </w:t>
      </w:r>
    </w:p>
    <w:p w:rsidR="00E41EF0" w:rsidRPr="00DF5C48" w:rsidRDefault="00E41EF0" w:rsidP="00E41EF0">
      <w:pPr>
        <w:pStyle w:val="BodyText21"/>
        <w:ind w:left="360"/>
        <w:rPr>
          <w:rFonts w:ascii="Calibri" w:hAnsi="Calibri" w:cs="Arial"/>
          <w:sz w:val="20"/>
          <w:szCs w:val="20"/>
        </w:rPr>
      </w:pPr>
    </w:p>
    <w:p w:rsidR="00E41EF0" w:rsidRPr="00391D5B" w:rsidRDefault="00E41EF0" w:rsidP="00E41EF0">
      <w:pPr>
        <w:pStyle w:val="BodyText21"/>
        <w:spacing w:line="360" w:lineRule="auto"/>
        <w:ind w:left="360"/>
        <w:rPr>
          <w:rFonts w:ascii="Calibri" w:hAnsi="Calibri" w:cs="Arial"/>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41EF0" w:rsidTr="006B2D33">
        <w:trPr>
          <w:trHeight w:val="1824"/>
        </w:trPr>
        <w:tc>
          <w:tcPr>
            <w:tcW w:w="8494" w:type="dxa"/>
            <w:shd w:val="clear" w:color="auto" w:fill="F2F2F2" w:themeFill="background1" w:themeFillShade="F2"/>
          </w:tcPr>
          <w:p w:rsidR="00E41EF0" w:rsidRDefault="00E41EF0" w:rsidP="006B2D33">
            <w:pPr>
              <w:ind w:left="284"/>
              <w:jc w:val="both"/>
              <w:rPr>
                <w:rFonts w:asciiTheme="minorHAnsi" w:hAnsiTheme="minorHAnsi" w:cs="Arial"/>
                <w:bCs/>
                <w:sz w:val="20"/>
                <w:szCs w:val="20"/>
              </w:rPr>
            </w:pPr>
          </w:p>
        </w:tc>
      </w:tr>
    </w:tbl>
    <w:p w:rsidR="00E41EF0" w:rsidRDefault="00E41EF0" w:rsidP="00E41EF0">
      <w:pPr>
        <w:spacing w:line="276" w:lineRule="auto"/>
        <w:jc w:val="both"/>
        <w:rPr>
          <w:rFonts w:asciiTheme="minorHAnsi" w:hAnsiTheme="minorHAnsi" w:cs="Arial"/>
          <w:bCs/>
          <w:sz w:val="20"/>
          <w:szCs w:val="20"/>
        </w:rPr>
      </w:pPr>
    </w:p>
    <w:p w:rsidR="00E41EF0" w:rsidRPr="00A10111" w:rsidRDefault="00E41EF0" w:rsidP="00E41EF0">
      <w:pPr>
        <w:pStyle w:val="Paragrafoelenco"/>
        <w:numPr>
          <w:ilvl w:val="0"/>
          <w:numId w:val="5"/>
        </w:numPr>
        <w:jc w:val="both"/>
        <w:rPr>
          <w:rFonts w:ascii="Calibri" w:hAnsi="Calibri" w:cs="Arial"/>
          <w:sz w:val="20"/>
          <w:szCs w:val="20"/>
        </w:rPr>
      </w:pPr>
      <w:r>
        <w:rPr>
          <w:rFonts w:ascii="Calibri" w:hAnsi="Calibri" w:cs="Arial"/>
          <w:sz w:val="20"/>
          <w:szCs w:val="20"/>
        </w:rPr>
        <w:t>La Vostra azienda a</w:t>
      </w:r>
      <w:r w:rsidRPr="00A10111">
        <w:rPr>
          <w:rFonts w:ascii="Calibri" w:hAnsi="Calibri" w:cs="Arial"/>
          <w:sz w:val="20"/>
          <w:szCs w:val="20"/>
        </w:rPr>
        <w:t xml:space="preserve">ssolve agli obblighi di cui alla legge 12 marzo 1999, n. 68?          </w:t>
      </w:r>
    </w:p>
    <w:p w:rsidR="00E41EF0" w:rsidRPr="00DF5C48" w:rsidRDefault="00E41EF0" w:rsidP="00E41EF0">
      <w:pPr>
        <w:pStyle w:val="BodyText21"/>
        <w:ind w:left="360"/>
        <w:rPr>
          <w:rFonts w:ascii="Calibri" w:hAnsi="Calibri" w:cs="Arial"/>
          <w:sz w:val="20"/>
          <w:szCs w:val="20"/>
        </w:rPr>
      </w:pPr>
    </w:p>
    <w:p w:rsidR="00E41EF0" w:rsidRPr="00391D5B" w:rsidRDefault="00E41EF0" w:rsidP="00E41EF0">
      <w:pPr>
        <w:pStyle w:val="BodyText21"/>
        <w:spacing w:line="360" w:lineRule="auto"/>
        <w:ind w:left="360"/>
        <w:rPr>
          <w:rFonts w:ascii="Calibri" w:hAnsi="Calibri" w:cs="Arial"/>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41EF0" w:rsidTr="006B2D33">
        <w:trPr>
          <w:trHeight w:val="1824"/>
        </w:trPr>
        <w:tc>
          <w:tcPr>
            <w:tcW w:w="8494" w:type="dxa"/>
            <w:shd w:val="clear" w:color="auto" w:fill="F2F2F2" w:themeFill="background1" w:themeFillShade="F2"/>
          </w:tcPr>
          <w:p w:rsidR="00E41EF0" w:rsidRDefault="00E41EF0" w:rsidP="006B2D33">
            <w:pPr>
              <w:ind w:left="284"/>
              <w:jc w:val="both"/>
              <w:rPr>
                <w:rFonts w:asciiTheme="minorHAnsi" w:hAnsiTheme="minorHAnsi" w:cs="Arial"/>
                <w:bCs/>
                <w:sz w:val="20"/>
                <w:szCs w:val="20"/>
              </w:rPr>
            </w:pPr>
          </w:p>
        </w:tc>
      </w:tr>
    </w:tbl>
    <w:p w:rsidR="00E41EF0" w:rsidRDefault="00E41EF0" w:rsidP="00E41EF0">
      <w:pPr>
        <w:spacing w:line="276" w:lineRule="auto"/>
        <w:jc w:val="both"/>
        <w:rPr>
          <w:rFonts w:asciiTheme="minorHAnsi" w:hAnsiTheme="minorHAnsi" w:cs="Arial"/>
          <w:bCs/>
          <w:sz w:val="20"/>
          <w:szCs w:val="20"/>
        </w:rPr>
      </w:pPr>
    </w:p>
    <w:p w:rsidR="00E41EF0" w:rsidRPr="00A10111" w:rsidRDefault="00E41EF0" w:rsidP="0029117C">
      <w:pPr>
        <w:pStyle w:val="Paragrafoelenco"/>
        <w:numPr>
          <w:ilvl w:val="0"/>
          <w:numId w:val="5"/>
        </w:numPr>
        <w:jc w:val="both"/>
        <w:rPr>
          <w:rFonts w:ascii="Calibri" w:hAnsi="Calibri" w:cs="Arial"/>
          <w:sz w:val="20"/>
          <w:szCs w:val="20"/>
        </w:rPr>
      </w:pPr>
      <w:r>
        <w:rPr>
          <w:rFonts w:ascii="Calibri" w:hAnsi="Calibri" w:cs="Arial"/>
          <w:sz w:val="20"/>
          <w:szCs w:val="20"/>
        </w:rPr>
        <w:t>La Vostra azienda, c</w:t>
      </w:r>
      <w:r w:rsidRPr="003C2D26">
        <w:rPr>
          <w:rFonts w:ascii="Calibri" w:hAnsi="Calibri" w:cs="Arial"/>
          <w:bCs/>
          <w:sz w:val="20"/>
          <w:szCs w:val="20"/>
        </w:rPr>
        <w:t xml:space="preserve">on riguardo a contratti finanziati in tutto o in parte con fondi del PNRR, </w:t>
      </w:r>
      <w:r>
        <w:rPr>
          <w:rFonts w:ascii="Calibri" w:hAnsi="Calibri" w:cs="Arial"/>
          <w:bCs/>
          <w:sz w:val="20"/>
          <w:szCs w:val="20"/>
        </w:rPr>
        <w:t xml:space="preserve">rispetta </w:t>
      </w:r>
      <w:r w:rsidRPr="003C2D26">
        <w:rPr>
          <w:rFonts w:ascii="Calibri" w:hAnsi="Calibri" w:cs="Arial"/>
          <w:bCs/>
          <w:sz w:val="20"/>
          <w:szCs w:val="20"/>
        </w:rPr>
        <w:t>tutti i requisiti tecnici e ambientali previsti dalla normativa europea e nazionale in ottemperanza al principio di non arrecare un danno significativo all’ambiente “Do No Significant Harm” (DNSH),</w:t>
      </w:r>
      <w:r w:rsidR="0029117C">
        <w:rPr>
          <w:rFonts w:ascii="Calibri" w:hAnsi="Calibri" w:cs="Arial"/>
          <w:bCs/>
          <w:sz w:val="20"/>
          <w:szCs w:val="20"/>
        </w:rPr>
        <w:t xml:space="preserve"> in particolare quanto riportato all’interno della </w:t>
      </w:r>
      <w:r w:rsidR="0029117C" w:rsidRPr="0029117C">
        <w:rPr>
          <w:rFonts w:ascii="Calibri" w:hAnsi="Calibri" w:cs="Arial"/>
          <w:bCs/>
          <w:sz w:val="20"/>
          <w:szCs w:val="20"/>
        </w:rPr>
        <w:t>Circolare del 30 dicembre 2021, n. 32</w:t>
      </w:r>
      <w:r w:rsidR="0029117C">
        <w:rPr>
          <w:rFonts w:ascii="Calibri" w:hAnsi="Calibri" w:cs="Arial"/>
          <w:bCs/>
          <w:sz w:val="20"/>
          <w:szCs w:val="20"/>
        </w:rPr>
        <w:t xml:space="preserve"> della Ragioneria Generale dello Stato (</w:t>
      </w:r>
      <w:r w:rsidR="0029117C" w:rsidRPr="0029117C">
        <w:rPr>
          <w:rFonts w:ascii="Calibri" w:hAnsi="Calibri" w:cs="Arial"/>
          <w:bCs/>
          <w:i/>
          <w:sz w:val="20"/>
          <w:szCs w:val="20"/>
        </w:rPr>
        <w:t>Scheda 6 - Servizi informatici di hosting e cloud</w:t>
      </w:r>
      <w:r w:rsidR="0029117C">
        <w:rPr>
          <w:rFonts w:ascii="Calibri" w:hAnsi="Calibri" w:cs="Arial"/>
          <w:bCs/>
          <w:sz w:val="20"/>
          <w:szCs w:val="20"/>
        </w:rPr>
        <w:t>)</w:t>
      </w:r>
      <w:r w:rsidRPr="003C2D26">
        <w:rPr>
          <w:rFonts w:ascii="Calibri" w:hAnsi="Calibri" w:cs="Arial"/>
          <w:bCs/>
          <w:sz w:val="20"/>
          <w:szCs w:val="20"/>
        </w:rPr>
        <w:t xml:space="preserve"> ivi incluso l’impegno a consegnare all’Amministrazione la documentazione a comprova del rispetto dei suddetti requisiti?</w:t>
      </w:r>
    </w:p>
    <w:p w:rsidR="00E41EF0" w:rsidRPr="00DF5C48" w:rsidRDefault="00E41EF0" w:rsidP="00E41EF0">
      <w:pPr>
        <w:pStyle w:val="BodyText21"/>
        <w:ind w:left="360"/>
        <w:rPr>
          <w:rFonts w:ascii="Calibri" w:hAnsi="Calibri" w:cs="Arial"/>
          <w:sz w:val="20"/>
          <w:szCs w:val="20"/>
        </w:rPr>
      </w:pPr>
    </w:p>
    <w:p w:rsidR="00E41EF0" w:rsidRPr="00391D5B" w:rsidRDefault="00E41EF0" w:rsidP="00E41EF0">
      <w:pPr>
        <w:pStyle w:val="BodyText21"/>
        <w:spacing w:line="360" w:lineRule="auto"/>
        <w:ind w:left="360"/>
        <w:rPr>
          <w:rFonts w:ascii="Calibri" w:hAnsi="Calibri" w:cs="Arial"/>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41EF0" w:rsidTr="006B2D33">
        <w:trPr>
          <w:trHeight w:val="1824"/>
        </w:trPr>
        <w:tc>
          <w:tcPr>
            <w:tcW w:w="8494" w:type="dxa"/>
            <w:shd w:val="clear" w:color="auto" w:fill="F2F2F2" w:themeFill="background1" w:themeFillShade="F2"/>
          </w:tcPr>
          <w:p w:rsidR="00E41EF0" w:rsidRDefault="00E41EF0" w:rsidP="006B2D33">
            <w:pPr>
              <w:ind w:left="284"/>
              <w:jc w:val="both"/>
              <w:rPr>
                <w:rFonts w:asciiTheme="minorHAnsi" w:hAnsiTheme="minorHAnsi" w:cs="Arial"/>
                <w:bCs/>
                <w:sz w:val="20"/>
                <w:szCs w:val="20"/>
              </w:rPr>
            </w:pPr>
          </w:p>
        </w:tc>
      </w:tr>
    </w:tbl>
    <w:p w:rsidR="00E41EF0" w:rsidRDefault="00E41EF0" w:rsidP="00E41EF0">
      <w:pPr>
        <w:spacing w:line="276" w:lineRule="auto"/>
        <w:jc w:val="both"/>
        <w:rPr>
          <w:rFonts w:asciiTheme="minorHAnsi" w:hAnsiTheme="minorHAnsi" w:cs="Arial"/>
          <w:bCs/>
          <w:sz w:val="20"/>
          <w:szCs w:val="20"/>
        </w:rPr>
      </w:pPr>
    </w:p>
    <w:p w:rsidR="00E41EF0" w:rsidRPr="00DF5C48" w:rsidRDefault="00E41EF0" w:rsidP="00E41EF0">
      <w:pPr>
        <w:pStyle w:val="Paragrafoelenco"/>
        <w:numPr>
          <w:ilvl w:val="0"/>
          <w:numId w:val="5"/>
        </w:numPr>
        <w:jc w:val="both"/>
        <w:rPr>
          <w:rFonts w:ascii="Calibri" w:hAnsi="Calibri" w:cs="Arial"/>
          <w:sz w:val="20"/>
          <w:szCs w:val="20"/>
        </w:rPr>
      </w:pPr>
      <w:r w:rsidRPr="005D37B3">
        <w:rPr>
          <w:rFonts w:ascii="Calibri" w:hAnsi="Calibri" w:cs="Arial"/>
          <w:sz w:val="20"/>
          <w:szCs w:val="20"/>
        </w:rPr>
        <w:t>La Vostra azienda è a conoscenza dell’obbligo di assicurare, in caso di aggiudicazione di contratti finanziati in tutto o in parte con le risorse previste dal Regolamento (UE) 2021/240 del Parlamento europeo e del Consiglio del 10 febbraio 2021 e dal Regolamento (UE)  2021/241 del Parlamento europeo e del Consiglio del 12 febbraio 2021, nonché dal PNC, una quota pari almeno al 30 per cento delle assunzioni necessarie per l'esecuzione del contratto o per la realizzazione di attività ad esso connesse o strumentali, sia all'occupazione giovanile sia all'occupazione femminile?</w:t>
      </w:r>
    </w:p>
    <w:p w:rsidR="00E41EF0" w:rsidRPr="00391D5B" w:rsidRDefault="00E41EF0" w:rsidP="00E41EF0">
      <w:pPr>
        <w:pStyle w:val="BodyText21"/>
        <w:spacing w:line="360" w:lineRule="auto"/>
        <w:ind w:left="360"/>
        <w:rPr>
          <w:rFonts w:ascii="Calibri" w:hAnsi="Calibri" w:cs="Arial"/>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41EF0" w:rsidTr="006B2D33">
        <w:trPr>
          <w:trHeight w:val="1824"/>
        </w:trPr>
        <w:tc>
          <w:tcPr>
            <w:tcW w:w="8494" w:type="dxa"/>
            <w:shd w:val="clear" w:color="auto" w:fill="F2F2F2" w:themeFill="background1" w:themeFillShade="F2"/>
          </w:tcPr>
          <w:p w:rsidR="00E41EF0" w:rsidRDefault="00E41EF0" w:rsidP="006B2D33">
            <w:pPr>
              <w:ind w:left="284"/>
              <w:jc w:val="both"/>
              <w:rPr>
                <w:rFonts w:asciiTheme="minorHAnsi" w:hAnsiTheme="minorHAnsi" w:cs="Arial"/>
                <w:bCs/>
                <w:sz w:val="20"/>
                <w:szCs w:val="20"/>
              </w:rPr>
            </w:pPr>
          </w:p>
        </w:tc>
      </w:tr>
    </w:tbl>
    <w:p w:rsidR="00E41EF0" w:rsidRDefault="00E41EF0" w:rsidP="00E41EF0">
      <w:pPr>
        <w:spacing w:line="276" w:lineRule="auto"/>
        <w:jc w:val="both"/>
        <w:rPr>
          <w:sz w:val="20"/>
          <w:szCs w:val="20"/>
        </w:rPr>
      </w:pPr>
    </w:p>
    <w:p w:rsidR="00E41EF0" w:rsidRDefault="00E41EF0" w:rsidP="00E41EF0">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rsidR="00E41EF0" w:rsidRDefault="00E41EF0" w:rsidP="00E41EF0">
      <w:pPr>
        <w:jc w:val="both"/>
        <w:rPr>
          <w:rFonts w:ascii="Trebuchet MS" w:hAnsi="Trebuchet MS" w:cs="Arial"/>
          <w:i/>
          <w:color w:val="0000FF"/>
          <w:sz w:val="20"/>
          <w:szCs w:val="20"/>
        </w:rPr>
      </w:pPr>
    </w:p>
    <w:p w:rsidR="006C414B" w:rsidRDefault="006C414B">
      <w:pPr>
        <w:rPr>
          <w:rFonts w:asciiTheme="minorHAnsi" w:hAnsiTheme="minorHAnsi" w:cs="Arial"/>
          <w:b/>
          <w:bCs/>
          <w:sz w:val="20"/>
          <w:szCs w:val="20"/>
        </w:rPr>
      </w:pPr>
    </w:p>
    <w:p w:rsidR="006C414B" w:rsidRDefault="006C414B">
      <w:pPr>
        <w:ind w:left="284"/>
        <w:rPr>
          <w:rFonts w:asciiTheme="minorHAnsi" w:hAnsiTheme="minorHAnsi" w:cs="Arial"/>
          <w:b/>
          <w:bCs/>
          <w:sz w:val="20"/>
          <w:szCs w:val="20"/>
        </w:rPr>
      </w:pPr>
    </w:p>
    <w:sectPr w:rsidR="006C414B">
      <w:headerReference w:type="default" r:id="rId12"/>
      <w:footerReference w:type="default" r:id="rId13"/>
      <w:headerReference w:type="first" r:id="rId14"/>
      <w:footerReference w:type="first" r:id="rId15"/>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962" w:rsidRDefault="00D14962">
      <w:r>
        <w:separator/>
      </w:r>
    </w:p>
  </w:endnote>
  <w:endnote w:type="continuationSeparator" w:id="0">
    <w:p w:rsidR="00D14962" w:rsidRDefault="00D14962">
      <w:r>
        <w:continuationSeparator/>
      </w:r>
    </w:p>
  </w:endnote>
  <w:endnote w:type="continuationNotice" w:id="1">
    <w:p w:rsidR="00D14962" w:rsidRDefault="00D14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MS">
    <w:altName w:val="MS Gothic"/>
    <w:panose1 w:val="00000000000000000000"/>
    <w:charset w:val="80"/>
    <w:family w:val="auto"/>
    <w:notTrueType/>
    <w:pitch w:val="default"/>
    <w:sig w:usb0="00000001" w:usb1="08070000" w:usb2="00000010" w:usb3="00000000" w:csb0="00020000" w:csb1="00000000"/>
  </w:font>
  <w:font w:name="OpenSans">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Pr="004E0368" w:rsidRDefault="00CE573C" w:rsidP="00CE573C">
    <w:pPr>
      <w:pStyle w:val="Pidipagina"/>
      <w:pBdr>
        <w:top w:val="single" w:sz="4" w:space="1" w:color="auto"/>
      </w:pBdr>
      <w:ind w:right="-1"/>
      <w:jc w:val="both"/>
      <w:rPr>
        <w:rFonts w:asciiTheme="minorHAnsi" w:hAnsiTheme="minorHAnsi"/>
        <w:iCs/>
        <w:color w:val="C0C0C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simplePos x="0" y="0"/>
              <wp:positionH relativeFrom="column">
                <wp:posOffset>4770755</wp:posOffset>
              </wp:positionH>
              <wp:positionV relativeFrom="paragraph">
                <wp:posOffset>118951</wp:posOffset>
              </wp:positionV>
              <wp:extent cx="640564" cy="274320"/>
              <wp:effectExtent l="0" t="0" r="762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564" cy="274320"/>
                      </a:xfrm>
                      <a:prstGeom prst="rect">
                        <a:avLst/>
                      </a:prstGeom>
                      <a:noFill/>
                      <a:ln w="9525">
                        <a:noFill/>
                        <a:miter lim="800000"/>
                        <a:headEnd/>
                        <a:tailEnd/>
                      </a:ln>
                    </wps:spPr>
                    <wps:txbx>
                      <w:txbxContent>
                        <w:p w:rsidR="006C414B" w:rsidRDefault="00A82C5B" w:rsidP="00CE573C">
                          <w:pPr>
                            <w:jc w:val="right"/>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F600EF">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F600EF">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w:t>
                          </w:r>
                        </w:p>
                        <w:p w:rsidR="006C414B" w:rsidRDefault="006C414B" w:rsidP="00CE573C">
                          <w:pPr>
                            <w:jc w:val="right"/>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375.65pt;margin-top:9.35pt;width:50.45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" filled="f" stroked="f">
              <v:textbox inset="0,,0">
                <w:txbxContent>
                  <w:p w:rsidR="006C414B" w:rsidRDefault="00A82C5B" w:rsidP="00CE573C">
                    <w:pPr>
                      <w:jc w:val="right"/>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F600EF">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F600EF">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w:t>
                    </w:r>
                  </w:p>
                  <w:p w:rsidR="006C414B" w:rsidRDefault="006C414B" w:rsidP="00CE573C">
                    <w:pPr>
                      <w:jc w:val="right"/>
                    </w:pPr>
                  </w:p>
                </w:txbxContent>
              </v:textbox>
            </v:shape>
          </w:pict>
        </mc:Fallback>
      </mc:AlternateContent>
    </w:r>
    <w:r w:rsidR="00A82C5B">
      <w:rPr>
        <w:rFonts w:ascii="Calibri" w:hAnsi="Calibri"/>
        <w:iCs/>
        <w:color w:val="C0C0C0"/>
        <w:sz w:val="16"/>
        <w:szCs w:val="16"/>
      </w:rPr>
      <w:t xml:space="preserve">Consip S.p.A. - </w:t>
    </w:r>
    <w:r w:rsidR="00A82C5B">
      <w:rPr>
        <w:rFonts w:asciiTheme="minorHAnsi" w:hAnsiTheme="minorHAnsi"/>
        <w:iCs/>
        <w:color w:val="C0C0C0"/>
        <w:sz w:val="16"/>
        <w:szCs w:val="16"/>
      </w:rPr>
      <w:t xml:space="preserve">Consultazione del mercato per </w:t>
    </w:r>
    <w:r w:rsidR="004E0368">
      <w:rPr>
        <w:rFonts w:asciiTheme="minorHAnsi" w:hAnsiTheme="minorHAnsi"/>
        <w:iCs/>
        <w:color w:val="C0C0C0"/>
        <w:sz w:val="16"/>
        <w:szCs w:val="16"/>
      </w:rPr>
      <w:t>l’</w:t>
    </w:r>
    <w:r w:rsidR="004E0368" w:rsidRPr="004E0368">
      <w:rPr>
        <w:rFonts w:asciiTheme="minorHAnsi" w:hAnsiTheme="minorHAnsi"/>
        <w:iCs/>
        <w:color w:val="C0C0C0"/>
        <w:sz w:val="16"/>
        <w:szCs w:val="16"/>
      </w:rPr>
      <w:t>acquisizione di una piattaforma per l’erogazione di servizi di Content Delivery Network (CDN) in tecnologia AKAMAI per Sogei</w:t>
    </w:r>
  </w:p>
  <w:p w:rsidR="006C414B" w:rsidRPr="004E0368"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Capitale Sociale € 5.200.000,00 i.v. C.F. e P.IVA 05359681003</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Iscr.Reg.Imp.c/o C.I.I.A. Roma 05359681003 Iscr.R.E.A.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962" w:rsidRDefault="00D14962">
      <w:r>
        <w:separator/>
      </w:r>
    </w:p>
  </w:footnote>
  <w:footnote w:type="continuationSeparator" w:id="0">
    <w:p w:rsidR="00D14962" w:rsidRDefault="00D14962">
      <w:r>
        <w:continuationSeparator/>
      </w:r>
    </w:p>
  </w:footnote>
  <w:footnote w:type="continuationNotice" w:id="1">
    <w:p w:rsidR="00D14962" w:rsidRDefault="00D1496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ind w:hanging="709"/>
    </w:pPr>
    <w:r>
      <w:rPr>
        <w:noProof/>
      </w:rPr>
      <w:drawing>
        <wp:inline distT="0" distB="0" distL="0" distR="0">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pPr>
    <w:r>
      <w:rPr>
        <w:noProof/>
      </w:rPr>
      <w:drawing>
        <wp:anchor distT="0" distB="0" distL="114300" distR="114300" simplePos="0" relativeHeight="251657728" behindDoc="1" locked="0" layoutInCell="1" allowOverlap="1">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A44DFC"/>
    <w:multiLevelType w:val="hybridMultilevel"/>
    <w:tmpl w:val="86480364"/>
    <w:lvl w:ilvl="0" w:tplc="8E9A4A5C">
      <w:start w:val="1"/>
      <w:numFmt w:val="decimal"/>
      <w:lvlText w:val="%1."/>
      <w:lvlJc w:val="left"/>
      <w:pPr>
        <w:tabs>
          <w:tab w:val="num" w:pos="360"/>
        </w:tabs>
        <w:ind w:left="360" w:hanging="360"/>
      </w:pPr>
      <w:rPr>
        <w:rFonts w:asciiTheme="minorHAnsi" w:hAnsiTheme="minorHAnsi" w:cstheme="minorHAnsi" w:hint="default"/>
        <w:sz w:val="20"/>
        <w:szCs w:val="20"/>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3"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4"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5AA11615"/>
    <w:multiLevelType w:val="hybridMultilevel"/>
    <w:tmpl w:val="C8A4CCE2"/>
    <w:lvl w:ilvl="0" w:tplc="02526F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BC26C9B"/>
    <w:multiLevelType w:val="hybridMultilevel"/>
    <w:tmpl w:val="A3C8D1D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6FEE4020"/>
    <w:multiLevelType w:val="hybridMultilevel"/>
    <w:tmpl w:val="A97A2BD8"/>
    <w:lvl w:ilvl="0" w:tplc="0410000F">
      <w:start w:val="1"/>
      <w:numFmt w:val="decimal"/>
      <w:lvlText w:val="%1."/>
      <w:lvlJc w:val="left"/>
      <w:pPr>
        <w:ind w:left="360" w:hanging="360"/>
      </w:pPr>
    </w:lvl>
    <w:lvl w:ilvl="1" w:tplc="46B84D96">
      <w:numFmt w:val="bullet"/>
      <w:lvlText w:val="•"/>
      <w:lvlJc w:val="left"/>
      <w:pPr>
        <w:ind w:left="1080" w:hanging="360"/>
      </w:pPr>
      <w:rPr>
        <w:rFonts w:ascii="Calibri" w:eastAsia="Times New Roman" w:hAnsi="Calibri"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4"/>
  </w:num>
  <w:num w:numId="3">
    <w:abstractNumId w:val="7"/>
  </w:num>
  <w:num w:numId="4">
    <w:abstractNumId w:val="3"/>
  </w:num>
  <w:num w:numId="5">
    <w:abstractNumId w:val="2"/>
  </w:num>
  <w:num w:numId="6">
    <w:abstractNumId w:val="6"/>
  </w:num>
  <w:num w:numId="7">
    <w:abstractNumId w:val="1"/>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A437A"/>
    <w:rsid w:val="00153699"/>
    <w:rsid w:val="0029117C"/>
    <w:rsid w:val="00312976"/>
    <w:rsid w:val="003234BD"/>
    <w:rsid w:val="003758EE"/>
    <w:rsid w:val="00383E1C"/>
    <w:rsid w:val="004A5686"/>
    <w:rsid w:val="004E0368"/>
    <w:rsid w:val="00500BDF"/>
    <w:rsid w:val="005E038F"/>
    <w:rsid w:val="00690BD0"/>
    <w:rsid w:val="006C414B"/>
    <w:rsid w:val="006C69DB"/>
    <w:rsid w:val="007A2132"/>
    <w:rsid w:val="007B2F46"/>
    <w:rsid w:val="00861293"/>
    <w:rsid w:val="008A2651"/>
    <w:rsid w:val="008E478A"/>
    <w:rsid w:val="00A82C5B"/>
    <w:rsid w:val="00AA7587"/>
    <w:rsid w:val="00AF7473"/>
    <w:rsid w:val="00B64920"/>
    <w:rsid w:val="00BA79FF"/>
    <w:rsid w:val="00BD5472"/>
    <w:rsid w:val="00C34A8D"/>
    <w:rsid w:val="00CE573C"/>
    <w:rsid w:val="00D14962"/>
    <w:rsid w:val="00E02323"/>
    <w:rsid w:val="00E41EF0"/>
    <w:rsid w:val="00E54789"/>
    <w:rsid w:val="00E57C36"/>
    <w:rsid w:val="00EA2898"/>
    <w:rsid w:val="00F10B7A"/>
    <w:rsid w:val="00F2351E"/>
    <w:rsid w:val="00F600EF"/>
    <w:rsid w:val="00FC6B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4"/>
      </w:numPr>
      <w:spacing w:before="120" w:after="120"/>
      <w:outlineLvl w:val="0"/>
    </w:pPr>
    <w:rPr>
      <w:rFonts w:ascii="Arial" w:hAnsi="Arial"/>
      <w:b/>
      <w:sz w:val="22"/>
    </w:rPr>
  </w:style>
  <w:style w:type="paragraph" w:styleId="Titolo2">
    <w:name w:val="heading 2"/>
    <w:basedOn w:val="Normale"/>
    <w:next w:val="Normale"/>
    <w:link w:val="Titolo2Carattere"/>
    <w:uiPriority w:val="9"/>
    <w:semiHidden/>
    <w:unhideWhenUsed/>
    <w:qFormat/>
    <w:rsid w:val="0029117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rsid w:val="00EA2898"/>
    <w:pPr>
      <w:keepNext/>
      <w:spacing w:line="300" w:lineRule="atLeast"/>
      <w:ind w:left="284"/>
      <w:jc w:val="both"/>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paragraph" w:customStyle="1" w:styleId="Corpodeltesto21">
    <w:name w:val="Corpo del testo 21"/>
    <w:basedOn w:val="Normale"/>
    <w:rsid w:val="00EA2898"/>
    <w:pPr>
      <w:jc w:val="both"/>
    </w:pPr>
  </w:style>
  <w:style w:type="character" w:customStyle="1" w:styleId="Titolo1-corpotestoCarattere">
    <w:name w:val="Titolo 1-corpo testo Carattere"/>
    <w:link w:val="Titolo1-corpotesto"/>
    <w:uiPriority w:val="99"/>
    <w:locked/>
    <w:rsid w:val="00CE573C"/>
    <w:rPr>
      <w:rFonts w:ascii="Arial" w:eastAsia="TrebuchetMS" w:hAnsi="Arial" w:cs="Arial"/>
      <w:sz w:val="22"/>
      <w:szCs w:val="22"/>
    </w:rPr>
  </w:style>
  <w:style w:type="paragraph" w:customStyle="1" w:styleId="Titolo1-corpotesto">
    <w:name w:val="Titolo 1-corpo testo"/>
    <w:basedOn w:val="Corpotesto"/>
    <w:link w:val="Titolo1-corpotestoCarattere"/>
    <w:uiPriority w:val="99"/>
    <w:rsid w:val="00CE573C"/>
    <w:pPr>
      <w:spacing w:before="120" w:after="0"/>
      <w:ind w:left="425"/>
      <w:jc w:val="both"/>
    </w:pPr>
    <w:rPr>
      <w:rFonts w:ascii="Arial" w:eastAsia="TrebuchetMS" w:hAnsi="Arial" w:cs="Arial"/>
      <w:sz w:val="22"/>
      <w:szCs w:val="22"/>
    </w:rPr>
  </w:style>
  <w:style w:type="character" w:customStyle="1" w:styleId="Titolo2Carattere">
    <w:name w:val="Titolo 2 Carattere"/>
    <w:basedOn w:val="Carpredefinitoparagrafo"/>
    <w:link w:val="Titolo2"/>
    <w:uiPriority w:val="9"/>
    <w:semiHidden/>
    <w:rsid w:val="0029117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088694232">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esercizio.diritti.privacy@consip.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B7F74-EF58-47C2-89B4-62A20AE67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2670</Words>
  <Characters>15225</Characters>
  <Application>Microsoft Office Word</Application>
  <DocSecurity>0</DocSecurity>
  <Lines>126</Lines>
  <Paragraphs>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2022-10-07T07:41:00Z</dcterms:created>
  <dcterms:modified xsi:type="dcterms:W3CDTF">2022-10-07T07:41:00Z</dcterms:modified>
</cp:coreProperties>
</file>